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</w:tblGrid>
      <w:tr w:rsidR="00B25280" w:rsidRPr="00B25280" w:rsidTr="00B25280">
        <w:trPr>
          <w:trHeight w:val="1222"/>
          <w:jc w:val="right"/>
        </w:trPr>
        <w:tc>
          <w:tcPr>
            <w:tcW w:w="2995" w:type="dxa"/>
            <w:shd w:val="clear" w:color="auto" w:fill="auto"/>
          </w:tcPr>
          <w:p w:rsidR="00B25280" w:rsidRPr="00B25280" w:rsidRDefault="00B25280" w:rsidP="00B252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 xml:space="preserve">Mẫu số: </w:t>
            </w:r>
            <w:r w:rsidRPr="00B25280">
              <w:rPr>
                <w:b/>
                <w:szCs w:val="24"/>
                <w:lang w:val="nl-NL"/>
              </w:rPr>
              <w:t>01/TNKDCK</w:t>
            </w:r>
          </w:p>
          <w:p w:rsidR="00B25280" w:rsidRPr="00B25280" w:rsidRDefault="00B25280" w:rsidP="00B25280">
            <w:pPr>
              <w:ind w:right="30"/>
              <w:jc w:val="center"/>
              <w:rPr>
                <w:szCs w:val="24"/>
                <w:lang w:val="nl-NL"/>
              </w:rPr>
            </w:pPr>
            <w:r w:rsidRPr="00B25280">
              <w:rPr>
                <w:i/>
                <w:szCs w:val="24"/>
                <w:lang w:val="nl-NL"/>
              </w:rPr>
              <w:t>Ban hành kèm theo Thông tư số 156/2013/TT-BTC  ngày 6/11/2013 của  Bộ Tài chính)</w:t>
            </w:r>
          </w:p>
        </w:tc>
      </w:tr>
    </w:tbl>
    <w:p w:rsidR="00B25280" w:rsidRDefault="00B25280" w:rsidP="00B25280">
      <w:pPr>
        <w:spacing w:before="120" w:after="120"/>
        <w:contextualSpacing/>
        <w:jc w:val="center"/>
        <w:rPr>
          <w:b/>
          <w:szCs w:val="24"/>
          <w:lang w:val="nl-NL"/>
        </w:rPr>
      </w:pPr>
    </w:p>
    <w:p w:rsidR="00B25280" w:rsidRPr="00B25280" w:rsidRDefault="006468E8" w:rsidP="00B25280">
      <w:pPr>
        <w:spacing w:before="120" w:after="120"/>
        <w:contextualSpacing/>
        <w:jc w:val="center"/>
        <w:rPr>
          <w:b/>
          <w:szCs w:val="24"/>
          <w:lang w:val="nl-NL"/>
        </w:rPr>
      </w:pP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-54pt;width:133.65pt;height:54pt;z-index:251657728">
            <v:textbox style="mso-next-textbox:#_x0000_s1026;mso-direction-alt:auto">
              <w:txbxContent>
                <w:p w:rsidR="00B25280" w:rsidRDefault="00B25280" w:rsidP="00B2528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01/TNKDCK</w:t>
                  </w:r>
                </w:p>
                <w:p w:rsidR="00B25280" w:rsidRDefault="00B25280" w:rsidP="00B25280">
                  <w:pPr>
                    <w:ind w:right="30"/>
                    <w:jc w:val="center"/>
                    <w:rPr>
                      <w:szCs w:val="24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Ban hành kèm theo Thông tư số 156/2013/TT-BTC  ngày 6/11/2013 của  Bộ Tài chính)</w:t>
                  </w:r>
                </w:p>
              </w:txbxContent>
            </v:textbox>
          </v:shape>
        </w:pict>
      </w:r>
      <w:r w:rsidR="00B25280" w:rsidRPr="00B25280">
        <w:rPr>
          <w:b/>
          <w:szCs w:val="24"/>
          <w:lang w:val="nl-NL"/>
        </w:rPr>
        <w:t>GIẤY CHỨNG NHẬN TÀI KHOẢN LƯU KÝ CỔ PHIẾU, TRÁI PHIẾU</w:t>
      </w:r>
    </w:p>
    <w:p w:rsidR="00B25280" w:rsidRPr="00B25280" w:rsidRDefault="00B25280" w:rsidP="00B25280">
      <w:pPr>
        <w:spacing w:before="120" w:after="120"/>
        <w:contextualSpacing/>
        <w:jc w:val="center"/>
        <w:rPr>
          <w:i/>
          <w:szCs w:val="24"/>
          <w:lang w:val="nl-NL"/>
        </w:rPr>
      </w:pPr>
      <w:r w:rsidRPr="00B25280">
        <w:rPr>
          <w:i/>
          <w:szCs w:val="24"/>
          <w:lang w:val="nl-NL"/>
        </w:rPr>
        <w:t>(Kèm theo hồ sơ miễn, giảm thuế theo Hiệp định)</w:t>
      </w:r>
    </w:p>
    <w:p w:rsidR="00B25280" w:rsidRDefault="00B25280" w:rsidP="00B25280">
      <w:pPr>
        <w:spacing w:before="120" w:after="120"/>
        <w:contextualSpacing/>
        <w:jc w:val="center"/>
        <w:rPr>
          <w:i/>
          <w:szCs w:val="24"/>
          <w:lang w:val="nl-NL"/>
        </w:rPr>
      </w:pPr>
    </w:p>
    <w:p w:rsidR="00B25280" w:rsidRPr="00B25280" w:rsidRDefault="00B25280" w:rsidP="00EF040B">
      <w:pPr>
        <w:spacing w:before="120" w:after="120"/>
        <w:contextualSpacing/>
        <w:jc w:val="right"/>
        <w:rPr>
          <w:i/>
          <w:szCs w:val="24"/>
          <w:lang w:val="nl-NL"/>
        </w:rPr>
      </w:pPr>
      <w:r w:rsidRPr="00B25280">
        <w:rPr>
          <w:i/>
          <w:szCs w:val="24"/>
          <w:lang w:val="nl-NL"/>
        </w:rPr>
        <w:t>Đơn vị tiền: Đồng Việt Nam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57"/>
        <w:gridCol w:w="1177"/>
        <w:gridCol w:w="656"/>
        <w:gridCol w:w="750"/>
        <w:gridCol w:w="817"/>
        <w:gridCol w:w="857"/>
        <w:gridCol w:w="897"/>
        <w:gridCol w:w="1309"/>
      </w:tblGrid>
      <w:tr w:rsidR="00B25280" w:rsidRPr="00B25280" w:rsidTr="00B25280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bookmarkStart w:id="0" w:name="bang"/>
            <w:r w:rsidRPr="00B25280">
              <w:rPr>
                <w:b/>
                <w:szCs w:val="24"/>
                <w:lang w:val="nl-NL"/>
              </w:rPr>
              <w:t>Tên khách hàng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Mã chứng khoán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Loại giao dịch (bán chứng khoán/lãi trái phiếu)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Đơn vị môi giới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Ngày giao dịch</w:t>
            </w:r>
          </w:p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Ngày thanh toán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Số lượng chứng khoán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Doanh số giao dịch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Ghi chú</w:t>
            </w:r>
          </w:p>
        </w:tc>
      </w:tr>
      <w:tr w:rsidR="00B25280" w:rsidRPr="00B25280" w:rsidTr="00B25280">
        <w:trPr>
          <w:trHeight w:val="17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(1)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(2)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(3)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(4)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(5)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(6)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(7)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(8)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  <w:r w:rsidRPr="00B25280">
              <w:rPr>
                <w:szCs w:val="24"/>
                <w:lang w:val="nl-NL"/>
              </w:rPr>
              <w:t>(9)</w:t>
            </w:r>
          </w:p>
        </w:tc>
      </w:tr>
      <w:tr w:rsidR="00B25280" w:rsidRPr="00B25280" w:rsidTr="00B25280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</w:tr>
      <w:tr w:rsidR="00B25280" w:rsidRPr="00B25280" w:rsidTr="00B25280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</w:tr>
      <w:tr w:rsidR="00B25280" w:rsidRPr="00B25280" w:rsidTr="00B25280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</w:tr>
      <w:tr w:rsidR="00B25280" w:rsidRPr="00B25280" w:rsidTr="00B25280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</w:tr>
      <w:tr w:rsidR="00B25280" w:rsidRPr="00B25280" w:rsidTr="00B25280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</w:tr>
      <w:tr w:rsidR="00B25280" w:rsidRPr="00B25280" w:rsidTr="00B25280">
        <w:trPr>
          <w:jc w:val="center"/>
        </w:trPr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80" w:rsidRPr="00B25280" w:rsidRDefault="00B25280" w:rsidP="00B2528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25280">
              <w:rPr>
                <w:b/>
                <w:szCs w:val="24"/>
                <w:lang w:val="nl-NL"/>
              </w:rPr>
              <w:t>Tổng cộng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80" w:rsidRPr="00B25280" w:rsidRDefault="00B25280" w:rsidP="00B25280">
            <w:pPr>
              <w:spacing w:before="120" w:after="120"/>
              <w:contextualSpacing/>
              <w:rPr>
                <w:szCs w:val="24"/>
                <w:lang w:val="nl-NL"/>
              </w:rPr>
            </w:pPr>
          </w:p>
        </w:tc>
      </w:tr>
    </w:tbl>
    <w:bookmarkEnd w:id="0"/>
    <w:p w:rsidR="00B25280" w:rsidRPr="00B25280" w:rsidRDefault="00B25280" w:rsidP="00B25280">
      <w:pPr>
        <w:spacing w:before="120" w:after="120"/>
        <w:contextualSpacing/>
        <w:rPr>
          <w:szCs w:val="24"/>
          <w:lang w:val="nl-NL"/>
        </w:rPr>
      </w:pP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  <w:r>
        <w:rPr>
          <w:szCs w:val="24"/>
          <w:lang w:val="nl-NL"/>
        </w:rPr>
        <w:tab/>
      </w:r>
    </w:p>
    <w:p w:rsidR="00B25280" w:rsidRPr="00B25280" w:rsidRDefault="00B25280" w:rsidP="00B25280">
      <w:pPr>
        <w:spacing w:before="120" w:after="120"/>
        <w:ind w:left="2880" w:firstLine="720"/>
        <w:contextualSpacing/>
        <w:jc w:val="center"/>
        <w:rPr>
          <w:i/>
          <w:szCs w:val="24"/>
          <w:lang w:val="nl-NL"/>
        </w:rPr>
      </w:pPr>
      <w:r w:rsidRPr="00B25280">
        <w:rPr>
          <w:i/>
          <w:szCs w:val="24"/>
          <w:lang w:val="nl-NL"/>
        </w:rPr>
        <w:t>Ngày</w:t>
      </w:r>
      <w:bookmarkStart w:id="1" w:name="ngay"/>
      <w:r w:rsidRPr="00B25280">
        <w:rPr>
          <w:i/>
          <w:szCs w:val="24"/>
          <w:lang w:val="nl-NL"/>
        </w:rPr>
        <w:t>……..</w:t>
      </w:r>
      <w:bookmarkEnd w:id="1"/>
      <w:r w:rsidRPr="00B25280">
        <w:rPr>
          <w:i/>
          <w:szCs w:val="24"/>
          <w:lang w:val="nl-NL"/>
        </w:rPr>
        <w:t>tháng</w:t>
      </w:r>
      <w:bookmarkStart w:id="2" w:name="thang"/>
      <w:r w:rsidRPr="00B25280">
        <w:rPr>
          <w:i/>
          <w:szCs w:val="24"/>
          <w:lang w:val="nl-NL"/>
        </w:rPr>
        <w:t>……..</w:t>
      </w:r>
      <w:bookmarkEnd w:id="2"/>
      <w:r w:rsidRPr="00B25280">
        <w:rPr>
          <w:i/>
          <w:szCs w:val="24"/>
          <w:lang w:val="nl-NL"/>
        </w:rPr>
        <w:t>năm 20</w:t>
      </w:r>
      <w:bookmarkStart w:id="3" w:name="nam"/>
      <w:r w:rsidRPr="00B25280">
        <w:rPr>
          <w:i/>
          <w:szCs w:val="24"/>
          <w:lang w:val="nl-NL"/>
        </w:rPr>
        <w:t>…..</w:t>
      </w:r>
      <w:bookmarkEnd w:id="3"/>
    </w:p>
    <w:p w:rsidR="00B25280" w:rsidRPr="00B25280" w:rsidRDefault="00B25280" w:rsidP="00B25280">
      <w:pPr>
        <w:spacing w:before="120" w:after="120"/>
        <w:ind w:left="2880" w:firstLine="720"/>
        <w:contextualSpacing/>
        <w:jc w:val="center"/>
        <w:rPr>
          <w:b/>
          <w:szCs w:val="24"/>
          <w:lang w:val="nl-NL"/>
        </w:rPr>
      </w:pPr>
      <w:r w:rsidRPr="00B25280">
        <w:rPr>
          <w:b/>
          <w:szCs w:val="24"/>
          <w:lang w:val="nl-NL"/>
        </w:rPr>
        <w:t>TỔ CHỨC XÁC NHẬN</w:t>
      </w:r>
    </w:p>
    <w:p w:rsidR="00B25280" w:rsidRPr="00B25280" w:rsidRDefault="00B25280" w:rsidP="00B25280">
      <w:pPr>
        <w:spacing w:before="120" w:after="120"/>
        <w:ind w:left="2880" w:right="-288"/>
        <w:contextualSpacing/>
        <w:jc w:val="center"/>
        <w:rPr>
          <w:i/>
          <w:szCs w:val="24"/>
          <w:lang w:val="nl-NL"/>
        </w:rPr>
      </w:pPr>
      <w:r w:rsidRPr="00B25280">
        <w:rPr>
          <w:i/>
          <w:szCs w:val="24"/>
          <w:lang w:val="nl-NL"/>
        </w:rPr>
        <w:t>(</w:t>
      </w:r>
      <w:r w:rsidRPr="00B25280">
        <w:rPr>
          <w:i/>
          <w:szCs w:val="24"/>
          <w:lang w:val="vi-VN"/>
        </w:rPr>
        <w:t>Ký, ghi rõ họ tên</w:t>
      </w:r>
      <w:r w:rsidRPr="00B25280">
        <w:rPr>
          <w:i/>
          <w:szCs w:val="24"/>
          <w:lang w:val="nl-NL"/>
        </w:rPr>
        <w:t>,</w:t>
      </w:r>
      <w:r w:rsidRPr="00B25280">
        <w:rPr>
          <w:i/>
          <w:szCs w:val="24"/>
          <w:lang w:val="vi-VN"/>
        </w:rPr>
        <w:t xml:space="preserve"> chức vụ và đóng dấu</w:t>
      </w:r>
      <w:r w:rsidRPr="00B25280">
        <w:rPr>
          <w:i/>
          <w:szCs w:val="24"/>
          <w:lang w:val="nl-NL"/>
        </w:rPr>
        <w:t>)</w:t>
      </w:r>
    </w:p>
    <w:p w:rsidR="00B25280" w:rsidRPr="00B25280" w:rsidRDefault="00B25280" w:rsidP="00B25280">
      <w:pPr>
        <w:spacing w:before="120" w:after="120"/>
        <w:contextualSpacing/>
        <w:rPr>
          <w:i/>
          <w:szCs w:val="24"/>
          <w:lang w:val="nl-NL"/>
        </w:rPr>
      </w:pPr>
    </w:p>
    <w:p w:rsidR="00656EDF" w:rsidRPr="00B25280" w:rsidRDefault="00656EDF" w:rsidP="00B25280">
      <w:pPr>
        <w:spacing w:before="120" w:after="120"/>
        <w:contextualSpacing/>
        <w:rPr>
          <w:szCs w:val="24"/>
        </w:rPr>
      </w:pPr>
    </w:p>
    <w:sectPr w:rsidR="00656EDF" w:rsidRPr="00B25280" w:rsidSect="00B25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CD3" w:rsidRDefault="00261CD3" w:rsidP="00FF2657">
      <w:r>
        <w:separator/>
      </w:r>
    </w:p>
  </w:endnote>
  <w:endnote w:type="continuationSeparator" w:id="0">
    <w:p w:rsidR="00261CD3" w:rsidRDefault="00261CD3" w:rsidP="00F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657" w:rsidRDefault="00FF2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657" w:rsidRPr="006468E8" w:rsidRDefault="00FF2657" w:rsidP="00646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657" w:rsidRDefault="00FF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CD3" w:rsidRDefault="00261CD3" w:rsidP="00FF2657">
      <w:r>
        <w:separator/>
      </w:r>
    </w:p>
  </w:footnote>
  <w:footnote w:type="continuationSeparator" w:id="0">
    <w:p w:rsidR="00261CD3" w:rsidRDefault="00261CD3" w:rsidP="00FF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657" w:rsidRDefault="00FF2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657" w:rsidRPr="006468E8" w:rsidRDefault="00FF2657" w:rsidP="00646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657" w:rsidRDefault="00FF2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280"/>
    <w:rsid w:val="001F2D22"/>
    <w:rsid w:val="00261CD3"/>
    <w:rsid w:val="006468E8"/>
    <w:rsid w:val="00656EDF"/>
    <w:rsid w:val="00B25280"/>
    <w:rsid w:val="00EF040B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ECB6C5C-F99C-4C56-AA47-5C27FEC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2657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F2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2657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