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C50" w:rsidRPr="0069713E" w:rsidRDefault="00E86C50" w:rsidP="0069713E">
      <w:pPr>
        <w:spacing w:before="120" w:after="120"/>
        <w:jc w:val="center"/>
      </w:pPr>
      <w:r w:rsidRPr="0069713E">
        <w:rPr>
          <w:b/>
          <w:bCs/>
          <w:color w:val="000000"/>
        </w:rPr>
        <w:t>CỘNG HÒA XÃ HỘI CHỦ NGHĨA VIỆT NAM</w:t>
      </w:r>
      <w:r w:rsidRPr="0069713E">
        <w:rPr>
          <w:b/>
          <w:bCs/>
          <w:color w:val="000000"/>
        </w:rPr>
        <w:br/>
        <w:t>Độc lập - Tự do - Hạnh phúc</w:t>
      </w:r>
      <w:r w:rsidRPr="0069713E">
        <w:rPr>
          <w:b/>
          <w:bCs/>
          <w:color w:val="000000"/>
        </w:rPr>
        <w:br/>
        <w:t xml:space="preserve">---------------- </w:t>
      </w:r>
    </w:p>
    <w:p w:rsidR="00E86C50" w:rsidRPr="0069713E" w:rsidRDefault="00E86C50" w:rsidP="0069713E">
      <w:pPr>
        <w:spacing w:before="120" w:after="120"/>
        <w:jc w:val="center"/>
      </w:pPr>
      <w:r w:rsidRPr="0069713E">
        <w:rPr>
          <w:b/>
          <w:bCs/>
          <w:color w:val="000000"/>
        </w:rPr>
        <w:t>PHỤ LỤC</w:t>
      </w:r>
    </w:p>
    <w:p w:rsidR="00E86C50" w:rsidRPr="0069713E" w:rsidRDefault="00E86C50" w:rsidP="0069713E">
      <w:pPr>
        <w:spacing w:before="120" w:after="120"/>
        <w:jc w:val="center"/>
      </w:pPr>
      <w:r w:rsidRPr="0069713E">
        <w:rPr>
          <w:b/>
          <w:bCs/>
          <w:color w:val="000000"/>
        </w:rPr>
        <w:t>THUẾ THU NHẬP DOANH NGHIỆP ĐƯỢC GIẢM THEO NGHỊ QUYẾT SỐ 116/2020/QH14 NGÀY 19 THÁNG 6 NĂM 2020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[01] Kỳ tính thuế:</w:t>
      </w:r>
      <w:r w:rsidR="00DE3AA0">
        <w:rPr>
          <w:color w:val="000000"/>
        </w:rPr>
        <w:t xml:space="preserve"> </w:t>
      </w:r>
      <w:bookmarkStart w:id="0" w:name="kytinhthue"/>
      <w:r w:rsidR="00DE3AA0">
        <w:rPr>
          <w:color w:val="000000"/>
        </w:rPr>
        <w:t xml:space="preserve">[…] </w:t>
      </w:r>
      <w:bookmarkEnd w:id="0"/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□ Từng lần phát sinh: Ngày</w:t>
      </w:r>
      <w:r w:rsidR="00DE3AA0">
        <w:rPr>
          <w:color w:val="000000"/>
        </w:rPr>
        <w:t xml:space="preserve"> </w:t>
      </w:r>
      <w:bookmarkStart w:id="1" w:name="ngayphatsinh"/>
      <w:r w:rsidR="00DE3AA0">
        <w:rPr>
          <w:color w:val="000000"/>
        </w:rPr>
        <w:t>[…]</w:t>
      </w:r>
      <w:bookmarkEnd w:id="1"/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 xml:space="preserve">□ Năm 2020 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[02] Lần đầu □                                       [</w:t>
      </w:r>
      <w:r w:rsidR="00DE3AA0">
        <w:rPr>
          <w:color w:val="000000"/>
        </w:rPr>
        <w:t xml:space="preserve">03] Bổ sung   □     lần thứ: </w:t>
      </w:r>
      <w:bookmarkStart w:id="2" w:name="lanthu"/>
      <w:r w:rsidR="00DE3AA0">
        <w:rPr>
          <w:color w:val="000000"/>
        </w:rPr>
        <w:t xml:space="preserve">[…] </w:t>
      </w:r>
      <w:bookmarkEnd w:id="2"/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[04] Tên người nộp thuế:</w:t>
      </w:r>
      <w:r w:rsidR="00DE3AA0">
        <w:rPr>
          <w:color w:val="000000"/>
        </w:rPr>
        <w:t xml:space="preserve"> </w:t>
      </w:r>
      <w:bookmarkStart w:id="3" w:name="tennguoinop"/>
      <w:r w:rsidR="00DE3AA0">
        <w:rPr>
          <w:color w:val="000000"/>
        </w:rPr>
        <w:t xml:space="preserve">[…] </w:t>
      </w:r>
      <w:r w:rsidRPr="0069713E">
        <w:rPr>
          <w:color w:val="000000"/>
        </w:rPr>
        <w:t xml:space="preserve"> </w:t>
      </w:r>
      <w:bookmarkEnd w:id="3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449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86C50" w:rsidRPr="0069713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[05] Mã số thuế: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</w:tr>
    </w:tbl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[06] Địa chỉ:</w:t>
      </w:r>
      <w:r w:rsidR="00DE3AA0" w:rsidRPr="00DE3AA0">
        <w:rPr>
          <w:color w:val="000000"/>
        </w:rPr>
        <w:t xml:space="preserve"> </w:t>
      </w:r>
      <w:bookmarkStart w:id="4" w:name="diachi"/>
      <w:r w:rsidR="00DE3AA0">
        <w:rPr>
          <w:color w:val="000000"/>
        </w:rPr>
        <w:t xml:space="preserve">[…] </w:t>
      </w:r>
      <w:r w:rsidRPr="0069713E">
        <w:rPr>
          <w:color w:val="000000"/>
        </w:rPr>
        <w:t xml:space="preserve"> </w:t>
      </w:r>
      <w:bookmarkEnd w:id="4"/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</w:t>
      </w:r>
      <w:r w:rsidR="00DE3AA0">
        <w:rPr>
          <w:color w:val="000000"/>
        </w:rPr>
        <w:t xml:space="preserve">07] Số điện thoại: </w:t>
      </w:r>
      <w:bookmarkStart w:id="5" w:name="sđt"/>
      <w:r w:rsidR="00DE3AA0">
        <w:rPr>
          <w:color w:val="000000"/>
        </w:rPr>
        <w:t xml:space="preserve">[…] </w:t>
      </w:r>
      <w:r w:rsidRPr="0069713E">
        <w:rPr>
          <w:color w:val="000000"/>
        </w:rPr>
        <w:t xml:space="preserve"> </w:t>
      </w:r>
      <w:bookmarkEnd w:id="5"/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[08] Tên đại lý thuế (nếu có)</w:t>
      </w:r>
      <w:r w:rsidR="00DE3AA0">
        <w:rPr>
          <w:color w:val="000000"/>
        </w:rPr>
        <w:t xml:space="preserve">: </w:t>
      </w:r>
      <w:bookmarkStart w:id="6" w:name="tendaily"/>
      <w:r w:rsidR="00DE3AA0">
        <w:rPr>
          <w:color w:val="000000"/>
        </w:rPr>
        <w:t xml:space="preserve">[…] </w:t>
      </w:r>
      <w:r w:rsidRPr="0069713E">
        <w:rPr>
          <w:color w:val="000000"/>
        </w:rPr>
        <w:t xml:space="preserve"> </w:t>
      </w:r>
      <w:bookmarkEnd w:id="6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449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86C50" w:rsidRPr="0069713E"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[09] Mã số thuế: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</w:tr>
    </w:tbl>
    <w:p w:rsidR="00E86C50" w:rsidRPr="0069713E" w:rsidRDefault="00E86C50" w:rsidP="0069713E">
      <w:pPr>
        <w:spacing w:before="120" w:after="120"/>
        <w:jc w:val="right"/>
      </w:pPr>
      <w:r w:rsidRPr="0069713E">
        <w:rPr>
          <w:color w:val="000000"/>
        </w:rPr>
        <w:t> </w:t>
      </w:r>
    </w:p>
    <w:p w:rsidR="00E86C50" w:rsidRPr="0069713E" w:rsidRDefault="00E86C50" w:rsidP="0069713E">
      <w:pPr>
        <w:spacing w:before="120" w:after="120"/>
        <w:jc w:val="right"/>
      </w:pPr>
      <w:r w:rsidRPr="0069713E">
        <w:rPr>
          <w:color w:val="000000"/>
        </w:rPr>
        <w:t>Đơn vị tiền: Đồng Việt Nam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924"/>
        <w:gridCol w:w="1390"/>
        <w:gridCol w:w="1678"/>
      </w:tblGrid>
      <w:tr w:rsidR="00E86C50" w:rsidRPr="0069713E" w:rsidTr="00DE3AA0"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</w:p>
        </w:tc>
        <w:tc>
          <w:tcPr>
            <w:tcW w:w="2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Chỉ tiêu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Mã chỉ tiêu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Số tiền</w:t>
            </w:r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1.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b/>
                <w:bCs/>
                <w:color w:val="000000"/>
              </w:rPr>
              <w:t>Tổng số thuế TNDN phải nộp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[10]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7" w:name="muc1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7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i/>
                <w:iCs/>
                <w:color w:val="000000"/>
              </w:rPr>
              <w:t>Trong đó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8" w:name="muc1a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8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1.1.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phải nộp của hoạt động sản xuất, kinh doanh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[11]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9" w:name="muc1_1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9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1.2.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phải nộp của hoạt động chuyển nhượng bất động sản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[12]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  <w:bookmarkStart w:id="10" w:name="muc1_2"/>
            <w:r w:rsidR="00DE3AA0">
              <w:rPr>
                <w:color w:val="000000"/>
              </w:rPr>
              <w:t>[…]</w:t>
            </w:r>
            <w:bookmarkEnd w:id="10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1.3.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phải nộp khác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[13]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1" w:name="muc1_3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11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2.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b/>
                <w:bCs/>
                <w:color w:val="000000"/>
              </w:rPr>
              <w:t>Số thuế TNDN được giảm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>[14]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2" w:name="muc1_4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12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i/>
                <w:iCs/>
                <w:color w:val="000000"/>
              </w:rPr>
              <w:t>Trong đó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3" w:name="muc1_4a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13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lastRenderedPageBreak/>
              <w:t>2.1.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được giảm của hoạt động sản xuất, kinh doanh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[15]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4" w:name="muc2_1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14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2.2.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được giảm của hoạt động chuyển nhượng bất động sản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[16]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5" w:name="muc2_2"/>
            <w:r>
              <w:rPr>
                <w:color w:val="000000"/>
              </w:rPr>
              <w:t>[…]</w:t>
            </w:r>
            <w:r w:rsidR="00E86C50" w:rsidRPr="0069713E">
              <w:t> </w:t>
            </w:r>
            <w:bookmarkEnd w:id="15"/>
          </w:p>
        </w:tc>
      </w:tr>
      <w:tr w:rsidR="00E86C50" w:rsidRPr="0069713E" w:rsidTr="00DE3A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2.3.</w:t>
            </w:r>
          </w:p>
        </w:tc>
        <w:tc>
          <w:tcPr>
            <w:tcW w:w="2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Thuế TNDN được giảm khác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color w:val="000000"/>
              </w:rPr>
              <w:t>[17]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86C50" w:rsidRPr="0069713E" w:rsidRDefault="00DE3AA0" w:rsidP="0069713E">
            <w:pPr>
              <w:spacing w:before="120" w:after="120"/>
              <w:jc w:val="center"/>
            </w:pPr>
            <w:bookmarkStart w:id="16" w:name="muc2_3"/>
            <w:r>
              <w:rPr>
                <w:color w:val="000000"/>
              </w:rPr>
              <w:t>[…]</w:t>
            </w:r>
            <w:bookmarkEnd w:id="16"/>
          </w:p>
        </w:tc>
      </w:tr>
    </w:tbl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Tôi cam đoan những nội dung kê khai trên là đúng và chịu trách nhiệm trước pháp luật về những thông tin đã khai./.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156"/>
      </w:tblGrid>
      <w:tr w:rsidR="00E86C50" w:rsidRPr="0069713E">
        <w:tc>
          <w:tcPr>
            <w:tcW w:w="3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b/>
                <w:bCs/>
                <w:color w:val="000000"/>
              </w:rPr>
              <w:t>NHÂN VIÊN ĐẠI LÝ THUẾ</w:t>
            </w:r>
          </w:p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i/>
                <w:iCs/>
                <w:color w:val="000000"/>
              </w:rPr>
              <w:t xml:space="preserve">Họ và tên: </w:t>
            </w:r>
            <w:bookmarkStart w:id="17" w:name="nvdaily"/>
            <w:r w:rsidR="00DE3AA0">
              <w:rPr>
                <w:color w:val="000000"/>
              </w:rPr>
              <w:t>[…]</w:t>
            </w:r>
            <w:bookmarkEnd w:id="17"/>
          </w:p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Chứng chỉ hành nghề số</w:t>
            </w:r>
            <w:r w:rsidR="00DE3AA0">
              <w:rPr>
                <w:color w:val="000000"/>
              </w:rPr>
              <w:t xml:space="preserve"> </w:t>
            </w:r>
            <w:bookmarkStart w:id="18" w:name="chungchi"/>
            <w:r w:rsidR="00DE3AA0">
              <w:rPr>
                <w:color w:val="000000"/>
              </w:rPr>
              <w:t>[…]</w:t>
            </w:r>
            <w:bookmarkEnd w:id="18"/>
          </w:p>
          <w:p w:rsidR="00E86C50" w:rsidRPr="0069713E" w:rsidRDefault="00E86C50" w:rsidP="0069713E">
            <w:pPr>
              <w:spacing w:before="120" w:after="120"/>
            </w:pPr>
            <w:r w:rsidRPr="0069713E">
              <w:rPr>
                <w:color w:val="000000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i/>
                <w:iCs/>
                <w:color w:val="000000"/>
              </w:rPr>
              <w:t>Ngày</w:t>
            </w:r>
            <w:r w:rsidR="00DE3AA0">
              <w:rPr>
                <w:i/>
                <w:iCs/>
                <w:color w:val="000000"/>
              </w:rPr>
              <w:t xml:space="preserve"> </w:t>
            </w:r>
            <w:bookmarkStart w:id="19" w:name="ngay"/>
            <w:r w:rsidR="00DE3AA0">
              <w:rPr>
                <w:color w:val="000000"/>
              </w:rPr>
              <w:t xml:space="preserve">[…] </w:t>
            </w:r>
            <w:bookmarkEnd w:id="19"/>
            <w:r w:rsidRPr="0069713E">
              <w:rPr>
                <w:i/>
                <w:iCs/>
                <w:color w:val="000000"/>
              </w:rPr>
              <w:t>tháng</w:t>
            </w:r>
            <w:r w:rsidR="00DE3AA0">
              <w:rPr>
                <w:i/>
                <w:iCs/>
                <w:color w:val="000000"/>
              </w:rPr>
              <w:t xml:space="preserve"> </w:t>
            </w:r>
            <w:bookmarkStart w:id="20" w:name="thang"/>
            <w:r w:rsidR="00DE3AA0">
              <w:rPr>
                <w:color w:val="000000"/>
              </w:rPr>
              <w:t xml:space="preserve">[…] </w:t>
            </w:r>
            <w:bookmarkEnd w:id="20"/>
            <w:r w:rsidRPr="0069713E">
              <w:rPr>
                <w:i/>
                <w:iCs/>
                <w:color w:val="000000"/>
              </w:rPr>
              <w:t>năm</w:t>
            </w:r>
            <w:r w:rsidR="00DE3AA0">
              <w:rPr>
                <w:i/>
                <w:iCs/>
                <w:color w:val="000000"/>
              </w:rPr>
              <w:t xml:space="preserve"> </w:t>
            </w:r>
            <w:bookmarkStart w:id="21" w:name="nam"/>
            <w:r w:rsidR="00DE3AA0">
              <w:rPr>
                <w:color w:val="000000"/>
              </w:rPr>
              <w:t>[…]</w:t>
            </w:r>
            <w:bookmarkEnd w:id="21"/>
          </w:p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b/>
                <w:bCs/>
                <w:color w:val="000000"/>
              </w:rPr>
              <w:t xml:space="preserve">NGƯỜI NỘP THUẾ hoặc </w:t>
            </w:r>
            <w:r w:rsidRPr="0069713E">
              <w:rPr>
                <w:b/>
                <w:bCs/>
                <w:color w:val="000000"/>
              </w:rPr>
              <w:br/>
              <w:t>ĐẠI DIỆN HỢP PHÁP CỦA NGƯỜI NỘP THUẾ</w:t>
            </w:r>
          </w:p>
          <w:p w:rsidR="00E86C50" w:rsidRPr="0069713E" w:rsidRDefault="00E86C50" w:rsidP="0069713E">
            <w:pPr>
              <w:spacing w:before="120" w:after="120"/>
              <w:jc w:val="center"/>
            </w:pPr>
            <w:r w:rsidRPr="0069713E">
              <w:rPr>
                <w:i/>
                <w:iCs/>
                <w:color w:val="000000"/>
              </w:rPr>
              <w:t>Ký</w:t>
            </w:r>
            <w:r w:rsidRPr="0069713E">
              <w:rPr>
                <w:color w:val="000000"/>
              </w:rPr>
              <w:t xml:space="preserve">, </w:t>
            </w:r>
            <w:r w:rsidRPr="0069713E">
              <w:rPr>
                <w:i/>
                <w:iCs/>
                <w:color w:val="000000"/>
              </w:rPr>
              <w:t>ghi rõ họ tên; chức vụ và đóng dấu (nếu có)</w:t>
            </w:r>
          </w:p>
        </w:tc>
      </w:tr>
    </w:tbl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_________________________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Ghi chú: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1. Chỉ tiêu [15] - Số thuế TNDN được giảm của hoạt động sản xuất, kinh doanh tại Phụ lục này được kê khai trên chỉ tiêu [C14] của tờ khai quyết toán thuế TNDN mẫu số 03/TNDN áp dụng với người nộp thuế tính thuế TNDN theo phương pháp doanh thu - chi phí hoặc được kê khai giảm trực tiếp trên chỉ tiêu Tổng số thuế TNDN phải nộp tại cột 11 của tờ khai thuế TNDN mẫu số 04/TNDN áp dụng với người nộp thuế tính thuế TNDN theo phương pháp tỷ lệ % trên doanh thu.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2. Chỉ tiêu [16] - Số thuế TNDN được giảm của hoạt động chuyển nhượng bất động sản tại Phụ lục này được kê khai giảm trực tiếp trên chỉ tiêu [D2] của tờ khai quyết toán thuế TNDN mẫu số 03/TNDN hoặc được kê khai giảm trực tiếp trên chỉ tiêu [35] của tờ khai thuế TNDN mẫu số 02/TNDN.</w:t>
      </w:r>
    </w:p>
    <w:p w:rsidR="00E86C50" w:rsidRPr="0069713E" w:rsidRDefault="00E86C50" w:rsidP="0069713E">
      <w:pPr>
        <w:spacing w:before="120" w:after="120"/>
      </w:pPr>
      <w:r w:rsidRPr="0069713E">
        <w:rPr>
          <w:color w:val="000000"/>
        </w:rPr>
        <w:t>3. Chỉ tiêu [17] - Số thuế TNDN được giảm khác tại Phụ lục này được kê khai giảm trực tiếp trên chỉ tiêu [D3] của tờ khai quyết toán thuế TNDN mẫu số 03/TNDN.</w:t>
      </w:r>
    </w:p>
    <w:p w:rsidR="00E86C50" w:rsidRPr="0069713E" w:rsidRDefault="00E86C50" w:rsidP="0069713E">
      <w:pPr>
        <w:spacing w:before="120" w:after="120"/>
      </w:pPr>
      <w:r w:rsidRPr="0069713E">
        <w:rPr>
          <w:b/>
          <w:bCs/>
        </w:rPr>
        <w:t> </w:t>
      </w:r>
    </w:p>
    <w:sectPr w:rsidR="00E86C50" w:rsidRPr="0069713E" w:rsidSect="00697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723" w:rsidRDefault="00787723" w:rsidP="00787723">
      <w:r>
        <w:separator/>
      </w:r>
    </w:p>
  </w:endnote>
  <w:endnote w:type="continuationSeparator" w:id="0">
    <w:p w:rsidR="00787723" w:rsidRDefault="00787723" w:rsidP="007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Default="00787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Pr="00787723" w:rsidRDefault="00787723" w:rsidP="00787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Default="00787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723" w:rsidRDefault="00787723" w:rsidP="00787723">
      <w:r>
        <w:separator/>
      </w:r>
    </w:p>
  </w:footnote>
  <w:footnote w:type="continuationSeparator" w:id="0">
    <w:p w:rsidR="00787723" w:rsidRDefault="00787723" w:rsidP="0078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Default="00787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Pr="00787723" w:rsidRDefault="00787723" w:rsidP="00787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7723" w:rsidRDefault="00787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EA3"/>
    <w:rsid w:val="0069713E"/>
    <w:rsid w:val="00787723"/>
    <w:rsid w:val="00B40EA3"/>
    <w:rsid w:val="00B7175C"/>
    <w:rsid w:val="00DE3AA0"/>
    <w:rsid w:val="00E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0880-A78D-4249-B801-A6C1789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7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huan nguyen</cp:lastModifiedBy>
  <cp:revision>3</cp:revision>
  <cp:lastPrinted>1899-12-31T17:00:00Z</cp:lastPrinted>
  <dcterms:created xsi:type="dcterms:W3CDTF">2022-09-12T15:51:00Z</dcterms:created>
  <dcterms:modified xsi:type="dcterms:W3CDTF">2022-09-12T16:22:00Z</dcterms:modified>
</cp:coreProperties>
</file>