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8CBA" w14:textId="77777777" w:rsidR="004231C1" w:rsidRPr="004231C1" w:rsidRDefault="004231C1" w:rsidP="004231C1">
      <w:pPr>
        <w:autoSpaceDE w:val="0"/>
        <w:autoSpaceDN w:val="0"/>
        <w:adjustRightInd w:val="0"/>
        <w:spacing w:before="120" w:after="120"/>
        <w:ind w:right="-20"/>
        <w:jc w:val="center"/>
        <w:rPr>
          <w:rFonts w:asciiTheme="majorHAnsi" w:hAnsiTheme="majorHAnsi" w:cstheme="majorHAnsi"/>
          <w:i/>
        </w:rPr>
      </w:pPr>
      <w:r w:rsidRPr="004231C1">
        <w:rPr>
          <w:rFonts w:asciiTheme="majorHAnsi" w:hAnsiTheme="majorHAnsi" w:cstheme="majorHAnsi"/>
        </w:rPr>
        <w:t>MẪU THÔNG BÁO PHÁT HÀNH TRÁI PHIẾU RA CÔNG CHÚNG</w:t>
      </w:r>
      <w:r w:rsidRPr="004231C1">
        <w:rPr>
          <w:rFonts w:asciiTheme="majorHAnsi" w:hAnsiTheme="majorHAnsi" w:cstheme="majorHAnsi"/>
        </w:rPr>
        <w:br/>
      </w:r>
      <w:r w:rsidRPr="004231C1">
        <w:rPr>
          <w:rFonts w:asciiTheme="majorHAnsi" w:hAnsiTheme="majorHAnsi" w:cstheme="majorHAnsi"/>
          <w:i/>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14:paraId="656A8FF0" w14:textId="77777777" w:rsidR="004231C1" w:rsidRPr="004231C1" w:rsidRDefault="004231C1" w:rsidP="004231C1">
      <w:pPr>
        <w:autoSpaceDE w:val="0"/>
        <w:autoSpaceDN w:val="0"/>
        <w:adjustRightInd w:val="0"/>
        <w:spacing w:before="120" w:after="120"/>
        <w:ind w:right="-20"/>
        <w:jc w:val="center"/>
        <w:rPr>
          <w:rFonts w:asciiTheme="majorHAnsi" w:hAnsiTheme="majorHAnsi" w:cstheme="majorHAnsi"/>
          <w:b/>
        </w:rPr>
      </w:pPr>
      <w:r w:rsidRPr="004231C1">
        <w:rPr>
          <w:rFonts w:asciiTheme="majorHAnsi" w:hAnsiTheme="majorHAnsi" w:cstheme="majorHAnsi"/>
          <w:b/>
        </w:rPr>
        <w:t>THÔNG BÁO PHÁT HÀNH TRÁI PHIẾU RA CÔNG CHÚNG</w:t>
      </w:r>
    </w:p>
    <w:p w14:paraId="4420D842" w14:textId="77777777" w:rsidR="004231C1" w:rsidRPr="004231C1" w:rsidRDefault="004231C1" w:rsidP="004231C1">
      <w:pPr>
        <w:autoSpaceDE w:val="0"/>
        <w:autoSpaceDN w:val="0"/>
        <w:adjustRightInd w:val="0"/>
        <w:spacing w:before="120" w:after="120"/>
        <w:ind w:right="-20"/>
        <w:jc w:val="center"/>
        <w:rPr>
          <w:rFonts w:asciiTheme="majorHAnsi" w:hAnsiTheme="majorHAnsi" w:cstheme="majorHAnsi"/>
          <w:i/>
        </w:rPr>
      </w:pPr>
      <w:r w:rsidRPr="004231C1">
        <w:rPr>
          <w:rFonts w:asciiTheme="majorHAnsi" w:hAnsiTheme="majorHAnsi" w:cstheme="majorHAnsi"/>
          <w:i/>
        </w:rPr>
        <w:t>(Giấy chứng nhận đăng ký chào bán số.... /GCN-UBCK do Chủ tịch Uỷ ban Chứng khoán Nhà nước cấp ngày ... /.../...)</w:t>
      </w:r>
    </w:p>
    <w:p w14:paraId="3B152F4C"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1. Tên tổ chức phát hành:</w:t>
      </w:r>
    </w:p>
    <w:p w14:paraId="36C44FDA"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2. Địa chỉ trụ sở chính:</w:t>
      </w:r>
    </w:p>
    <w:p w14:paraId="24381E7C"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3. Số điện thoại:</w:t>
      </w:r>
    </w:p>
    <w:p w14:paraId="17F64F0B"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4. Số Fax:</w:t>
      </w:r>
    </w:p>
    <w:p w14:paraId="5F432439"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5. Tên, địa chỉ tổ chức bảo lãnh phát hành (nếu có):</w:t>
      </w:r>
    </w:p>
    <w:p w14:paraId="2DD186A2"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6. Trái phiếu chào bán:</w:t>
      </w:r>
    </w:p>
    <w:p w14:paraId="5A26CC37"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Tên trái phiếu:</w:t>
      </w:r>
    </w:p>
    <w:p w14:paraId="1D75523E"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Loại trái phiếu:</w:t>
      </w:r>
    </w:p>
    <w:p w14:paraId="38E0DC75"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Mệnh giá:</w:t>
      </w:r>
    </w:p>
    <w:p w14:paraId="2576365E"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Số lượng trái phiếu đăng ký chào bán:</w:t>
      </w:r>
    </w:p>
    <w:p w14:paraId="43108106"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Số lượng trái phiếu bán thẳng cho nhà đầu tư có tổ chức (nếu có):</w:t>
      </w:r>
    </w:p>
    <w:p w14:paraId="6B32AAF4"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Thời hạn trái phiếu: ... năm</w:t>
      </w:r>
    </w:p>
    <w:p w14:paraId="11D54270"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Kỳ hạn trả lãi:</w:t>
      </w:r>
    </w:p>
    <w:p w14:paraId="3D627677"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 Lãi suất: ...%/năm</w:t>
      </w:r>
    </w:p>
    <w:p w14:paraId="05677A6B"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7. Khối lượng vốn cần huy động:</w:t>
      </w:r>
    </w:p>
    <w:p w14:paraId="6DCFFD69"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8. Mục đích huy động vốn:</w:t>
      </w:r>
    </w:p>
    <w:p w14:paraId="5F399B3B" w14:textId="77777777" w:rsidR="004231C1" w:rsidRPr="004231C1" w:rsidRDefault="004231C1" w:rsidP="004231C1">
      <w:pPr>
        <w:autoSpaceDE w:val="0"/>
        <w:autoSpaceDN w:val="0"/>
        <w:adjustRightInd w:val="0"/>
        <w:spacing w:before="120" w:after="120"/>
        <w:ind w:right="-20"/>
        <w:rPr>
          <w:rFonts w:asciiTheme="majorHAnsi" w:hAnsiTheme="majorHAnsi" w:cstheme="majorHAnsi"/>
          <w:i/>
        </w:rPr>
      </w:pPr>
      <w:r w:rsidRPr="004231C1">
        <w:rPr>
          <w:rFonts w:asciiTheme="majorHAnsi" w:hAnsiTheme="majorHAnsi" w:cstheme="majorHAnsi"/>
        </w:rPr>
        <w:t xml:space="preserve">9. Giá bán ra công chúng </w:t>
      </w:r>
      <w:r w:rsidRPr="004231C1">
        <w:rPr>
          <w:rFonts w:asciiTheme="majorHAnsi" w:hAnsiTheme="majorHAnsi" w:cstheme="majorHAnsi"/>
          <w:i/>
        </w:rPr>
        <w:t>(trường hợp giá xác định qua đấu thầu thì nêu phương thức đấu thầu)</w:t>
      </w:r>
    </w:p>
    <w:p w14:paraId="40050A77"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10. Số lượng đăng ký mua tối thiểu:</w:t>
      </w:r>
    </w:p>
    <w:p w14:paraId="1C6F3D84"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11. Thời hạn nhận đăng ký mua: Từ ngày.../.../... đến ngày.../.../...</w:t>
      </w:r>
    </w:p>
    <w:p w14:paraId="7297B2F6" w14:textId="77777777" w:rsidR="004231C1" w:rsidRPr="004231C1" w:rsidRDefault="004231C1" w:rsidP="004231C1">
      <w:pPr>
        <w:autoSpaceDE w:val="0"/>
        <w:autoSpaceDN w:val="0"/>
        <w:adjustRightInd w:val="0"/>
        <w:spacing w:before="120" w:after="120"/>
        <w:ind w:right="-20"/>
        <w:rPr>
          <w:rFonts w:asciiTheme="majorHAnsi" w:hAnsiTheme="majorHAnsi" w:cstheme="majorHAnsi"/>
          <w:i/>
        </w:rPr>
      </w:pPr>
      <w:r w:rsidRPr="004231C1">
        <w:rPr>
          <w:rFonts w:asciiTheme="majorHAnsi" w:hAnsiTheme="majorHAnsi" w:cstheme="majorHAnsi"/>
        </w:rPr>
        <w:t>12. Địa điểm nhận đăng ký mua trái phiếu và công bố Bản cáo bạch</w:t>
      </w:r>
      <w:r w:rsidRPr="004231C1">
        <w:rPr>
          <w:rFonts w:asciiTheme="majorHAnsi" w:hAnsiTheme="majorHAnsi" w:cstheme="majorHAnsi"/>
          <w:i/>
        </w:rPr>
        <w:t>: (Tên, số điện thoại liên hệ, địa điểm của các đại lý phát hành).</w:t>
      </w:r>
    </w:p>
    <w:p w14:paraId="40B9888B" w14:textId="77777777" w:rsidR="004231C1" w:rsidRPr="004231C1" w:rsidRDefault="004231C1" w:rsidP="004231C1">
      <w:pPr>
        <w:autoSpaceDE w:val="0"/>
        <w:autoSpaceDN w:val="0"/>
        <w:adjustRightInd w:val="0"/>
        <w:spacing w:before="120" w:after="120"/>
        <w:ind w:right="-20"/>
        <w:rPr>
          <w:rFonts w:asciiTheme="majorHAnsi" w:hAnsiTheme="majorHAnsi" w:cstheme="majorHAnsi"/>
          <w:i/>
        </w:rPr>
      </w:pPr>
      <w:r w:rsidRPr="004231C1">
        <w:rPr>
          <w:rFonts w:asciiTheme="majorHAnsi" w:hAnsiTheme="majorHAnsi" w:cstheme="majorHAnsi"/>
        </w:rPr>
        <w:t xml:space="preserve">13. Ngân hàng mở tài khoản phong toả nhận tiền mua trái phiếu: </w:t>
      </w:r>
      <w:r w:rsidRPr="004231C1">
        <w:rPr>
          <w:rFonts w:asciiTheme="majorHAnsi" w:hAnsiTheme="majorHAnsi" w:cstheme="majorHAnsi"/>
          <w:i/>
        </w:rPr>
        <w:t>(tên, địa chỉ, số điện thoại)</w:t>
      </w:r>
    </w:p>
    <w:p w14:paraId="28B81C08"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r w:rsidRPr="004231C1">
        <w:rPr>
          <w:rFonts w:asciiTheme="majorHAnsi" w:hAnsiTheme="majorHAnsi" w:cstheme="majorHAnsi"/>
        </w:rPr>
        <w:t>14. Cam kết thực hiện nghĩa vụ của tổ chức phát hành đối với nhà đầu tư.</w:t>
      </w:r>
    </w:p>
    <w:p w14:paraId="3A182916" w14:textId="77777777" w:rsidR="004231C1" w:rsidRPr="004231C1" w:rsidRDefault="004231C1" w:rsidP="004231C1">
      <w:pPr>
        <w:autoSpaceDE w:val="0"/>
        <w:autoSpaceDN w:val="0"/>
        <w:adjustRightInd w:val="0"/>
        <w:spacing w:before="120" w:after="120"/>
        <w:ind w:right="-20"/>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4231C1" w:rsidRPr="004231C1" w14:paraId="399BA25C" w14:textId="77777777" w:rsidTr="00A4595D">
        <w:tc>
          <w:tcPr>
            <w:tcW w:w="4068" w:type="dxa"/>
          </w:tcPr>
          <w:p w14:paraId="4BED0416" w14:textId="77777777" w:rsidR="004231C1" w:rsidRPr="004231C1" w:rsidRDefault="004231C1" w:rsidP="004231C1">
            <w:pPr>
              <w:spacing w:before="120" w:after="120"/>
              <w:rPr>
                <w:rFonts w:asciiTheme="majorHAnsi" w:hAnsiTheme="majorHAnsi" w:cstheme="majorHAnsi"/>
                <w:b/>
              </w:rPr>
            </w:pPr>
          </w:p>
        </w:tc>
        <w:tc>
          <w:tcPr>
            <w:tcW w:w="4788" w:type="dxa"/>
          </w:tcPr>
          <w:p w14:paraId="5EC2AAB0" w14:textId="77777777" w:rsidR="004231C1" w:rsidRPr="004231C1" w:rsidRDefault="004231C1" w:rsidP="004231C1">
            <w:pPr>
              <w:autoSpaceDE w:val="0"/>
              <w:autoSpaceDN w:val="0"/>
              <w:adjustRightInd w:val="0"/>
              <w:spacing w:before="120" w:after="120"/>
              <w:ind w:right="-20"/>
              <w:jc w:val="center"/>
              <w:rPr>
                <w:rFonts w:asciiTheme="majorHAnsi" w:hAnsiTheme="majorHAnsi" w:cstheme="majorHAnsi"/>
                <w:i/>
              </w:rPr>
            </w:pPr>
            <w:r w:rsidRPr="004231C1">
              <w:rPr>
                <w:rFonts w:asciiTheme="majorHAnsi" w:hAnsiTheme="majorHAnsi" w:cstheme="majorHAnsi"/>
                <w:i/>
              </w:rPr>
              <w:t>..., ngày ... tháng ... năm ...</w:t>
            </w:r>
          </w:p>
          <w:p w14:paraId="6D1B14F3" w14:textId="77777777" w:rsidR="004231C1" w:rsidRPr="004231C1" w:rsidRDefault="004231C1" w:rsidP="004231C1">
            <w:pPr>
              <w:spacing w:before="120" w:after="120"/>
              <w:jc w:val="center"/>
              <w:rPr>
                <w:rFonts w:asciiTheme="majorHAnsi" w:hAnsiTheme="majorHAnsi" w:cstheme="majorHAnsi"/>
                <w:b/>
              </w:rPr>
            </w:pPr>
            <w:r w:rsidRPr="004231C1">
              <w:rPr>
                <w:rFonts w:asciiTheme="majorHAnsi" w:hAnsiTheme="majorHAnsi" w:cstheme="majorHAnsi"/>
                <w:b/>
              </w:rPr>
              <w:t xml:space="preserve">TỔ CHỨC PHÁT HÀNH </w:t>
            </w:r>
          </w:p>
          <w:p w14:paraId="42FFA783" w14:textId="77777777" w:rsidR="004231C1" w:rsidRPr="004231C1" w:rsidRDefault="004231C1" w:rsidP="004231C1">
            <w:pPr>
              <w:spacing w:before="120" w:after="120"/>
              <w:jc w:val="center"/>
              <w:rPr>
                <w:rFonts w:asciiTheme="majorHAnsi" w:hAnsiTheme="majorHAnsi" w:cstheme="majorHAnsi"/>
                <w:i/>
              </w:rPr>
            </w:pPr>
            <w:r w:rsidRPr="004231C1">
              <w:rPr>
                <w:rFonts w:asciiTheme="majorHAnsi" w:hAnsiTheme="majorHAnsi" w:cstheme="majorHAnsi"/>
                <w:i/>
              </w:rPr>
              <w:t>(người đại diện theo pháp luật)</w:t>
            </w:r>
          </w:p>
          <w:p w14:paraId="64CA2288" w14:textId="77777777" w:rsidR="004231C1" w:rsidRPr="004231C1" w:rsidRDefault="004231C1" w:rsidP="004231C1">
            <w:pPr>
              <w:spacing w:before="120" w:after="120"/>
              <w:jc w:val="center"/>
              <w:rPr>
                <w:rFonts w:asciiTheme="majorHAnsi" w:hAnsiTheme="majorHAnsi" w:cstheme="majorHAnsi"/>
                <w:i/>
              </w:rPr>
            </w:pPr>
            <w:r w:rsidRPr="004231C1">
              <w:rPr>
                <w:rFonts w:asciiTheme="majorHAnsi" w:hAnsiTheme="majorHAnsi" w:cstheme="majorHAnsi"/>
                <w:i/>
              </w:rPr>
              <w:lastRenderedPageBreak/>
              <w:t>(ký, ghi rõ họ tên và đóng dấu)</w:t>
            </w:r>
          </w:p>
        </w:tc>
      </w:tr>
    </w:tbl>
    <w:p w14:paraId="22B06CEE" w14:textId="77777777" w:rsidR="001E2B31" w:rsidRPr="004231C1" w:rsidRDefault="00AF4FDA" w:rsidP="004231C1">
      <w:pPr>
        <w:spacing w:before="120" w:after="120"/>
        <w:rPr>
          <w:rFonts w:asciiTheme="majorHAnsi" w:hAnsiTheme="majorHAnsi" w:cstheme="majorHAnsi"/>
        </w:rPr>
      </w:pPr>
    </w:p>
    <w:sectPr w:rsidR="001E2B31" w:rsidRPr="004231C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2B5A" w14:textId="77777777" w:rsidR="00AF4FDA" w:rsidRDefault="00AF4FDA" w:rsidP="00AF4FDA">
      <w:r>
        <w:separator/>
      </w:r>
    </w:p>
  </w:endnote>
  <w:endnote w:type="continuationSeparator" w:id="0">
    <w:p w14:paraId="08D714C7" w14:textId="77777777" w:rsidR="00AF4FDA" w:rsidRDefault="00AF4FDA" w:rsidP="00AF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4042" w14:textId="77777777" w:rsidR="00AF4FDA" w:rsidRDefault="00AF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0270" w14:textId="77777777" w:rsidR="00AF4FDA" w:rsidRPr="00AF4FDA" w:rsidRDefault="00AF4FDA" w:rsidP="00AF4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975C" w14:textId="77777777" w:rsidR="00AF4FDA" w:rsidRDefault="00AF4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8AD8" w14:textId="77777777" w:rsidR="00AF4FDA" w:rsidRDefault="00AF4FDA" w:rsidP="00AF4FDA">
      <w:r>
        <w:separator/>
      </w:r>
    </w:p>
  </w:footnote>
  <w:footnote w:type="continuationSeparator" w:id="0">
    <w:p w14:paraId="5A3727DD" w14:textId="77777777" w:rsidR="00AF4FDA" w:rsidRDefault="00AF4FDA" w:rsidP="00AF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6492" w14:textId="77777777" w:rsidR="00AF4FDA" w:rsidRDefault="00AF4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698E" w14:textId="77777777" w:rsidR="00AF4FDA" w:rsidRPr="00AF4FDA" w:rsidRDefault="00AF4FDA" w:rsidP="00AF4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96D4" w14:textId="77777777" w:rsidR="00AF4FDA" w:rsidRDefault="00AF4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1"/>
    <w:rsid w:val="003B031B"/>
    <w:rsid w:val="004231C1"/>
    <w:rsid w:val="00AF4FDA"/>
    <w:rsid w:val="00EB7B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E902"/>
  <w15:chartTrackingRefBased/>
  <w15:docId w15:val="{687FB236-A443-4394-8FA0-291F509E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4231C1"/>
    <w:pPr>
      <w:spacing w:after="160" w:line="240" w:lineRule="exact"/>
    </w:pPr>
    <w:rPr>
      <w:rFonts w:ascii="Verdana" w:hAnsi="Verdana" w:cs="Verdana"/>
      <w:sz w:val="20"/>
      <w:szCs w:val="20"/>
    </w:rPr>
  </w:style>
  <w:style w:type="table" w:styleId="TableGrid">
    <w:name w:val="Table Grid"/>
    <w:basedOn w:val="TableNormal"/>
    <w:rsid w:val="004231C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FDA"/>
    <w:pPr>
      <w:tabs>
        <w:tab w:val="center" w:pos="4513"/>
        <w:tab w:val="right" w:pos="9026"/>
      </w:tabs>
    </w:pPr>
  </w:style>
  <w:style w:type="character" w:customStyle="1" w:styleId="HeaderChar">
    <w:name w:val="Header Char"/>
    <w:basedOn w:val="DefaultParagraphFont"/>
    <w:link w:val="Header"/>
    <w:uiPriority w:val="99"/>
    <w:rsid w:val="00AF4F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4FDA"/>
    <w:pPr>
      <w:tabs>
        <w:tab w:val="center" w:pos="4513"/>
        <w:tab w:val="right" w:pos="9026"/>
      </w:tabs>
    </w:pPr>
  </w:style>
  <w:style w:type="character" w:customStyle="1" w:styleId="FooterChar">
    <w:name w:val="Footer Char"/>
    <w:basedOn w:val="DefaultParagraphFont"/>
    <w:link w:val="Footer"/>
    <w:uiPriority w:val="99"/>
    <w:rsid w:val="00AF4FD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Huỳnh</dc:creator>
  <cp:keywords/>
  <dc:description/>
  <cp:lastModifiedBy>huan nguyen</cp:lastModifiedBy>
  <cp:revision>2</cp:revision>
  <dcterms:created xsi:type="dcterms:W3CDTF">2020-05-26T04:58:00Z</dcterms:created>
  <dcterms:modified xsi:type="dcterms:W3CDTF">2022-09-12T12:10:00Z</dcterms:modified>
</cp:coreProperties>
</file>