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06621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743107" w14:textId="77777777" w:rsidR="00000000" w:rsidRDefault="00000000">
            <w:pPr>
              <w:jc w:val="center"/>
            </w:pPr>
            <w:r>
              <w:rPr>
                <w:b/>
                <w:bCs/>
                <w:lang w:val="nl-NL"/>
              </w:rPr>
              <w:t>NGÂN HÀNG NHÀ NƯỚC</w:t>
            </w:r>
            <w:r>
              <w:rPr>
                <w:b/>
                <w:bCs/>
                <w:lang w:val="nl-NL"/>
              </w:rPr>
              <w:br/>
              <w:t>VIỆT NAM</w:t>
            </w:r>
            <w:r>
              <w:rPr>
                <w:b/>
                <w:bCs/>
                <w:lang w:val="nl-NL"/>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89C98F"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2EB7EF0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ED0E68" w14:textId="77777777" w:rsidR="00000000" w:rsidRDefault="00000000">
            <w:pPr>
              <w:jc w:val="center"/>
            </w:pPr>
            <w:r>
              <w:rPr>
                <w:lang w:val="vi-VN"/>
              </w:rPr>
              <w:t>Số: </w:t>
            </w:r>
            <w:r>
              <w:t>949</w:t>
            </w:r>
            <w:r>
              <w:rPr>
                <w:lang w:val="vi-VN"/>
              </w:rPr>
              <w:t>/QĐ-</w:t>
            </w:r>
            <w:r>
              <w:t>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4E524B" w14:textId="77777777" w:rsidR="00000000" w:rsidRDefault="00000000">
            <w:pPr>
              <w:jc w:val="right"/>
            </w:pPr>
            <w:r>
              <w:rPr>
                <w:i/>
                <w:iCs/>
                <w:lang w:val="nl-NL"/>
              </w:rPr>
              <w:t> Hà Nội</w:t>
            </w:r>
            <w:r>
              <w:rPr>
                <w:i/>
                <w:iCs/>
                <w:lang w:val="vi-VN"/>
              </w:rPr>
              <w:t>, ngà</w:t>
            </w:r>
            <w:r>
              <w:rPr>
                <w:i/>
                <w:iCs/>
                <w:lang w:val="nl-NL"/>
              </w:rPr>
              <w:t xml:space="preserve">y 30 </w:t>
            </w:r>
            <w:r>
              <w:rPr>
                <w:i/>
                <w:iCs/>
                <w:lang w:val="vi-VN"/>
              </w:rPr>
              <w:t>thán</w:t>
            </w:r>
            <w:r>
              <w:rPr>
                <w:i/>
                <w:iCs/>
                <w:lang w:val="nl-NL"/>
              </w:rPr>
              <w:t xml:space="preserve">g 5 </w:t>
            </w:r>
            <w:r>
              <w:rPr>
                <w:i/>
                <w:iCs/>
                <w:lang w:val="vi-VN"/>
              </w:rPr>
              <w:t>năm </w:t>
            </w:r>
            <w:r>
              <w:rPr>
                <w:i/>
                <w:iCs/>
                <w:lang w:val="nl-NL"/>
              </w:rPr>
              <w:t>2022</w:t>
            </w:r>
          </w:p>
        </w:tc>
      </w:tr>
    </w:tbl>
    <w:p w14:paraId="6159829C" w14:textId="77777777" w:rsidR="00000000" w:rsidRDefault="00000000">
      <w:pPr>
        <w:spacing w:after="120"/>
      </w:pPr>
      <w:r>
        <w:rPr>
          <w:b/>
          <w:bCs/>
          <w:lang w:val="nl-NL"/>
        </w:rPr>
        <w:t> </w:t>
      </w:r>
    </w:p>
    <w:p w14:paraId="41F474D0" w14:textId="77777777" w:rsidR="00000000" w:rsidRDefault="00000000">
      <w:pPr>
        <w:spacing w:after="120"/>
        <w:jc w:val="center"/>
      </w:pPr>
      <w:bookmarkStart w:id="0" w:name="loai_1"/>
      <w:r>
        <w:rPr>
          <w:b/>
          <w:bCs/>
          <w:lang w:val="nl-NL"/>
        </w:rPr>
        <w:t>QUYẾT ĐỊNH</w:t>
      </w:r>
      <w:bookmarkEnd w:id="0"/>
    </w:p>
    <w:p w14:paraId="5A3216BE" w14:textId="77777777" w:rsidR="00000000" w:rsidRDefault="00000000">
      <w:pPr>
        <w:spacing w:after="120"/>
        <w:jc w:val="center"/>
      </w:pPr>
      <w:bookmarkStart w:id="1" w:name="loai_1_name"/>
      <w:r>
        <w:rPr>
          <w:lang w:val="nl-NL"/>
        </w:rPr>
        <w:t>VỀ VIỆC ĐÍNH CHÍNH THÔNG TƯ SỐ 28/2021/TT-NHNN NGÀY 31/12/2021 CỦA THỐNG ĐỐC NGÂN HÀNG NHÀ NƯỚC VIỆT NAM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w:t>
      </w:r>
      <w:bookmarkEnd w:id="1"/>
    </w:p>
    <w:p w14:paraId="4E9F664B" w14:textId="77777777" w:rsidR="00000000" w:rsidRDefault="00000000">
      <w:pPr>
        <w:spacing w:after="120"/>
        <w:jc w:val="center"/>
      </w:pPr>
      <w:r>
        <w:rPr>
          <w:b/>
          <w:bCs/>
          <w:lang w:val="nl-NL"/>
        </w:rPr>
        <w:t>THỐNG ĐỐC NGÂN HÀNG NHÀ NƯỚC</w:t>
      </w:r>
    </w:p>
    <w:p w14:paraId="54241AF8" w14:textId="77777777" w:rsidR="00000000" w:rsidRDefault="00000000">
      <w:pPr>
        <w:spacing w:after="120"/>
      </w:pPr>
      <w:r>
        <w:rPr>
          <w:i/>
          <w:iCs/>
          <w:lang w:val="nl-NL"/>
        </w:rPr>
        <w:t>Căn cứ Luật Ban hành văn bản quy phạm pháp luật ngày 22 tháng 6 năm 2015 và Luật sửa đổi, bổ sung một số điều của Luật Ban hành văn bản quy phạm pháp luật ngày 18 tháng 6 năm 2020;</w:t>
      </w:r>
    </w:p>
    <w:p w14:paraId="082B8020" w14:textId="77777777" w:rsidR="00000000" w:rsidRDefault="00000000">
      <w:pPr>
        <w:spacing w:after="120"/>
      </w:pPr>
      <w:r>
        <w:rPr>
          <w:i/>
          <w:iCs/>
          <w:lang w:val="nl-NL"/>
        </w:rPr>
        <w:t>Căn cứ Nghị định số 34/2016/NĐ-CP ngày 14 tháng 5 năm 2016 quy định chi tiết một số điều và biện pháp thi hành Luật ban hành văn bản quy phạm pháp luật và Nghị định số 154/2020/NĐ-CP ngày 31 tháng 12 năm 2020 sửa đổi, bổ sung một số điều của Nghị định số 34/2016/NĐ-CP ngày 14 tháng 5 năm 2016 quy định chi tiết một số điều và biện pháp thi hành Luật ban hành văn bản quy phạm pháp luật;</w:t>
      </w:r>
    </w:p>
    <w:p w14:paraId="07DF11E9" w14:textId="77777777" w:rsidR="00000000" w:rsidRDefault="00000000">
      <w:pPr>
        <w:spacing w:after="120"/>
      </w:pPr>
      <w:r>
        <w:rPr>
          <w:i/>
          <w:iCs/>
          <w:lang w:val="nl-NL"/>
        </w:rPr>
        <w:t xml:space="preserve">Căn cứ </w:t>
      </w:r>
      <w:r>
        <w:rPr>
          <w:i/>
          <w:iCs/>
          <w:lang w:val="vi-VN"/>
        </w:rPr>
        <w:t xml:space="preserve">Nghị định số 16/2017/NĐ-CP ngày 17 tháng 02 năm 2017 của Chính phủ quy định chức năng, nhiệm vụ, quyền hạn và cơ cấu tổ chức của Ngân hàng Nhà nước Việt Nam; </w:t>
      </w:r>
    </w:p>
    <w:p w14:paraId="13BED9A9" w14:textId="77777777" w:rsidR="00000000" w:rsidRDefault="00000000">
      <w:pPr>
        <w:spacing w:after="120"/>
      </w:pPr>
      <w:r>
        <w:rPr>
          <w:i/>
          <w:iCs/>
          <w:lang w:val="nl-NL"/>
        </w:rPr>
        <w:t>Theo đề nghị của Chánh Thanh tra, giám sát ngân hàng.</w:t>
      </w:r>
    </w:p>
    <w:p w14:paraId="1BB0DCD9" w14:textId="77777777" w:rsidR="00000000" w:rsidRDefault="00000000">
      <w:pPr>
        <w:spacing w:after="120"/>
        <w:jc w:val="center"/>
      </w:pPr>
      <w:r>
        <w:rPr>
          <w:b/>
          <w:bCs/>
          <w:lang w:val="vi-VN"/>
        </w:rPr>
        <w:t xml:space="preserve">QUYẾT ĐỊNH: </w:t>
      </w:r>
    </w:p>
    <w:p w14:paraId="6B152A00" w14:textId="77777777" w:rsidR="00000000" w:rsidRDefault="00000000">
      <w:pPr>
        <w:spacing w:after="120"/>
      </w:pPr>
      <w:bookmarkStart w:id="2" w:name="dieu_1"/>
      <w:r>
        <w:rPr>
          <w:b/>
          <w:bCs/>
          <w:lang w:val="vi-VN"/>
        </w:rPr>
        <w:t>Điều 1.</w:t>
      </w:r>
      <w:bookmarkEnd w:id="2"/>
      <w:r>
        <w:rPr>
          <w:lang w:val="vi-VN"/>
        </w:rPr>
        <w:t xml:space="preserve"> </w:t>
      </w:r>
      <w:bookmarkStart w:id="3" w:name="dieu_1_name"/>
      <w:r>
        <w:rPr>
          <w:lang w:val="nl-NL"/>
        </w:rPr>
        <w:t>Đính chính lỗi kỹ thuật tại Thông tư số 28/2021/TT-NHNN ngày 31/12/2021 của Thống đốc Ngân hàng Nhà nước Việt Nam sửa đổi, bổ sung một số điều của Thông tư số 40/2011/TT-NHNN ngày 15 tháng 12 năm 2011 của Thống đốc Ngân hàng Nhà nước Việt Nam quy định về việc cấp giấy phép và tổ chức, hoạt động của ngân hàng thương mại, chi nhánh ngân hàng nước ngoài, văn phòng đại diện của tổ chức tín dụng nước ngoài, tổ chức nước ngoài khác có hoạt động ngân hàng tại Việt Nam như sau:</w:t>
      </w:r>
      <w:bookmarkEnd w:id="3"/>
    </w:p>
    <w:p w14:paraId="25F9328B" w14:textId="77777777" w:rsidR="00000000" w:rsidRDefault="00000000">
      <w:pPr>
        <w:spacing w:after="120"/>
      </w:pPr>
      <w:r>
        <w:t xml:space="preserve">Tại </w:t>
      </w:r>
      <w:bookmarkStart w:id="4" w:name="dc_1"/>
      <w:r>
        <w:t>khoản 3 Điều 1</w:t>
      </w:r>
      <w:bookmarkEnd w:id="4"/>
      <w:r>
        <w:t xml:space="preserve"> (bổ sung </w:t>
      </w:r>
      <w:bookmarkStart w:id="5" w:name="dc_2"/>
      <w:r>
        <w:t>khoản 4 Điều 19a</w:t>
      </w:r>
      <w:bookmarkEnd w:id="5"/>
      <w:r>
        <w:t xml:space="preserve"> vào sau </w:t>
      </w:r>
      <w:bookmarkStart w:id="6" w:name="dc_3"/>
      <w:r>
        <w:t>Điều 19 Thông tư số 40/2011/TT-NHNN</w:t>
      </w:r>
      <w:bookmarkEnd w:id="6"/>
      <w:r>
        <w:t>), đính chính cụm từ “</w:t>
      </w:r>
      <w:bookmarkStart w:id="7" w:name="dc_4"/>
      <w:r>
        <w:t>điểm d khoản 1 Điều 152 Nghị định số 155/2020/NĐ-CP</w:t>
      </w:r>
      <w:bookmarkEnd w:id="7"/>
      <w:r>
        <w:t xml:space="preserve"> ngày 31 tháng 12 năm 2020 của Chính phủ quy định chi tiết thi hành một số điều của Luật Chứng khoán” thành cụm từ “</w:t>
      </w:r>
      <w:bookmarkStart w:id="8" w:name="dc_5"/>
      <w:r>
        <w:t>điểm đ khoản 1 Điều 10 Nghị định số 158/2020/NĐ-CP</w:t>
      </w:r>
      <w:bookmarkEnd w:id="8"/>
      <w:r>
        <w:t xml:space="preserve"> ngày 31 tháng 12 năm 2020 của Chính phủ quy định về chứng khoán phái sinh và thị trường chứng khoán phái sinh”.</w:t>
      </w:r>
    </w:p>
    <w:p w14:paraId="6414D1BD" w14:textId="77777777" w:rsidR="00000000" w:rsidRDefault="00000000">
      <w:pPr>
        <w:spacing w:after="120"/>
      </w:pPr>
      <w:bookmarkStart w:id="9" w:name="dieu_2"/>
      <w:r>
        <w:rPr>
          <w:b/>
          <w:bCs/>
          <w:lang w:val="vi-VN"/>
        </w:rPr>
        <w:t>Điều 2.</w:t>
      </w:r>
      <w:bookmarkEnd w:id="9"/>
      <w:r>
        <w:rPr>
          <w:b/>
          <w:bCs/>
          <w:lang w:val="vi-VN"/>
        </w:rPr>
        <w:t xml:space="preserve"> </w:t>
      </w:r>
      <w:bookmarkStart w:id="10" w:name="dieu_2_name"/>
      <w:r>
        <w:rPr>
          <w:lang w:val="vi-VN"/>
        </w:rPr>
        <w:t>Quyết định này có hiệu lực kể từ ngày ký.</w:t>
      </w:r>
      <w:bookmarkEnd w:id="10"/>
    </w:p>
    <w:p w14:paraId="0DBF384C" w14:textId="77777777" w:rsidR="00000000" w:rsidRDefault="00000000">
      <w:pPr>
        <w:spacing w:after="120"/>
      </w:pPr>
      <w:bookmarkStart w:id="11" w:name="dieu_3"/>
      <w:r>
        <w:rPr>
          <w:b/>
          <w:bCs/>
          <w:lang w:val="vi-VN"/>
        </w:rPr>
        <w:t>Điều 3.</w:t>
      </w:r>
      <w:bookmarkEnd w:id="11"/>
      <w:r>
        <w:rPr>
          <w:b/>
          <w:bCs/>
          <w:lang w:val="vi-VN"/>
        </w:rPr>
        <w:t xml:space="preserve"> </w:t>
      </w:r>
      <w:bookmarkStart w:id="12" w:name="dieu_3_name"/>
      <w:r>
        <w:rPr>
          <w:lang w:val="vi-VN"/>
        </w:rPr>
        <w:t>Chánh Văn phòng Ngân hàng Nhà nước, Chánh Thanh tra, giám sát ngân hàng, Thủ trưởng các đơn vị thuộc Ngân hàng Nhà nước, ngân hàng thương mại, chi nhánh ngân hàng nước ngoài chịu trách nhiệm tổ chức thực hiện Quyết định này./.</w:t>
      </w:r>
      <w:bookmarkEnd w:id="12"/>
    </w:p>
    <w:p w14:paraId="7BDF8004" w14:textId="77777777" w:rsidR="00000000" w:rsidRDefault="00000000">
      <w:pPr>
        <w:spacing w:after="120"/>
      </w:pPr>
      <w:r>
        <w:rPr>
          <w:lang w:val="nl-N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348"/>
        <w:gridCol w:w="6508"/>
      </w:tblGrid>
      <w:tr w:rsidR="00000000" w14:paraId="50D464DB" w14:textId="77777777">
        <w:tc>
          <w:tcPr>
            <w:tcW w:w="2348" w:type="dxa"/>
            <w:tcBorders>
              <w:top w:val="nil"/>
              <w:left w:val="nil"/>
              <w:bottom w:val="nil"/>
              <w:right w:val="nil"/>
              <w:tl2br w:val="nil"/>
              <w:tr2bl w:val="nil"/>
            </w:tcBorders>
            <w:shd w:val="clear" w:color="auto" w:fill="auto"/>
            <w:tcMar>
              <w:top w:w="0" w:type="dxa"/>
              <w:left w:w="108" w:type="dxa"/>
              <w:bottom w:w="0" w:type="dxa"/>
              <w:right w:w="108" w:type="dxa"/>
            </w:tcMar>
          </w:tcPr>
          <w:p w14:paraId="483F1370" w14:textId="77777777" w:rsidR="00000000" w:rsidRDefault="00000000">
            <w:r>
              <w:rPr>
                <w:b/>
                <w:bCs/>
              </w:rPr>
              <w:lastRenderedPageBreak/>
              <w:t> </w:t>
            </w:r>
          </w:p>
        </w:tc>
        <w:tc>
          <w:tcPr>
            <w:tcW w:w="6508" w:type="dxa"/>
            <w:tcBorders>
              <w:top w:val="nil"/>
              <w:left w:val="nil"/>
              <w:bottom w:val="nil"/>
              <w:right w:val="nil"/>
              <w:tl2br w:val="nil"/>
              <w:tr2bl w:val="nil"/>
            </w:tcBorders>
            <w:shd w:val="clear" w:color="auto" w:fill="auto"/>
            <w:tcMar>
              <w:top w:w="0" w:type="dxa"/>
              <w:left w:w="108" w:type="dxa"/>
              <w:bottom w:w="0" w:type="dxa"/>
              <w:right w:w="108" w:type="dxa"/>
            </w:tcMar>
          </w:tcPr>
          <w:p w14:paraId="36D97E70" w14:textId="77777777" w:rsidR="00000000" w:rsidRDefault="00000000">
            <w:pPr>
              <w:jc w:val="center"/>
            </w:pPr>
            <w:r>
              <w:rPr>
                <w:b/>
                <w:bCs/>
                <w:lang w:val="en-AU"/>
              </w:rPr>
              <w:t>TL.THỐNG ĐỐC</w:t>
            </w:r>
            <w:r>
              <w:rPr>
                <w:b/>
                <w:bCs/>
                <w:lang w:val="en-AU"/>
              </w:rPr>
              <w:br/>
              <w:t>KT. CHÁNH THANH TRA, GIÁM SÁT NGÂN HÀNG</w:t>
            </w:r>
            <w:r>
              <w:rPr>
                <w:b/>
                <w:bCs/>
                <w:lang w:val="en-AU"/>
              </w:rPr>
              <w:br/>
              <w:t>PHÓ CHÁNH THANH TRA, GIÁM SÁT NGÂN HÀNG</w:t>
            </w:r>
            <w:r>
              <w:rPr>
                <w:b/>
                <w:bCs/>
                <w:lang w:val="en-AU"/>
              </w:rPr>
              <w:br/>
            </w:r>
            <w:r>
              <w:rPr>
                <w:b/>
                <w:bCs/>
                <w:lang w:val="en-AU"/>
              </w:rPr>
              <w:br/>
            </w:r>
            <w:r>
              <w:rPr>
                <w:b/>
                <w:bCs/>
                <w:lang w:val="en-AU"/>
              </w:rPr>
              <w:br/>
            </w:r>
            <w:r>
              <w:rPr>
                <w:b/>
                <w:bCs/>
                <w:lang w:val="en-AU"/>
              </w:rPr>
              <w:br/>
            </w:r>
            <w:r>
              <w:rPr>
                <w:b/>
                <w:bCs/>
                <w:lang w:val="en-AU"/>
              </w:rPr>
              <w:br/>
              <w:t>Phạm Huyền Anh</w:t>
            </w:r>
          </w:p>
        </w:tc>
      </w:tr>
    </w:tbl>
    <w:p w14:paraId="7F2DFB0C" w14:textId="77777777" w:rsidR="00A80C1E" w:rsidRDefault="00000000">
      <w:pPr>
        <w:spacing w:after="120"/>
      </w:pPr>
      <w:r>
        <w:rPr>
          <w:lang w:val="nl-NL"/>
        </w:rPr>
        <w:t> </w:t>
      </w:r>
    </w:p>
    <w:sectPr w:rsidR="00A80C1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7D"/>
    <w:rsid w:val="0099397D"/>
    <w:rsid w:val="00A80C1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A6644D"/>
  <w15:chartTrackingRefBased/>
  <w15:docId w15:val="{235725A5-EB83-4BC5-A1E3-DA4E20D8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2022-07-21T07:02:00Z</dcterms:created>
  <dcterms:modified xsi:type="dcterms:W3CDTF">2022-07-21T07:02:00Z</dcterms:modified>
</cp:coreProperties>
</file>