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6" w:type="dxa"/>
        <w:jc w:val="center"/>
        <w:tblLook w:val="04A0" w:firstRow="1" w:lastRow="0" w:firstColumn="1" w:lastColumn="0" w:noHBand="0" w:noVBand="1"/>
      </w:tblPr>
      <w:tblGrid>
        <w:gridCol w:w="3117"/>
        <w:gridCol w:w="5889"/>
      </w:tblGrid>
      <w:tr w:rsidR="009A75F1" w:rsidRPr="009A75F1" w:rsidTr="00971205">
        <w:trPr>
          <w:trHeight w:val="659"/>
          <w:jc w:val="center"/>
        </w:trPr>
        <w:tc>
          <w:tcPr>
            <w:tcW w:w="3117" w:type="dxa"/>
          </w:tcPr>
          <w:p w:rsidR="00A079A8" w:rsidRPr="009A75F1" w:rsidRDefault="00A079A8" w:rsidP="005E774C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bookmarkStart w:id="0" w:name="_GoBack"/>
            <w:bookmarkEnd w:id="0"/>
            <w:r w:rsidRPr="009A75F1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>CHÍNH PHỦ</w:t>
            </w:r>
          </w:p>
          <w:p w:rsidR="00A079A8" w:rsidRPr="009A75F1" w:rsidRDefault="00A079A8" w:rsidP="005E774C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9A75F1"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  <w:t>_______</w:t>
            </w:r>
          </w:p>
          <w:p w:rsidR="00A079A8" w:rsidRPr="009A75F1" w:rsidRDefault="00A079A8" w:rsidP="005E774C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9A75F1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>Số: 01/2022/NĐ-CP</w:t>
            </w:r>
          </w:p>
        </w:tc>
        <w:tc>
          <w:tcPr>
            <w:tcW w:w="5889" w:type="dxa"/>
          </w:tcPr>
          <w:p w:rsidR="00A079A8" w:rsidRPr="009A75F1" w:rsidRDefault="00A079A8" w:rsidP="005E774C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9A75F1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>CỘNG HÒA XÃ HỘI CHỦ NGHĨA VIỆT NAM</w:t>
            </w:r>
          </w:p>
          <w:p w:rsidR="00A079A8" w:rsidRPr="009A75F1" w:rsidRDefault="00A079A8" w:rsidP="005E774C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9A75F1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>Độc lập - Tự do - Hạnh phúc</w:t>
            </w:r>
          </w:p>
          <w:p w:rsidR="00A079A8" w:rsidRPr="009A75F1" w:rsidRDefault="00A079A8" w:rsidP="005E774C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9A75F1"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  <w:t>________________________</w:t>
            </w:r>
          </w:p>
          <w:p w:rsidR="00A079A8" w:rsidRPr="009A75F1" w:rsidRDefault="00A079A8" w:rsidP="005E774C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9A75F1">
              <w:rPr>
                <w:rFonts w:ascii="Arial" w:hAnsi="Arial" w:cs="Arial"/>
                <w:i/>
                <w:iCs/>
                <w:color w:val="auto"/>
                <w:sz w:val="20"/>
                <w:szCs w:val="20"/>
                <w:highlight w:val="white"/>
                <w:lang w:val="en-US" w:eastAsia="en-US"/>
              </w:rPr>
              <w:t>Hà Nội, ngày 04 tháng 01 năm 2022</w:t>
            </w:r>
          </w:p>
        </w:tc>
      </w:tr>
    </w:tbl>
    <w:p w:rsidR="00A079A8" w:rsidRPr="009A75F1" w:rsidRDefault="00A079A8" w:rsidP="005E774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:rsidR="00A079A8" w:rsidRPr="009A75F1" w:rsidRDefault="00A079A8" w:rsidP="005E774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:rsidR="00971205" w:rsidRPr="009A75F1" w:rsidRDefault="00971205" w:rsidP="005E774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NGHỊ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ĐỊNH</w:t>
      </w:r>
    </w:p>
    <w:p w:rsidR="00971205" w:rsidRPr="009A75F1" w:rsidRDefault="00971205" w:rsidP="005E774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Sửa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</w:t>
      </w:r>
      <w:r w:rsidR="005E774C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ổ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i,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bổ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sung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một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số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Nghị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số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65/2018/NĐ-CP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12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5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5E774C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nă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2018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Chính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phủ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quy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chi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tiết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thi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hành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một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số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Luật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Đường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sắt</w:t>
      </w:r>
    </w:p>
    <w:p w:rsidR="00A079A8" w:rsidRPr="009A75F1" w:rsidRDefault="00A079A8" w:rsidP="005E774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</w:pPr>
      <w:r w:rsidRPr="009A75F1">
        <w:rPr>
          <w:rStyle w:val="Vnbnnidung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  <w:t>__________</w:t>
      </w:r>
    </w:p>
    <w:p w:rsidR="00A079A8" w:rsidRPr="009A75F1" w:rsidRDefault="00A079A8" w:rsidP="005E774C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  <w:lang w:val="en-US"/>
        </w:rPr>
      </w:pPr>
    </w:p>
    <w:p w:rsidR="00971205" w:rsidRPr="009A75F1" w:rsidRDefault="00971205" w:rsidP="005E774C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Căn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cứ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</w:t>
      </w:r>
      <w:r w:rsidR="00B26786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val="en-US" w:eastAsia="vi-VN"/>
        </w:rPr>
        <w:t>ổ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chức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Chính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phủ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19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5E774C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6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năm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2015;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sửa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B26786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đổ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i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,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bổ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sung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một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B26786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val="en-US" w:eastAsia="en-US"/>
        </w:rPr>
        <w:t>số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val="en-US" w:eastAsia="en-US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của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5E774C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Tổ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chức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Chính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phủ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và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</w:t>
      </w:r>
      <w:r w:rsidR="005E774C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ổ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chức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chính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="00B26786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quyề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n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địa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phương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22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="005E774C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11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năm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2019;</w:t>
      </w:r>
    </w:p>
    <w:p w:rsidR="00971205" w:rsidRPr="009A75F1" w:rsidRDefault="00971205" w:rsidP="005E774C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Căn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cứ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Đường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sắt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16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6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năm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2017;</w:t>
      </w:r>
    </w:p>
    <w:p w:rsidR="00971205" w:rsidRPr="009A75F1" w:rsidRDefault="00971205" w:rsidP="005E774C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Theo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đề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nghị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của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Bộ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trưởng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Bộ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Giao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thông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vận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tải;</w:t>
      </w:r>
    </w:p>
    <w:p w:rsidR="00971205" w:rsidRPr="009A75F1" w:rsidRDefault="00971205" w:rsidP="005E774C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</w:pP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Chính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phủ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ban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hành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Nghị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sửa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đ</w:t>
      </w:r>
      <w:r w:rsidR="0097226D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ổ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i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,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bổ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sung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một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s</w:t>
      </w:r>
      <w:r w:rsidR="0097226D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ố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của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Nghị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="00B26786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val="en-US" w:eastAsia="en-US"/>
        </w:rPr>
        <w:t>số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val="en-US" w:eastAsia="en-US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65/2018/NĐ-CP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1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2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="005E774C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5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năm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2018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của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Chính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phủ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quy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chi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tiết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thi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hành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một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số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đi</w:t>
      </w:r>
      <w:r w:rsidR="005E774C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ề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u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của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Luật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Đường</w:t>
      </w:r>
      <w:r w:rsidR="00A079A8"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sắt.</w:t>
      </w:r>
    </w:p>
    <w:p w:rsidR="005E774C" w:rsidRPr="009A75F1" w:rsidRDefault="005E774C" w:rsidP="005E774C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</w:p>
    <w:p w:rsidR="00971205" w:rsidRPr="009A75F1" w:rsidRDefault="00971205" w:rsidP="005E774C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1.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Sửa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đổi,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bổ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sung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một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số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Nghị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số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65/2018/NĐ-CP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12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5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="005E774C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nă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2018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Chính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phủ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quy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chi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tiết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thi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hành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một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số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Luật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Đường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sắt</w:t>
      </w:r>
    </w:p>
    <w:p w:rsidR="00971205" w:rsidRPr="009A75F1" w:rsidRDefault="00971205" w:rsidP="005E774C">
      <w:pPr>
        <w:pStyle w:val="Vnbnnidung0"/>
        <w:tabs>
          <w:tab w:val="left" w:pos="9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" w:name="bookmark0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Sửa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đổi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khoản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bổ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sung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6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18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như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sau:</w:t>
      </w:r>
    </w:p>
    <w:p w:rsidR="00971205" w:rsidRPr="009A75F1" w:rsidRDefault="00971205" w:rsidP="005E774C">
      <w:pPr>
        <w:pStyle w:val="Vnbnnidung0"/>
        <w:tabs>
          <w:tab w:val="left" w:pos="95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" w:name="bookmark1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</w:t>
      </w:r>
      <w:bookmarkEnd w:id="2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Sửa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đổi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khoản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như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sau:</w:t>
      </w:r>
    </w:p>
    <w:p w:rsidR="00971205" w:rsidRPr="009A75F1" w:rsidRDefault="00971205" w:rsidP="005E774C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“3.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áp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về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niên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giao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sắt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1,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đối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với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việc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thực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cứu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hộ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cứu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nạn;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dồn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dịch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ga,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cảng,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đề-pô,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trong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nội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nhà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máy;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chuyển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giữa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ga,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đề-pô;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đầu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máy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hơi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nước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kéo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đoàn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tàu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du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lịch;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toa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xe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mặt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võng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chuyên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vận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tải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phục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vụ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an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ninh,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quốc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phòng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loại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chuyên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dùng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chuyển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trên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sắt.”.</w:t>
      </w:r>
    </w:p>
    <w:p w:rsidR="00971205" w:rsidRPr="009A75F1" w:rsidRDefault="00971205" w:rsidP="005E774C">
      <w:pPr>
        <w:pStyle w:val="Vnbnnidung0"/>
        <w:tabs>
          <w:tab w:val="left" w:pos="9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" w:name="bookmark2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</w:t>
      </w:r>
      <w:bookmarkEnd w:id="3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)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Bổ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sung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khoản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6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như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sau:</w:t>
      </w:r>
    </w:p>
    <w:p w:rsidR="00971205" w:rsidRPr="009A75F1" w:rsidRDefault="00971205" w:rsidP="005E774C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“6.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Phương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tiện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giao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đường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sắt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1,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hết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niên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chuyển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áp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6B3B1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về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niên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theo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tại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khoản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6B3B1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Điề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u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này.”.</w:t>
      </w:r>
    </w:p>
    <w:p w:rsidR="00971205" w:rsidRPr="009A75F1" w:rsidRDefault="00971205" w:rsidP="005E774C">
      <w:pPr>
        <w:pStyle w:val="Vnbnnidung0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" w:name="bookmark3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4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Sửa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đổi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19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như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sau:</w:t>
      </w:r>
    </w:p>
    <w:p w:rsidR="00C44685" w:rsidRPr="009A75F1" w:rsidRDefault="00971205" w:rsidP="00C4468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“Điều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19.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Lộ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trình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thực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hiện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niên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hạn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sử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dụng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của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phương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tiện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giao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thông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đường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sắt</w:t>
      </w:r>
      <w:bookmarkStart w:id="5" w:name="bookmark4"/>
    </w:p>
    <w:p w:rsidR="00971205" w:rsidRPr="009A75F1" w:rsidRDefault="00971205" w:rsidP="00C44685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9A75F1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1</w:t>
      </w:r>
      <w:bookmarkEnd w:id="5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>.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hết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niên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trước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31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12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2018: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đế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hết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31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12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2023.</w:t>
      </w:r>
    </w:p>
    <w:p w:rsidR="00971205" w:rsidRPr="009A75F1" w:rsidRDefault="00971205" w:rsidP="005E774C">
      <w:pPr>
        <w:pStyle w:val="Vnbnnidung0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" w:name="bookmark5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6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hết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niên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01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01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2019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31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12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C44685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nă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m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2019: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hết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31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12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2024.</w:t>
      </w:r>
    </w:p>
    <w:p w:rsidR="00971205" w:rsidRPr="009A75F1" w:rsidRDefault="00971205" w:rsidP="005E774C">
      <w:pPr>
        <w:pStyle w:val="Vnbnnidung0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" w:name="bookmark6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</w:t>
      </w:r>
      <w:bookmarkEnd w:id="7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hết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niên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01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01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2020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31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12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2025: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phép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đến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hết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31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12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2025.</w:t>
      </w:r>
    </w:p>
    <w:p w:rsidR="00971205" w:rsidRPr="009A75F1" w:rsidRDefault="00971205" w:rsidP="005E774C">
      <w:pPr>
        <w:pStyle w:val="Vnbnnidung0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" w:name="bookmark7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4</w:t>
      </w:r>
      <w:bookmarkEnd w:id="8"/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phương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tiện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hết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niên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hạn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sử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dụng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01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01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năm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2026: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Không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được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kéo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dài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thời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gian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hoạt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động.”.</w:t>
      </w:r>
    </w:p>
    <w:p w:rsidR="00971205" w:rsidRPr="009A75F1" w:rsidRDefault="00971205" w:rsidP="005E774C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2.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Hiệu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lực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thi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hành</w:t>
      </w:r>
    </w:p>
    <w:p w:rsidR="00971205" w:rsidRPr="009A75F1" w:rsidRDefault="00971205" w:rsidP="005E774C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có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hiệu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lực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kể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từ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ngày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ký.</w:t>
      </w:r>
    </w:p>
    <w:p w:rsidR="00971205" w:rsidRPr="009A75F1" w:rsidRDefault="00971205" w:rsidP="005E774C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Điều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3.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Trách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="00942743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nhiệ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>m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thi</w:t>
      </w:r>
      <w:r w:rsidR="00A079A8"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hành</w:t>
      </w:r>
    </w:p>
    <w:p w:rsidR="00971205" w:rsidRPr="009A75F1" w:rsidRDefault="00971205" w:rsidP="00187D47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Bộ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trưởng,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trưởng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ngang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bộ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,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trưởng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Chính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phủ,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Chủ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u w:color="FF0000"/>
          <w:lang w:eastAsia="vi-VN"/>
        </w:rPr>
        <w:t>tịch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BB5BCC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Ủy ban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nhân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dân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tỉnh,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thành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phố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trực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thuộc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trung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ương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và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Thủ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trưởng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các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cơ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liên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quan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chịu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trách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nhiệm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thi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hành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Nghị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định</w:t>
      </w:r>
      <w:r w:rsidR="00A079A8"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9A75F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này./.</w:t>
      </w:r>
    </w:p>
    <w:p w:rsidR="00187D47" w:rsidRPr="009A75F1" w:rsidRDefault="00187D47" w:rsidP="00187D47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</w:p>
    <w:tbl>
      <w:tblPr>
        <w:tblW w:w="9006" w:type="dxa"/>
        <w:jc w:val="center"/>
        <w:tblLook w:val="04A0" w:firstRow="1" w:lastRow="0" w:firstColumn="1" w:lastColumn="0" w:noHBand="0" w:noVBand="1"/>
      </w:tblPr>
      <w:tblGrid>
        <w:gridCol w:w="5479"/>
        <w:gridCol w:w="3527"/>
      </w:tblGrid>
      <w:tr w:rsidR="009A75F1" w:rsidRPr="009A75F1" w:rsidTr="00E23B63">
        <w:trPr>
          <w:trHeight w:val="659"/>
          <w:jc w:val="center"/>
        </w:trPr>
        <w:tc>
          <w:tcPr>
            <w:tcW w:w="5479" w:type="dxa"/>
          </w:tcPr>
          <w:p w:rsidR="00187D47" w:rsidRPr="009A75F1" w:rsidRDefault="00187D47" w:rsidP="00187D47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9A75F1">
              <w:rPr>
                <w:rStyle w:val="Vnbnnidung"/>
                <w:rFonts w:ascii="Arial" w:hAnsi="Arial" w:cs="Arial"/>
                <w:b/>
                <w:bCs/>
                <w:i/>
                <w:iCs/>
                <w:sz w:val="20"/>
                <w:szCs w:val="20"/>
                <w:highlight w:val="white"/>
                <w:u w:color="FF0000"/>
                <w:lang w:eastAsia="vi-VN"/>
              </w:rPr>
              <w:lastRenderedPageBreak/>
              <w:t>Nơi nhận</w:t>
            </w:r>
            <w:r w:rsidRPr="009A75F1">
              <w:rPr>
                <w:rStyle w:val="Vnbnnidung"/>
                <w:rFonts w:ascii="Arial" w:hAnsi="Arial" w:cs="Arial"/>
                <w:b/>
                <w:bCs/>
                <w:i/>
                <w:iCs/>
                <w:sz w:val="20"/>
                <w:szCs w:val="20"/>
                <w:highlight w:val="white"/>
                <w:lang w:eastAsia="vi-VN"/>
              </w:rPr>
              <w:t>:</w:t>
            </w:r>
          </w:p>
          <w:p w:rsidR="00187D47" w:rsidRPr="009A75F1" w:rsidRDefault="00187D47" w:rsidP="00187D47">
            <w:pPr>
              <w:pStyle w:val="Vnbnnidung20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9" w:name="bookmark8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9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Ban Bí thư Trung ương Đảng;</w:t>
            </w:r>
          </w:p>
          <w:p w:rsidR="00187D47" w:rsidRPr="009A75F1" w:rsidRDefault="00187D47" w:rsidP="00187D47">
            <w:pPr>
              <w:pStyle w:val="Vnbnnidung20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0" w:name="bookmark9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0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Thủ tướng, các Phó Thủ tướng Chính phủ;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1" w:name="bookmark10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1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Các bộ, cơ quan 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ngang bộ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, cơ quan thuộc Chính phủ;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5"/>
              </w:tabs>
              <w:adjustRightInd w:val="0"/>
              <w:snapToGrid w:val="0"/>
              <w:jc w:val="both"/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vi-VN"/>
              </w:rPr>
            </w:pPr>
            <w:bookmarkStart w:id="12" w:name="bookmark11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2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HĐND, UBND các tỉnh, thành phố trực thuộc trung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vi-VN"/>
              </w:rPr>
              <w:t xml:space="preserve"> ương;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r w:rsidR="00CB6CA5"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vi-VN"/>
              </w:rPr>
              <w:t xml:space="preserve"> 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Văn phòng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Trung ương và các Ban của Đảng;</w:t>
            </w:r>
          </w:p>
          <w:p w:rsidR="00187D47" w:rsidRPr="009A75F1" w:rsidRDefault="00187D47" w:rsidP="00187D47">
            <w:pPr>
              <w:pStyle w:val="Vnbnnidung20"/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r w:rsidR="00CB6CA5"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vi-VN"/>
              </w:rPr>
              <w:t xml:space="preserve"> 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Văn phòng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Tổng Bí thư;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3" w:name="bookmark12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3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Văn phòng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Chủ 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tịch nước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4" w:name="bookmark13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4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Hội đồng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Dân tộc và các </w:t>
            </w:r>
            <w:r w:rsidR="00BB5BCC"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Ủy ban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của Quốc hội;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5" w:name="bookmark14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5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="00DE56B2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Vă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n phòng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Quốc hội;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6" w:name="bookmark15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6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Tòa án nhân dân tối cao;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7" w:name="bookmark16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7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Viện kiểm sát nhân dân tối cao;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8" w:name="bookmark17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8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Kiểm toán nhà nước;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9" w:name="bookmark18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19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="00BB5BCC"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Ủy ban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Giám sát tài chính Quốc gia;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20" w:name="bookmark19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20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Ngân hàng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Chính sách xã hội;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21" w:name="bookmark20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21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Ngân hàng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Phát triển Việt Nam;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22" w:name="bookmark21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22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="00BB5BCC"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Ủy ban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trung ương Mặt trận Tổ quốc Việt Nam;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23" w:name="bookmark22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23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Cơ quan trung ương của các đoàn thể;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24" w:name="bookmark23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24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Tổng công ty Đường sắt Việt Nam;</w:t>
            </w:r>
          </w:p>
          <w:p w:rsidR="00187D47" w:rsidRPr="009A75F1" w:rsidRDefault="00187D47" w:rsidP="00187D47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25" w:name="bookmark24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25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VPCP: BTCN, 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các 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PCN, 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>Trợ lý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TTg, PTTgCP, TGĐ Cổng TTĐT,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val="en-US" w:eastAsia="vi-VN"/>
              </w:rPr>
              <w:t xml:space="preserve"> </w:t>
            </w:r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các Vụ, Cục, đơn vị trực thuộc, Công báo;</w:t>
            </w:r>
          </w:p>
          <w:p w:rsidR="00187D47" w:rsidRPr="009A75F1" w:rsidRDefault="00187D47" w:rsidP="00187D47">
            <w:pPr>
              <w:pStyle w:val="Vnbnnidung20"/>
              <w:tabs>
                <w:tab w:val="left" w:pos="258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  <w:lang w:eastAsia="vi-VN"/>
              </w:rPr>
            </w:pPr>
            <w:bookmarkStart w:id="26" w:name="bookmark25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>-</w:t>
            </w:r>
            <w:bookmarkEnd w:id="26"/>
            <w:r w:rsidRPr="009A75F1">
              <w:rPr>
                <w:rStyle w:val="Vnbnnidung2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Lưu: VT, CN (3).</w:t>
            </w:r>
          </w:p>
        </w:tc>
        <w:tc>
          <w:tcPr>
            <w:tcW w:w="3527" w:type="dxa"/>
          </w:tcPr>
          <w:p w:rsidR="00187D47" w:rsidRPr="009A75F1" w:rsidRDefault="00187D47" w:rsidP="00187D47">
            <w:pPr>
              <w:pStyle w:val="Chthchnh0"/>
              <w:rPr>
                <w:rStyle w:val="Chthchnh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9A75F1">
              <w:rPr>
                <w:rStyle w:val="Chthchnh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TM. CHÍNH PHỦ</w:t>
            </w:r>
          </w:p>
          <w:p w:rsidR="00187D47" w:rsidRPr="009A75F1" w:rsidRDefault="00187D47" w:rsidP="00187D47">
            <w:pPr>
              <w:pStyle w:val="Chthchnh0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9A75F1">
              <w:rPr>
                <w:rStyle w:val="Chthchnh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KT. THỦ TƯỚNG</w:t>
            </w:r>
          </w:p>
          <w:p w:rsidR="00187D47" w:rsidRPr="009A75F1" w:rsidRDefault="00187D47" w:rsidP="00187D47">
            <w:pPr>
              <w:pStyle w:val="Chthchnh0"/>
              <w:rPr>
                <w:rFonts w:ascii="Arial" w:hAnsi="Arial" w:cs="Arial"/>
                <w:sz w:val="20"/>
                <w:szCs w:val="20"/>
                <w:highlight w:val="white"/>
                <w:lang w:val="en-US"/>
              </w:rPr>
            </w:pPr>
            <w:r w:rsidRPr="009A75F1">
              <w:rPr>
                <w:rStyle w:val="Chthchnh"/>
                <w:rFonts w:ascii="Arial" w:hAnsi="Arial" w:cs="Arial"/>
                <w:b/>
                <w:bCs/>
                <w:sz w:val="20"/>
                <w:szCs w:val="20"/>
                <w:highlight w:val="white"/>
                <w:lang w:val="en-US" w:eastAsia="vi-VN"/>
              </w:rPr>
              <w:t>P</w:t>
            </w:r>
            <w:r w:rsidRPr="009A75F1">
              <w:rPr>
                <w:rStyle w:val="Chthchnh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HÓ</w:t>
            </w:r>
            <w:r w:rsidRPr="009A75F1">
              <w:rPr>
                <w:rStyle w:val="Chthchnh"/>
                <w:rFonts w:ascii="Arial" w:hAnsi="Arial" w:cs="Arial"/>
                <w:b/>
                <w:bCs/>
                <w:sz w:val="20"/>
                <w:szCs w:val="20"/>
                <w:highlight w:val="white"/>
                <w:lang w:val="en-US" w:eastAsia="vi-VN"/>
              </w:rPr>
              <w:t xml:space="preserve"> </w:t>
            </w:r>
            <w:r w:rsidRPr="009A75F1">
              <w:rPr>
                <w:rStyle w:val="Chthchnh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THỦ TƯỚNG</w:t>
            </w:r>
          </w:p>
          <w:p w:rsidR="00187D47" w:rsidRPr="009A75F1" w:rsidRDefault="00187D47" w:rsidP="00187D47">
            <w:pPr>
              <w:pStyle w:val="Chthchnh0"/>
              <w:rPr>
                <w:rStyle w:val="Chthchnh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 w:rsidR="00187D47" w:rsidRPr="009A75F1" w:rsidRDefault="00187D47" w:rsidP="00187D47">
            <w:pPr>
              <w:pStyle w:val="Chthchnh0"/>
              <w:rPr>
                <w:rStyle w:val="Chthchnh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 w:rsidR="00187D47" w:rsidRPr="009A75F1" w:rsidRDefault="00187D47" w:rsidP="00187D47">
            <w:pPr>
              <w:pStyle w:val="Chthchnh0"/>
              <w:rPr>
                <w:rStyle w:val="Chthchnh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 w:rsidR="00187D47" w:rsidRPr="009A75F1" w:rsidRDefault="00187D47" w:rsidP="00187D47">
            <w:pPr>
              <w:pStyle w:val="Chthchnh0"/>
              <w:rPr>
                <w:rStyle w:val="Chthchnh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 w:rsidR="00187D47" w:rsidRPr="009A75F1" w:rsidRDefault="00187D47" w:rsidP="00187D47">
            <w:pPr>
              <w:pStyle w:val="Chthchnh0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9A75F1">
              <w:rPr>
                <w:rStyle w:val="Chthchnh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Lê Văn Thành</w:t>
            </w:r>
          </w:p>
        </w:tc>
      </w:tr>
    </w:tbl>
    <w:p w:rsidR="00187D47" w:rsidRPr="009A75F1" w:rsidRDefault="00187D47" w:rsidP="00BB5BCC">
      <w:pPr>
        <w:pStyle w:val="Vnbnnidung20"/>
        <w:tabs>
          <w:tab w:val="left" w:pos="258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</w:p>
    <w:sectPr w:rsidR="00187D47" w:rsidRPr="009A75F1" w:rsidSect="005E774C">
      <w:footerReference w:type="default" r:id="rId6"/>
      <w:pgSz w:w="11909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4F26" w:rsidRDefault="00C04F26" w:rsidP="008B635A">
      <w:r>
        <w:separator/>
      </w:r>
    </w:p>
  </w:endnote>
  <w:endnote w:type="continuationSeparator" w:id="0">
    <w:p w:rsidR="00C04F26" w:rsidRDefault="00C04F26" w:rsidP="008B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635A" w:rsidRDefault="00893718">
    <w:pPr>
      <w:pStyle w:val="Footer"/>
    </w:pPr>
    <w:r>
      <w:rPr>
        <w:noProof/>
      </w:rPr>
      <w:drawing>
        <wp:inline distT="0" distB="0" distL="0" distR="0">
          <wp:extent cx="5730240" cy="5562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4F26" w:rsidRDefault="00C04F26" w:rsidP="008B635A">
      <w:r>
        <w:separator/>
      </w:r>
    </w:p>
  </w:footnote>
  <w:footnote w:type="continuationSeparator" w:id="0">
    <w:p w:rsidR="00C04F26" w:rsidRDefault="00C04F26" w:rsidP="008B6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A8"/>
    <w:rsid w:val="0006044D"/>
    <w:rsid w:val="00187D47"/>
    <w:rsid w:val="005E774C"/>
    <w:rsid w:val="006B3B18"/>
    <w:rsid w:val="006D49F9"/>
    <w:rsid w:val="00796392"/>
    <w:rsid w:val="0086405A"/>
    <w:rsid w:val="00893718"/>
    <w:rsid w:val="008B635A"/>
    <w:rsid w:val="00942743"/>
    <w:rsid w:val="00971205"/>
    <w:rsid w:val="0097226D"/>
    <w:rsid w:val="009A75F1"/>
    <w:rsid w:val="00A079A8"/>
    <w:rsid w:val="00B26786"/>
    <w:rsid w:val="00BB5BCC"/>
    <w:rsid w:val="00C04F26"/>
    <w:rsid w:val="00C44685"/>
    <w:rsid w:val="00CB6CA5"/>
    <w:rsid w:val="00D15289"/>
    <w:rsid w:val="00DE56B2"/>
    <w:rsid w:val="00E23B63"/>
    <w:rsid w:val="00EC02C8"/>
    <w:rsid w:val="00F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6E9FB83-68D7-4B38-9146-853EF32E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Vnbnnidung">
    <w:name w:val="Văn bản nội dung_"/>
    <w:link w:val="Vnbnnidung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Vnbnnidung3">
    <w:name w:val="Văn bản nội dung (3)_"/>
    <w:link w:val="Vnbnnidung30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Chthchnh">
    <w:name w:val="Chú thích ảnh_"/>
    <w:link w:val="Chthchnh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2">
    <w:name w:val="Văn bản nội dung (2)_"/>
    <w:link w:val="Vnbnnidung20"/>
    <w:uiPriority w:val="99"/>
    <w:rPr>
      <w:rFonts w:ascii="Times New Roman" w:hAnsi="Times New Roman" w:cs="Times New Roman"/>
      <w:sz w:val="22"/>
      <w:szCs w:val="22"/>
      <w:u w:val="none"/>
    </w:rPr>
  </w:style>
  <w:style w:type="paragraph" w:customStyle="1" w:styleId="Vnbnnidung0">
    <w:name w:val="Văn bản nội dung"/>
    <w:basedOn w:val="Normal"/>
    <w:link w:val="Vnbnnidung"/>
    <w:uiPriority w:val="99"/>
    <w:pPr>
      <w:spacing w:after="180" w:line="257" w:lineRule="auto"/>
      <w:ind w:firstLine="400"/>
    </w:pPr>
    <w:rPr>
      <w:rFonts w:ascii="Times New Roman" w:hAnsi="Times New Roman" w:cs="Times New Roman"/>
      <w:color w:val="auto"/>
      <w:sz w:val="26"/>
      <w:szCs w:val="26"/>
      <w:lang w:eastAsia="zh-CN"/>
    </w:rPr>
  </w:style>
  <w:style w:type="paragraph" w:customStyle="1" w:styleId="Vnbnnidung30">
    <w:name w:val="Văn bản nội dung (3)"/>
    <w:basedOn w:val="Normal"/>
    <w:link w:val="Vnbnnidung3"/>
    <w:uiPriority w:val="99"/>
    <w:pPr>
      <w:spacing w:after="760"/>
      <w:ind w:hanging="1580"/>
    </w:pPr>
    <w:rPr>
      <w:rFonts w:ascii="Times New Roman" w:hAnsi="Times New Roman" w:cs="Times New Roman"/>
      <w:color w:val="auto"/>
      <w:sz w:val="18"/>
      <w:szCs w:val="18"/>
      <w:lang w:eastAsia="zh-CN"/>
    </w:rPr>
  </w:style>
  <w:style w:type="paragraph" w:customStyle="1" w:styleId="Chthchnh0">
    <w:name w:val="Chú thích ảnh"/>
    <w:basedOn w:val="Normal"/>
    <w:link w:val="Chthchnh"/>
    <w:uiPriority w:val="99"/>
    <w:pPr>
      <w:jc w:val="center"/>
    </w:pPr>
    <w:rPr>
      <w:rFonts w:ascii="Times New Roman" w:hAnsi="Times New Roman" w:cs="Times New Roman"/>
      <w:b/>
      <w:bCs/>
      <w:color w:val="auto"/>
      <w:sz w:val="26"/>
      <w:szCs w:val="26"/>
      <w:lang w:eastAsia="zh-CN"/>
    </w:rPr>
  </w:style>
  <w:style w:type="paragraph" w:customStyle="1" w:styleId="Vnbnnidung20">
    <w:name w:val="Văn bản nội dung (2)"/>
    <w:basedOn w:val="Normal"/>
    <w:link w:val="Vnbnnidung2"/>
    <w:uiPriority w:val="99"/>
    <w:rPr>
      <w:rFonts w:ascii="Times New Roman" w:hAnsi="Times New Roman" w:cs="Times New Roman"/>
      <w:color w:val="auto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B63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635A"/>
    <w:rPr>
      <w:rFonts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B63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B635A"/>
    <w:rPr>
      <w:rFonts w:cs="Courier New"/>
      <w:color w:val="00000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Hằng Nga</dc:creator>
  <cp:keywords/>
  <dc:description/>
  <cp:lastModifiedBy>Admin</cp:lastModifiedBy>
  <cp:revision>2</cp:revision>
  <dcterms:created xsi:type="dcterms:W3CDTF">2022-07-19T04:28:00Z</dcterms:created>
  <dcterms:modified xsi:type="dcterms:W3CDTF">2022-07-19T04:28:00Z</dcterms:modified>
</cp:coreProperties>
</file>