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11"/>
        <w:gridCol w:w="5641"/>
      </w:tblGrid>
      <w:tr w:rsidR="008654A7" w:rsidRPr="008654A7" w14:paraId="13BFC153" w14:textId="77777777" w:rsidTr="00D9746B">
        <w:trPr>
          <w:trHeight w:val="1016"/>
        </w:trPr>
        <w:tc>
          <w:tcPr>
            <w:tcW w:w="3641" w:type="dxa"/>
            <w:shd w:val="clear" w:color="auto" w:fill="auto"/>
          </w:tcPr>
          <w:p w14:paraId="1B42E560" w14:textId="77777777" w:rsidR="008654A7" w:rsidRPr="008654A7" w:rsidRDefault="008654A7" w:rsidP="00D9746B">
            <w:pPr>
              <w:pStyle w:val="BodyText"/>
              <w:spacing w:before="0" w:beforeAutospacing="0" w:after="0" w:afterAutospacing="0"/>
              <w:jc w:val="center"/>
              <w:rPr>
                <w:rStyle w:val="BodyTextChar1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  <w:bookmarkStart w:id="0" w:name="_GoBack"/>
            <w:bookmarkEnd w:id="0"/>
            <w:r w:rsidRPr="008654A7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8654A7">
              <w:rPr>
                <w:rStyle w:val="BodyTextChar1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CHÍNH PHỦ</w:t>
            </w:r>
          </w:p>
          <w:p w14:paraId="7066610C" w14:textId="77777777" w:rsidR="008654A7" w:rsidRPr="00D9746B" w:rsidRDefault="00D9746B" w:rsidP="00D9746B">
            <w:pPr>
              <w:pStyle w:val="BodyText"/>
              <w:spacing w:before="0" w:beforeAutospacing="0" w:after="0" w:afterAutospacing="0"/>
              <w:jc w:val="center"/>
              <w:rPr>
                <w:rStyle w:val="BodyTextChar1"/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eastAsia="vi-VN"/>
              </w:rPr>
            </w:pPr>
            <w:r>
              <w:rPr>
                <w:rStyle w:val="BodyTextChar1"/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eastAsia="vi-VN"/>
              </w:rPr>
              <w:t>_______________</w:t>
            </w:r>
          </w:p>
          <w:p w14:paraId="22A60D03" w14:textId="77777777" w:rsidR="008654A7" w:rsidRPr="008654A7" w:rsidRDefault="008654A7" w:rsidP="00D9746B">
            <w:pPr>
              <w:pStyle w:val="Body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54A7">
              <w:rPr>
                <w:rStyle w:val="BodyTextChar1"/>
                <w:rFonts w:ascii="Arial" w:hAnsi="Arial" w:cs="Arial"/>
                <w:color w:val="000000"/>
                <w:sz w:val="20"/>
                <w:szCs w:val="20"/>
                <w:lang w:eastAsia="vi-VN"/>
              </w:rPr>
              <w:t>Số: 34/2022/NĐ-CP</w:t>
            </w:r>
          </w:p>
          <w:p w14:paraId="574DE51C" w14:textId="77777777" w:rsidR="008654A7" w:rsidRPr="008654A7" w:rsidRDefault="008654A7" w:rsidP="00D9746B">
            <w:pPr>
              <w:pStyle w:val="BodyText"/>
              <w:spacing w:before="0" w:beforeAutospacing="0" w:after="0" w:afterAutospacing="0"/>
              <w:rPr>
                <w:rStyle w:val="BodyTextChar1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5696" w:type="dxa"/>
            <w:shd w:val="clear" w:color="auto" w:fill="auto"/>
          </w:tcPr>
          <w:p w14:paraId="625B45C7" w14:textId="77777777" w:rsidR="008654A7" w:rsidRPr="008654A7" w:rsidRDefault="008654A7" w:rsidP="00D9746B">
            <w:pPr>
              <w:pStyle w:val="Body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54A7">
              <w:rPr>
                <w:rStyle w:val="BodyTextChar1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CỘNG HÒA XÃ HỘI CHỦ NGHĨA VIỆT NAM</w:t>
            </w:r>
          </w:p>
          <w:p w14:paraId="6290BEA1" w14:textId="77777777" w:rsidR="008654A7" w:rsidRPr="008654A7" w:rsidRDefault="008654A7" w:rsidP="00D9746B">
            <w:pPr>
              <w:pStyle w:val="Heading11"/>
              <w:keepNext/>
              <w:keepLines/>
              <w:shd w:val="clear" w:color="auto" w:fill="auto"/>
              <w:spacing w:after="0"/>
              <w:ind w:firstLine="0"/>
              <w:jc w:val="center"/>
              <w:rPr>
                <w:rStyle w:val="Heading1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8654A7">
              <w:rPr>
                <w:rStyle w:val="Heading1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Độc lập - Tự do - Hạnh phúc</w:t>
            </w:r>
          </w:p>
          <w:p w14:paraId="65EE106F" w14:textId="77777777" w:rsidR="008654A7" w:rsidRPr="00D9746B" w:rsidRDefault="008654A7" w:rsidP="00D9746B">
            <w:pPr>
              <w:pStyle w:val="Heading11"/>
              <w:keepNext/>
              <w:keepLines/>
              <w:shd w:val="clear" w:color="auto" w:fill="auto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9746B">
              <w:rPr>
                <w:rStyle w:val="Heading1"/>
                <w:rFonts w:ascii="Arial" w:hAnsi="Arial" w:cs="Arial"/>
                <w:color w:val="000000"/>
                <w:sz w:val="20"/>
                <w:szCs w:val="20"/>
                <w:vertAlign w:val="superscript"/>
                <w:lang w:eastAsia="vi-VN"/>
              </w:rPr>
              <w:t>___________________</w:t>
            </w:r>
          </w:p>
          <w:p w14:paraId="78F96C61" w14:textId="77777777" w:rsidR="008654A7" w:rsidRPr="008654A7" w:rsidRDefault="008654A7" w:rsidP="00D9746B">
            <w:pPr>
              <w:pStyle w:val="BodyText"/>
              <w:spacing w:before="0" w:beforeAutospacing="0" w:after="0" w:afterAutospacing="0"/>
              <w:jc w:val="center"/>
              <w:rPr>
                <w:rStyle w:val="BodyTextChar1"/>
                <w:rFonts w:ascii="Arial" w:hAnsi="Arial" w:cs="Arial"/>
                <w:i/>
                <w:sz w:val="20"/>
                <w:szCs w:val="20"/>
              </w:rPr>
            </w:pPr>
            <w:r w:rsidRPr="008654A7">
              <w:rPr>
                <w:rStyle w:val="BodyTextChar1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Hà Nội, ngày</w:t>
            </w:r>
            <w:r w:rsidRPr="008654A7">
              <w:rPr>
                <w:rStyle w:val="BodyTextChar1"/>
                <w:rFonts w:ascii="Arial" w:hAnsi="Arial" w:cs="Arial"/>
                <w:i/>
                <w:color w:val="000000"/>
                <w:sz w:val="20"/>
                <w:szCs w:val="20"/>
                <w:lang w:eastAsia="vi-VN"/>
              </w:rPr>
              <w:t xml:space="preserve"> 28 </w:t>
            </w:r>
            <w:r w:rsidRPr="008654A7">
              <w:rPr>
                <w:rStyle w:val="BodyTextChar1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tháng 5 năm 2022</w:t>
            </w:r>
          </w:p>
        </w:tc>
      </w:tr>
    </w:tbl>
    <w:p w14:paraId="3E6838D6" w14:textId="77777777" w:rsidR="00016545" w:rsidRPr="00016545" w:rsidRDefault="00016545" w:rsidP="008654A7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3F593F9C" w14:textId="77777777" w:rsidR="008654A7" w:rsidRPr="008654A7" w:rsidRDefault="008654A7" w:rsidP="008654A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</w:p>
    <w:p w14:paraId="5DEA23A7" w14:textId="77777777" w:rsidR="00016545" w:rsidRPr="00016545" w:rsidRDefault="00016545" w:rsidP="008654A7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</w:p>
    <w:p w14:paraId="7A66B1A7" w14:textId="77777777" w:rsidR="00016545" w:rsidRPr="008654A7" w:rsidRDefault="00016545" w:rsidP="008654A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tăng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,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nghiệp,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thuế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trong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2022</w:t>
      </w:r>
    </w:p>
    <w:p w14:paraId="50BA5AC3" w14:textId="77777777" w:rsidR="008654A7" w:rsidRPr="00016545" w:rsidRDefault="008654A7" w:rsidP="008654A7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1838D7DD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Căn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cứ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Luật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ổ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Chính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phủ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19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6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2015;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Luật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sửa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đổi,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bổ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sung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một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đi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ề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u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Luật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Chính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ủ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Luật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ổ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chính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quyền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địa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phươn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g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22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11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2019;</w:t>
      </w:r>
    </w:p>
    <w:p w14:paraId="57BDF7C6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Căn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cứ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Luật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Quản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ý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13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6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2019;</w:t>
      </w:r>
    </w:p>
    <w:p w14:paraId="2DD75381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ă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cứ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quyết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</w:rPr>
        <w:t>43/2022/QH15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gày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11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01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Quố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hội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về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chính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sách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tài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khóa,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tệ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h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ỗ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trợ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Chương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trình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phục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hồi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triển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k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nh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-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xã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hội;</w:t>
      </w:r>
    </w:p>
    <w:p w14:paraId="38AB36E8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đề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Bộ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trưởng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Bộ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Tài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</w:t>
      </w:r>
      <w:r w:rsidR="000C6487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í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nh;</w:t>
      </w:r>
    </w:p>
    <w:p w14:paraId="1B664138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Chính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phủ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ban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hành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tăng,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trong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2022.</w:t>
      </w:r>
    </w:p>
    <w:p w14:paraId="3CE0BA24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" w:name="bookmark1"/>
      <w:bookmarkStart w:id="2" w:name="bookmark0"/>
      <w:bookmarkEnd w:id="1"/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1.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Phạm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vi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chỉnh</w:t>
      </w:r>
      <w:bookmarkEnd w:id="2"/>
    </w:p>
    <w:p w14:paraId="1451C4C8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đất.</w:t>
      </w:r>
    </w:p>
    <w:p w14:paraId="1FF6EDFF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2.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tượng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áp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dụng</w:t>
      </w:r>
    </w:p>
    <w:p w14:paraId="5F151219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áp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bao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gồm: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quan.</w:t>
      </w:r>
    </w:p>
    <w:p w14:paraId="46642757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3.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tượng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hạn</w:t>
      </w:r>
    </w:p>
    <w:p w14:paraId="0B4621C8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đình,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14:paraId="1C8A9BB9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lâm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sản;</w:t>
      </w:r>
    </w:p>
    <w:p w14:paraId="0C84C62D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biến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dệt;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trang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phục;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biến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gỗ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gỗ,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tre,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nứa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(trừ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giường,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tủ,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bàn,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ghế);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rơm,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rạ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vật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liệu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bện;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cao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</w:rPr>
        <w:t>plastic;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loại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loại;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khí;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xử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loại;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tử,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máy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học;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ô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xe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giường,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tủ,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bàn,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ghế;</w:t>
      </w:r>
    </w:p>
    <w:p w14:paraId="5CB36824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dựng;</w:t>
      </w:r>
    </w:p>
    <w:p w14:paraId="69AF04F7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ảnh,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chương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truyền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hình,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âm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âm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nhạc;</w:t>
      </w:r>
    </w:p>
    <w:p w14:paraId="7A5E7A67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dầu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thô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khí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tự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(không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dầu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thô,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</w:rPr>
        <w:t>condensate,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khí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đồng);</w:t>
      </w:r>
    </w:p>
    <w:p w14:paraId="158AB93B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e)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uống;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in,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sao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chép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loại;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cốc,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dầu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mỏ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hóa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hóa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chất;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loại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đúc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sẵn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(trừ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máy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móc,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thiết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bị);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mô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8C1A01">
        <w:rPr>
          <w:rFonts w:ascii="Arial" w:eastAsia="Times New Roman" w:hAnsi="Arial" w:cs="Arial"/>
          <w:color w:val="000000"/>
          <w:sz w:val="20"/>
          <w:szCs w:val="20"/>
        </w:rPr>
        <w:t>ô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xe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máy;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sửa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chữa,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dưỡng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lắp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đặt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máy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móc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thiết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bị;</w:t>
      </w:r>
    </w:p>
    <w:p w14:paraId="05F0D0FF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Thoát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xử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thải.</w:t>
      </w:r>
    </w:p>
    <w:p w14:paraId="028E81D6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đình,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14:paraId="30178EE3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a)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Vận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bãi;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lưu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trú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ăn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uống;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đào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tạo;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sản;</w:t>
      </w:r>
    </w:p>
    <w:p w14:paraId="12D17163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lao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làm;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tua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tua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lịch;</w:t>
      </w:r>
    </w:p>
    <w:p w14:paraId="07F7A20F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tác,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thuật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trí;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thư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viện,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lưu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trữ,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tàng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hóa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thao,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vui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trí;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chiếu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phim;</w:t>
      </w:r>
    </w:p>
    <w:p w14:paraId="4210CAAD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truyền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hình;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máy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vấn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máy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tin;</w:t>
      </w:r>
    </w:p>
    <w:p w14:paraId="193C35A7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khoáng.</w:t>
      </w:r>
    </w:p>
    <w:p w14:paraId="35E3033D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mục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nêu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27/2018/QĐ-TTg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06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7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2018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tướng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hệ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thống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Nam.</w:t>
      </w:r>
    </w:p>
    <w:p w14:paraId="60FFFE25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lục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kèm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27/2018/QĐ-TTg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áp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nguyên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tắc: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nêu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áp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bao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4,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áp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bao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4,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áp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bao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4,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4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áp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bao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</w:p>
    <w:p w14:paraId="57C5BA1D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đình,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ưu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khí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trọng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điểm.</w:t>
      </w:r>
    </w:p>
    <w:p w14:paraId="5781E138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ưu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111/2015/NĐ-CP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03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11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2015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khí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trọng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319/QĐ-TTg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15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2018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tướng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khí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Nam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2025,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tầm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nhìn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2035.</w:t>
      </w:r>
    </w:p>
    <w:p w14:paraId="2CAA16C2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nhỏ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siêu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nhỏ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nhỏ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vừa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2017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80/2021/NĐ-CP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26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8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2021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nhỏ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vừa.</w:t>
      </w:r>
    </w:p>
    <w:p w14:paraId="1437DC28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nhánh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ngoài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ảnh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hưởng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Covid-19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Nam.</w:t>
      </w:r>
    </w:p>
    <w:p w14:paraId="3E05AF8A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đình,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đình,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2021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2022.</w:t>
      </w:r>
    </w:p>
    <w:p w14:paraId="7B2C2622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4.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đất</w:t>
      </w:r>
    </w:p>
    <w:p w14:paraId="67BFE0DB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</w:rPr>
        <w:t>ố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163CD3">
        <w:rPr>
          <w:rFonts w:ascii="Arial" w:eastAsia="Times New Roman" w:hAnsi="Arial" w:cs="Arial"/>
          <w:color w:val="000000"/>
          <w:sz w:val="20"/>
          <w:szCs w:val="20"/>
        </w:rPr>
        <w:t>ă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(trừ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khâu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khẩu)</w:t>
      </w:r>
    </w:p>
    <w:p w14:paraId="47223129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</w:rPr>
        <w:t>a)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(bao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lần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sinh)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8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I,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II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quý)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nêu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06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05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6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II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04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7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03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8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thúc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thuế.</w:t>
      </w:r>
    </w:p>
    <w:p w14:paraId="05C4D88D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sung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dẫn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gửi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bao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thêm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sung.</w:t>
      </w:r>
    </w:p>
    <w:p w14:paraId="6BB446DA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Tờ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nhưng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chưa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Tờ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như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14:paraId="7E0F0AC8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chậm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10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2022.</w:t>
      </w:r>
    </w:p>
    <w:p w14:paraId="221DA8F2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4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chậm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11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2022.</w:t>
      </w:r>
    </w:p>
    <w:p w14:paraId="66E7235A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chậm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2022.</w:t>
      </w:r>
    </w:p>
    <w:p w14:paraId="4C4432EC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6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chậm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2022.</w:t>
      </w:r>
    </w:p>
    <w:p w14:paraId="6F6271E8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7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chậm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2022.</w:t>
      </w:r>
    </w:p>
    <w:p w14:paraId="2EB8B9E2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8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chậm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2022.</w:t>
      </w:r>
    </w:p>
    <w:p w14:paraId="7FBFDC74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="008C1A01">
        <w:rPr>
          <w:rFonts w:ascii="Arial" w:eastAsia="Times New Roman" w:hAnsi="Arial" w:cs="Arial"/>
          <w:color w:val="000000"/>
          <w:sz w:val="20"/>
          <w:szCs w:val="20"/>
        </w:rPr>
        <w:t>ă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chậm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30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10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2022.</w:t>
      </w:r>
    </w:p>
    <w:p w14:paraId="7E7947AC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II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chậm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31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2022.</w:t>
      </w:r>
    </w:p>
    <w:p w14:paraId="0DBF834E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nêu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nhánh,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riêng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</w:t>
      </w:r>
      <w:r w:rsidR="00C817A4" w:rsidRPr="008654A7">
        <w:rPr>
          <w:rFonts w:ascii="Arial" w:eastAsia="Times New Roman" w:hAnsi="Arial" w:cs="Arial"/>
          <w:color w:val="000000"/>
          <w:sz w:val="20"/>
          <w:szCs w:val="20"/>
        </w:rPr>
        <w:t>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</w:t>
      </w:r>
      <w:r w:rsidR="00C817A4" w:rsidRPr="008654A7">
        <w:rPr>
          <w:rFonts w:ascii="Arial" w:eastAsia="Times New Roman" w:hAnsi="Arial" w:cs="Arial"/>
          <w:color w:val="000000"/>
          <w:sz w:val="20"/>
          <w:szCs w:val="20"/>
        </w:rPr>
        <w:t>ế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nhánh,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nhánh,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cũng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nhánh,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nêu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nhánh,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tăng.</w:t>
      </w:r>
    </w:p>
    <w:p w14:paraId="071CF785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</w:p>
    <w:p w14:paraId="7D5054EC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I,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II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03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kể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thúc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thuế.</w:t>
      </w:r>
    </w:p>
    <w:p w14:paraId="0DD6D700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C817A4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nêu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nhánh,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riêng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nhánh,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nhánh,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cũng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nhánh,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C817A4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nêu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nhánh,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nghiệp.</w:t>
      </w:r>
    </w:p>
    <w:p w14:paraId="0602D8D2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</w:p>
    <w:p w14:paraId="36449E25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nêu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khoàn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chậm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30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2022.</w:t>
      </w:r>
    </w:p>
    <w:p w14:paraId="0173D194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</w:p>
    <w:p w14:paraId="533BCFF7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50%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đình,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đang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dưới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hình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06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kể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31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30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11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2022.</w:t>
      </w:r>
    </w:p>
    <w:p w14:paraId="38A60F39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áp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đình,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nhau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</w:p>
    <w:p w14:paraId="55A2D080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nhau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C817A4" w:rsidRPr="008654A7">
        <w:rPr>
          <w:rFonts w:ascii="Arial" w:eastAsia="Times New Roman" w:hAnsi="Arial" w:cs="Arial"/>
          <w:color w:val="000000"/>
          <w:sz w:val="20"/>
          <w:szCs w:val="20"/>
        </w:rPr>
        <w:t>ế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thì: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toàn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toàn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hướng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dẫn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</w:p>
    <w:p w14:paraId="6225B3B0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6.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cuối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cùng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trùng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nghỉ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cuối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cùng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nghỉ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đó.</w:t>
      </w:r>
    </w:p>
    <w:p w14:paraId="5B6B4412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5.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Trình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tự,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thủ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tục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hạn</w:t>
      </w:r>
    </w:p>
    <w:p w14:paraId="3D1F5E46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gửi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(sau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đây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gọi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lần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thay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sót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(bằng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tử;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gửi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gửi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bưu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C817A4" w:rsidRPr="008654A7">
        <w:rPr>
          <w:rFonts w:ascii="Arial" w:eastAsia="Times New Roman" w:hAnsi="Arial" w:cs="Arial"/>
          <w:color w:val="000000"/>
          <w:sz w:val="20"/>
          <w:szCs w:val="20"/>
        </w:rPr>
        <w:t>ẫ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lục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kèm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lần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toàn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cùng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(hoặc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quý)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cùng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(hoặc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quý)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chậm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30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9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vẫn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C817A4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hạn.</w:t>
      </w:r>
    </w:p>
    <w:p w14:paraId="7770874E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bàn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nhau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truyền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gửi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quan.</w:t>
      </w:r>
    </w:p>
    <w:p w14:paraId="3303C069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tự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đúng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</w:rPr>
        <w:t>N</w:t>
      </w:r>
      <w:r w:rsidR="00C817A4" w:rsidRPr="008654A7">
        <w:rPr>
          <w:rFonts w:ascii="Arial" w:eastAsia="Times New Roman" w:hAnsi="Arial" w:cs="Arial"/>
          <w:color w:val="000000"/>
          <w:sz w:val="20"/>
          <w:szCs w:val="20"/>
        </w:rPr>
        <w:t>ế</w:t>
      </w:r>
      <w:r w:rsidRPr="00016545">
        <w:rPr>
          <w:rFonts w:ascii="Arial" w:eastAsia="Times New Roman" w:hAnsi="Arial" w:cs="Arial"/>
          <w:color w:val="000000"/>
          <w:sz w:val="20"/>
          <w:szCs w:val="20"/>
        </w:rPr>
        <w:t>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gửi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sau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30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9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</w:p>
    <w:p w14:paraId="31F94666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báo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C817A4" w:rsidRPr="008654A7">
        <w:rPr>
          <w:rFonts w:ascii="Arial" w:eastAsia="Times New Roman" w:hAnsi="Arial" w:cs="Arial"/>
          <w:color w:val="000000"/>
          <w:sz w:val="20"/>
          <w:szCs w:val="20"/>
        </w:rPr>
        <w:t>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báo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chậm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sau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tra,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còn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thiếu,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chậm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nước.</w:t>
      </w:r>
    </w:p>
    <w:p w14:paraId="430E911E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chậm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(bao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gửi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sau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tra,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thêm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hạn).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chậm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(nếu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chậm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nộp.</w:t>
      </w:r>
    </w:p>
    <w:p w14:paraId="20E2127A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mục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</w:t>
      </w:r>
      <w:r w:rsidR="00C817A4" w:rsidRPr="008654A7">
        <w:rPr>
          <w:rFonts w:ascii="Arial" w:eastAsia="Times New Roman" w:hAnsi="Arial" w:cs="Arial"/>
          <w:color w:val="000000"/>
          <w:sz w:val="20"/>
          <w:szCs w:val="20"/>
        </w:rPr>
        <w:t>ằ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nguồn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vốn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toán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nguồn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sử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vốn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ODA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toán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Nhà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gửi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kèm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báo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</w:t>
      </w:r>
      <w:r w:rsidR="00C817A4" w:rsidRPr="008654A7">
        <w:rPr>
          <w:rFonts w:ascii="Arial" w:eastAsia="Times New Roman" w:hAnsi="Arial" w:cs="Arial"/>
          <w:color w:val="000000"/>
          <w:sz w:val="20"/>
          <w:szCs w:val="20"/>
        </w:rPr>
        <w:t>ấ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</w:t>
      </w:r>
      <w:r w:rsidR="00C817A4" w:rsidRPr="008654A7">
        <w:rPr>
          <w:rFonts w:ascii="Arial" w:eastAsia="Times New Roman" w:hAnsi="Arial" w:cs="Arial"/>
          <w:color w:val="000000"/>
          <w:sz w:val="20"/>
          <w:szCs w:val="20"/>
        </w:rPr>
        <w:t>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gửi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thầu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căn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cứ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gửi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</w:t>
      </w:r>
      <w:r w:rsidR="00C817A4" w:rsidRPr="008654A7">
        <w:rPr>
          <w:rFonts w:ascii="Arial" w:eastAsia="Times New Roman" w:hAnsi="Arial" w:cs="Arial"/>
          <w:color w:val="000000"/>
          <w:sz w:val="20"/>
          <w:szCs w:val="20"/>
        </w:rPr>
        <w:t>ể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chưa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khấu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thầu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định.</w:t>
      </w:r>
    </w:p>
    <w:p w14:paraId="1BEB9F59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6.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thực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hiệu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lực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thi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hành</w:t>
      </w:r>
    </w:p>
    <w:p w14:paraId="394CE8AF" w14:textId="77777777" w:rsidR="008654A7" w:rsidRPr="008654A7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31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2022.</w:t>
      </w:r>
    </w:p>
    <w:p w14:paraId="568742C3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Sau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hành.</w:t>
      </w:r>
    </w:p>
    <w:p w14:paraId="1E190DBB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xử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vướng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mắc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</w:p>
    <w:p w14:paraId="42307F13" w14:textId="77777777" w:rsidR="00016545" w:rsidRPr="00016545" w:rsidRDefault="00016545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Nam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nhánh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ngoài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để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</w:t>
      </w:r>
      <w:r w:rsidR="008C1A01">
        <w:rPr>
          <w:rFonts w:ascii="Arial" w:eastAsia="Times New Roman" w:hAnsi="Arial" w:cs="Arial"/>
          <w:color w:val="000000"/>
          <w:sz w:val="20"/>
          <w:szCs w:val="20"/>
        </w:rPr>
        <w:t>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</w:p>
    <w:p w14:paraId="5987C1F6" w14:textId="77777777" w:rsidR="00016545" w:rsidRDefault="00016545" w:rsidP="00D9746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ngang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bộ,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E41355" w:rsidRPr="008654A7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ương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đình,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</w:p>
    <w:p w14:paraId="4828CDD6" w14:textId="77777777" w:rsidR="00D9746B" w:rsidRPr="008654A7" w:rsidRDefault="00D9746B" w:rsidP="00D9746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12"/>
        <w:gridCol w:w="3740"/>
      </w:tblGrid>
      <w:tr w:rsidR="008654A7" w:rsidRPr="008654A7" w14:paraId="408933FA" w14:textId="77777777" w:rsidTr="00D9746B">
        <w:trPr>
          <w:trHeight w:val="5112"/>
        </w:trPr>
        <w:tc>
          <w:tcPr>
            <w:tcW w:w="5580" w:type="dxa"/>
            <w:shd w:val="clear" w:color="auto" w:fill="auto"/>
          </w:tcPr>
          <w:p w14:paraId="606D71EB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>Nơi</w:t>
            </w:r>
            <w:r w:rsidRPr="008654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>nhận:</w:t>
            </w:r>
          </w:p>
          <w:p w14:paraId="61B822C7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Ban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Bí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thư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Trung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ương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Đảng;</w:t>
            </w:r>
          </w:p>
          <w:p w14:paraId="701B2766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Thủ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tướng,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các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Phó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Thủ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tướng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Chính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phủ;</w:t>
            </w:r>
          </w:p>
          <w:p w14:paraId="5CC35E9A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Các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bộ,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cơ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quan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ngang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bộ,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cơ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quan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thuộc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Chính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phủ;</w:t>
            </w:r>
          </w:p>
          <w:p w14:paraId="4E111F2C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HĐND,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UBND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các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tỉnh,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thành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phố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trực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thuộc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trung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ương;</w:t>
            </w:r>
          </w:p>
          <w:p w14:paraId="01E5C40A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ă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phòng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Trung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ương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và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các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Ban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của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Đảng;</w:t>
            </w:r>
          </w:p>
          <w:p w14:paraId="669E5A12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Văn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phòng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Tổng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Bí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thư;</w:t>
            </w:r>
          </w:p>
          <w:p w14:paraId="63F24559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Văn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phòng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Chủ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tịch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nước;</w:t>
            </w:r>
          </w:p>
          <w:p w14:paraId="605B4BE2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Hội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đồng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Dân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tộc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và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các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y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ban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của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hội;</w:t>
            </w:r>
          </w:p>
          <w:p w14:paraId="297B142A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Văn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phòng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hội;</w:t>
            </w:r>
          </w:p>
          <w:p w14:paraId="71C15AC8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Tòa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án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nhân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dân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t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ố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i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cao;</w:t>
            </w:r>
          </w:p>
          <w:p w14:paraId="21C4AE75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Viện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kiểm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sát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nhân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dân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t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ố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i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cao;</w:t>
            </w:r>
          </w:p>
          <w:p w14:paraId="11658577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Kiểm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toán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nhà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nước;</w:t>
            </w:r>
          </w:p>
          <w:p w14:paraId="7EBDDA3A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y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ban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Giám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sát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tài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chính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gia;</w:t>
            </w:r>
          </w:p>
          <w:p w14:paraId="5469E585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Ngân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hàng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Chính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sách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x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ã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hội;</w:t>
            </w:r>
          </w:p>
          <w:p w14:paraId="7D97024B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Ngân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hàng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Phát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triển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Việt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Nam;</w:t>
            </w:r>
          </w:p>
          <w:p w14:paraId="253FF56D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y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ban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trung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ương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Mặt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trận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Tổ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Việt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Nam;</w:t>
            </w:r>
          </w:p>
          <w:p w14:paraId="21B72BF1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Cơ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quan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trung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ương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của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các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đoàn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thể;</w:t>
            </w:r>
          </w:p>
          <w:p w14:paraId="0B1D921F" w14:textId="77777777" w:rsidR="008654A7" w:rsidRPr="008654A7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VPCP: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BTCN,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các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PCN,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Trợ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lý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TTg,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TGĐ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cổng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TTĐT,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</w:p>
          <w:p w14:paraId="087B7360" w14:textId="77777777" w:rsidR="008654A7" w:rsidRPr="00016545" w:rsidRDefault="008654A7" w:rsidP="00865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các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Vụ,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Cục,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đơn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vị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trực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thuộc,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Công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báo;</w:t>
            </w:r>
          </w:p>
          <w:p w14:paraId="0305E1A0" w14:textId="77777777" w:rsidR="008654A7" w:rsidRPr="00D9746B" w:rsidRDefault="008654A7" w:rsidP="00D974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Lưu: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VT,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KTTH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(2b)</w:t>
            </w: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14:paraId="13AD7000" w14:textId="77777777" w:rsidR="008654A7" w:rsidRPr="008654A7" w:rsidRDefault="008654A7" w:rsidP="008654A7">
            <w:pPr>
              <w:pStyle w:val="BodyText"/>
              <w:spacing w:before="0" w:beforeAutospacing="0" w:after="0" w:afterAutospacing="0"/>
              <w:jc w:val="center"/>
              <w:rPr>
                <w:rStyle w:val="BodyTextChar1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8654A7">
              <w:rPr>
                <w:rStyle w:val="BodyTextChar1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TM. CHÍNH PHỦ</w:t>
            </w:r>
          </w:p>
          <w:p w14:paraId="7FAE5E4E" w14:textId="77777777" w:rsidR="008654A7" w:rsidRPr="008654A7" w:rsidRDefault="008654A7" w:rsidP="008654A7">
            <w:pPr>
              <w:pStyle w:val="BodyText"/>
              <w:spacing w:before="0" w:beforeAutospacing="0" w:after="0" w:afterAutospacing="0"/>
              <w:jc w:val="center"/>
              <w:rPr>
                <w:rStyle w:val="BodyTextChar1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8654A7">
              <w:rPr>
                <w:rStyle w:val="BodyTextChar1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KT. THỦ TƯỚNG</w:t>
            </w:r>
            <w:r w:rsidRPr="008654A7">
              <w:rPr>
                <w:rStyle w:val="BodyTextChar1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  <w:t>PHÓ THỦ TƯỚNG</w:t>
            </w:r>
          </w:p>
          <w:p w14:paraId="5F64D0EB" w14:textId="77777777" w:rsidR="008654A7" w:rsidRPr="008654A7" w:rsidRDefault="008654A7" w:rsidP="008654A7">
            <w:pPr>
              <w:pStyle w:val="Picturecaption0"/>
              <w:shd w:val="clear" w:color="auto" w:fill="auto"/>
              <w:jc w:val="center"/>
              <w:rPr>
                <w:rStyle w:val="Picturecaption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  <w:p w14:paraId="39AFA781" w14:textId="77777777" w:rsidR="008654A7" w:rsidRPr="008654A7" w:rsidRDefault="008654A7" w:rsidP="008654A7">
            <w:pPr>
              <w:pStyle w:val="Picturecaption0"/>
              <w:shd w:val="clear" w:color="auto" w:fill="auto"/>
              <w:jc w:val="center"/>
              <w:rPr>
                <w:rStyle w:val="Picturecaption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  <w:p w14:paraId="22B9DB6E" w14:textId="77777777" w:rsidR="008654A7" w:rsidRPr="008654A7" w:rsidRDefault="008654A7" w:rsidP="008654A7">
            <w:pPr>
              <w:pStyle w:val="Picturecaption0"/>
              <w:shd w:val="clear" w:color="auto" w:fill="auto"/>
              <w:jc w:val="center"/>
              <w:rPr>
                <w:rStyle w:val="Picturecaption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  <w:p w14:paraId="4F23BD16" w14:textId="77777777" w:rsidR="008654A7" w:rsidRPr="008654A7" w:rsidRDefault="008654A7" w:rsidP="008654A7">
            <w:pPr>
              <w:pStyle w:val="Picturecaption0"/>
              <w:shd w:val="clear" w:color="auto" w:fill="auto"/>
              <w:jc w:val="center"/>
              <w:rPr>
                <w:rStyle w:val="Picturecaption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  <w:p w14:paraId="2919E2B0" w14:textId="77777777" w:rsidR="008654A7" w:rsidRPr="008654A7" w:rsidRDefault="008654A7" w:rsidP="008654A7">
            <w:pPr>
              <w:pStyle w:val="Picturecaption0"/>
              <w:shd w:val="clear" w:color="auto" w:fill="auto"/>
              <w:jc w:val="center"/>
              <w:rPr>
                <w:rStyle w:val="Picturecaption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  <w:p w14:paraId="611A50C7" w14:textId="77777777" w:rsidR="008654A7" w:rsidRPr="008654A7" w:rsidRDefault="008654A7" w:rsidP="008654A7">
            <w:pPr>
              <w:pStyle w:val="Picturecaption0"/>
              <w:shd w:val="clear" w:color="auto" w:fill="auto"/>
              <w:jc w:val="center"/>
              <w:rPr>
                <w:rStyle w:val="Picturecaption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  <w:p w14:paraId="4999D023" w14:textId="77777777" w:rsidR="008654A7" w:rsidRPr="008654A7" w:rsidRDefault="008654A7" w:rsidP="008654A7">
            <w:pPr>
              <w:pStyle w:val="Picturecaption0"/>
              <w:shd w:val="clear" w:color="auto" w:fill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654A7">
              <w:rPr>
                <w:rStyle w:val="Picturecaption"/>
                <w:rFonts w:ascii="Arial" w:hAnsi="Arial" w:cs="Arial"/>
                <w:b/>
                <w:color w:val="000000"/>
                <w:sz w:val="20"/>
                <w:szCs w:val="20"/>
                <w:lang w:eastAsia="vi-VN"/>
              </w:rPr>
              <w:t>Lê Minh Khái</w:t>
            </w:r>
          </w:p>
          <w:p w14:paraId="2CD2B37F" w14:textId="77777777" w:rsidR="008654A7" w:rsidRPr="008654A7" w:rsidRDefault="008654A7" w:rsidP="008654A7">
            <w:pPr>
              <w:pStyle w:val="BodyText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3CCE61" w14:textId="77777777" w:rsidR="008654A7" w:rsidRPr="008654A7" w:rsidRDefault="008654A7" w:rsidP="008654A7">
            <w:pPr>
              <w:pStyle w:val="Body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C61E66" w14:textId="77777777" w:rsidR="008654A7" w:rsidRPr="008654A7" w:rsidRDefault="008654A7" w:rsidP="00865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9BE0A6" w14:textId="77777777" w:rsidR="008654A7" w:rsidRPr="00016545" w:rsidRDefault="008654A7" w:rsidP="008654A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906308B" w14:textId="77777777" w:rsidR="00016545" w:rsidRPr="00016545" w:rsidRDefault="00016545" w:rsidP="008654A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" w:name="bookmark3"/>
      <w:bookmarkStart w:id="4" w:name="bookmark2"/>
      <w:bookmarkEnd w:id="3"/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Phụ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lục</w:t>
      </w:r>
      <w:bookmarkEnd w:id="4"/>
    </w:p>
    <w:p w14:paraId="7D814871" w14:textId="77777777" w:rsidR="00016545" w:rsidRPr="00016545" w:rsidRDefault="00E41355" w:rsidP="008654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Kèm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Nghị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="00016545"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</w:t>
      </w:r>
      <w:r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ố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34/2022/NĐ-CP</w:t>
      </w:r>
    </w:p>
    <w:p w14:paraId="63C5124E" w14:textId="77777777" w:rsidR="00016545" w:rsidRDefault="002F470F" w:rsidP="008654A7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</w:pPr>
      <w:r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n</w:t>
      </w:r>
      <w:r w:rsidR="00E41355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gày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28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>tháng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="00016545"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5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2022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Chính</w:t>
      </w:r>
      <w:r w:rsidR="008654A7" w:rsidRPr="008654A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phủ)</w:t>
      </w:r>
    </w:p>
    <w:p w14:paraId="1A5C32E6" w14:textId="77777777" w:rsidR="008654A7" w:rsidRPr="00016545" w:rsidRDefault="008654A7" w:rsidP="008654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5E195EFF" w14:textId="77777777" w:rsidR="00016545" w:rsidRPr="00016545" w:rsidRDefault="00016545" w:rsidP="008654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CỘNG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HÒA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XÃ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HỘI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CHỦ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NGHĨA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VIỆT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NAM</w:t>
      </w:r>
    </w:p>
    <w:p w14:paraId="0E5E3462" w14:textId="77777777" w:rsidR="00016545" w:rsidRPr="008654A7" w:rsidRDefault="00016545" w:rsidP="008654A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Độc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lập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-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Tự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do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-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Hạnh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phúc</w:t>
      </w:r>
    </w:p>
    <w:p w14:paraId="4F0C3B9D" w14:textId="77777777" w:rsidR="002F470F" w:rsidRPr="00016545" w:rsidRDefault="002F470F" w:rsidP="008654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vertAlign w:val="superscript"/>
        </w:rPr>
      </w:pPr>
      <w:r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</w:rPr>
        <w:t>______________________</w:t>
      </w:r>
    </w:p>
    <w:p w14:paraId="2357CFBA" w14:textId="77777777" w:rsidR="00016545" w:rsidRPr="00016545" w:rsidRDefault="00016545" w:rsidP="008654A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" w:name="bookmark5"/>
      <w:bookmarkStart w:id="6" w:name="bookmark4"/>
      <w:bookmarkEnd w:id="5"/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GIẤY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ĐỀ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NGHI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TI</w:t>
      </w:r>
      <w:r w:rsidR="008654A7">
        <w:rPr>
          <w:rFonts w:ascii="Arial" w:eastAsia="Times New Roman" w:hAnsi="Arial" w:cs="Arial"/>
          <w:b/>
          <w:bCs/>
          <w:color w:val="000000"/>
          <w:sz w:val="20"/>
          <w:szCs w:val="20"/>
        </w:rPr>
        <w:t>Ề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</w:t>
      </w:r>
      <w:r w:rsidR="008654A7">
        <w:rPr>
          <w:rFonts w:ascii="Arial" w:eastAsia="Times New Roman" w:hAnsi="Arial" w:cs="Arial"/>
          <w:b/>
          <w:bCs/>
          <w:color w:val="000000"/>
          <w:sz w:val="20"/>
          <w:szCs w:val="20"/>
        </w:rPr>
        <w:t>Ấ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</w:t>
      </w:r>
      <w:bookmarkEnd w:id="6"/>
    </w:p>
    <w:p w14:paraId="7AC8D64D" w14:textId="77777777" w:rsidR="00016545" w:rsidRDefault="00016545" w:rsidP="008654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Lần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8654A7">
        <w:rPr>
          <w:rFonts w:ascii="Arial" w:eastAsia="Times New Roman" w:hAnsi="Arial" w:cs="Arial"/>
          <w:color w:val="000000"/>
          <w:sz w:val="20"/>
          <w:szCs w:val="20"/>
        </w:rPr>
        <w:t xml:space="preserve">              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Thay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thế</w:t>
      </w:r>
    </w:p>
    <w:p w14:paraId="05D24FF9" w14:textId="77777777" w:rsidR="00D9746B" w:rsidRPr="00016545" w:rsidRDefault="00D9746B" w:rsidP="008654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7052AAA4" w14:textId="77777777" w:rsidR="00016545" w:rsidRDefault="00016545" w:rsidP="008654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gửi: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thuế.............................</w:t>
      </w:r>
    </w:p>
    <w:p w14:paraId="2E6955B5" w14:textId="77777777" w:rsidR="00D9746B" w:rsidRPr="00016545" w:rsidRDefault="00D9746B" w:rsidP="008654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1A09CB9C" w14:textId="77777777" w:rsidR="00016545" w:rsidRPr="008654A7" w:rsidRDefault="002F470F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  <w:r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[01]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thuế:.................................................................</w:t>
      </w:r>
    </w:p>
    <w:p w14:paraId="04D4E4C2" w14:textId="2DC31F21" w:rsidR="002F470F" w:rsidRPr="00016545" w:rsidRDefault="002F470F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[02]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thuế: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72C42" w:rsidRPr="008654A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15384D6" wp14:editId="67331540">
            <wp:extent cx="2324100" cy="236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8AC15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[03]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</w:t>
      </w:r>
      <w:r w:rsidR="002F470F" w:rsidRPr="008654A7">
        <w:rPr>
          <w:rFonts w:ascii="Arial" w:eastAsia="Times New Roman" w:hAnsi="Arial" w:cs="Arial"/>
          <w:color w:val="000000"/>
          <w:sz w:val="20"/>
          <w:szCs w:val="20"/>
        </w:rPr>
        <w:t>ỉ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:................................................................................................................</w:t>
      </w:r>
    </w:p>
    <w:p w14:paraId="42CE9804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[04]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thoại:.........................................................................................</w:t>
      </w:r>
    </w:p>
    <w:p w14:paraId="0AAAAAFF" w14:textId="77777777" w:rsidR="00016545" w:rsidRPr="008654A7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[05]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(nếu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có):.......................................................................................</w:t>
      </w:r>
    </w:p>
    <w:p w14:paraId="506EAE6F" w14:textId="1653716B" w:rsidR="002F470F" w:rsidRPr="00016545" w:rsidRDefault="002F470F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[0</w:t>
      </w:r>
      <w:r w:rsidRPr="008654A7">
        <w:rPr>
          <w:rFonts w:ascii="Arial" w:eastAsia="Times New Roman" w:hAnsi="Arial" w:cs="Arial"/>
          <w:color w:val="000000"/>
          <w:sz w:val="20"/>
          <w:szCs w:val="20"/>
        </w:rPr>
        <w:t>6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]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thuế: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72C42" w:rsidRPr="008654A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C1BB733" wp14:editId="765E2F8F">
            <wp:extent cx="2324100" cy="2362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6C233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[07]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Loại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hạn:</w:t>
      </w:r>
    </w:p>
    <w:p w14:paraId="06F4EB42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</w:p>
    <w:p w14:paraId="7CF1F673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</w:p>
    <w:p w14:paraId="698891CF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</w:p>
    <w:p w14:paraId="374EB21A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d)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(kê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đất)</w:t>
      </w:r>
    </w:p>
    <w:p w14:paraId="61136B9B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định/Hợp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số....,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ngày.../.../....:.....</w:t>
      </w:r>
    </w:p>
    <w:p w14:paraId="4114032F" w14:textId="77777777" w:rsidR="00016545" w:rsidRPr="008654A7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định/Hợp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số....,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ngày.../.../....:.....</w:t>
      </w:r>
    </w:p>
    <w:p w14:paraId="37CAEECD" w14:textId="77777777" w:rsidR="002F470F" w:rsidRPr="00016545" w:rsidRDefault="002F470F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54A7">
        <w:rPr>
          <w:rFonts w:ascii="Arial" w:eastAsia="Times New Roman" w:hAnsi="Arial" w:cs="Arial"/>
          <w:color w:val="000000"/>
          <w:sz w:val="20"/>
          <w:szCs w:val="20"/>
        </w:rPr>
        <w:t>…</w:t>
      </w:r>
    </w:p>
    <w:p w14:paraId="7F38084F" w14:textId="77777777" w:rsidR="00016545" w:rsidRPr="00016545" w:rsidRDefault="00016545" w:rsidP="00D9746B">
      <w:pPr>
        <w:spacing w:after="12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[08]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hạn: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F470F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.............</w:t>
      </w:r>
      <w:r w:rsidR="00D9746B">
        <w:rPr>
          <w:rFonts w:ascii="Arial" w:eastAsia="Times New Roman" w:hAnsi="Arial" w:cs="Arial"/>
          <w:color w:val="000000"/>
          <w:sz w:val="20"/>
          <w:szCs w:val="20"/>
          <w:lang w:val="vi-VN"/>
        </w:rPr>
        <w:t>........</w:t>
      </w:r>
      <w:r w:rsidR="002F470F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..........................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br w:type="textWrapping" w:clear="all"/>
      </w:r>
    </w:p>
    <w:p w14:paraId="23A3B6BD" w14:textId="77777777" w:rsidR="00016545" w:rsidRPr="00016545" w:rsidRDefault="00016545" w:rsidP="008654A7">
      <w:pPr>
        <w:spacing w:after="0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</w:rPr>
        <w:t>I.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NHỎ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SIÊU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NHỎ</w:t>
      </w:r>
    </w:p>
    <w:p w14:paraId="5AA623D6" w14:textId="77777777" w:rsidR="00016545" w:rsidRPr="00016545" w:rsidRDefault="002F470F" w:rsidP="008654A7">
      <w:pPr>
        <w:spacing w:after="0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</w:rPr>
      </w:pPr>
      <w:bookmarkStart w:id="7" w:name="bookmark7"/>
      <w:bookmarkEnd w:id="7"/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nhỏ:</w:t>
      </w:r>
    </w:p>
    <w:p w14:paraId="32B9A4E8" w14:textId="77777777" w:rsidR="00016545" w:rsidRPr="00016545" w:rsidRDefault="00016545" w:rsidP="008654A7">
      <w:pPr>
        <w:spacing w:after="0" w:line="240" w:lineRule="auto"/>
        <w:ind w:left="114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1840"/>
        <w:gridCol w:w="2419"/>
        <w:gridCol w:w="2426"/>
      </w:tblGrid>
      <w:tr w:rsidR="002F470F" w:rsidRPr="00016545" w14:paraId="4144FF0C" w14:textId="77777777" w:rsidTr="008654A7">
        <w:trPr>
          <w:trHeight w:val="475"/>
          <w:jc w:val="center"/>
        </w:trPr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F81BCB" w14:textId="77777777" w:rsidR="002F470F" w:rsidRPr="00016545" w:rsidRDefault="002F470F" w:rsidP="0086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Lĩnh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vực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hoạt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động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74F0779" w14:textId="77777777" w:rsidR="002F470F" w:rsidRPr="00016545" w:rsidRDefault="002F470F" w:rsidP="00865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Số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lao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động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DDE86CC" w14:textId="77777777" w:rsidR="002F470F" w:rsidRPr="00016545" w:rsidRDefault="002F470F" w:rsidP="00865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Doanh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thu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(VNĐ)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CE611C9" w14:textId="77777777" w:rsidR="002F470F" w:rsidRPr="00016545" w:rsidRDefault="002F470F" w:rsidP="00865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Nguồn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vốn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(VNĐ)</w:t>
            </w:r>
          </w:p>
        </w:tc>
      </w:tr>
      <w:tr w:rsidR="002F470F" w:rsidRPr="00016545" w14:paraId="2ACA3037" w14:textId="77777777" w:rsidTr="008654A7">
        <w:trPr>
          <w:trHeight w:val="472"/>
          <w:jc w:val="center"/>
        </w:trPr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F93D96" w14:textId="77777777" w:rsidR="002F470F" w:rsidRPr="00016545" w:rsidRDefault="008654A7" w:rsidP="0086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BC6F40" w14:textId="77777777" w:rsidR="002F470F" w:rsidRPr="00016545" w:rsidRDefault="008654A7" w:rsidP="0086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048FDC" w14:textId="77777777" w:rsidR="002F470F" w:rsidRPr="00016545" w:rsidRDefault="008654A7" w:rsidP="0086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0FF22C" w14:textId="77777777" w:rsidR="002F470F" w:rsidRPr="00016545" w:rsidRDefault="008654A7" w:rsidP="0086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</w:p>
        </w:tc>
      </w:tr>
    </w:tbl>
    <w:p w14:paraId="29A88A98" w14:textId="77777777" w:rsidR="00016545" w:rsidRDefault="00016545" w:rsidP="008654A7">
      <w:pPr>
        <w:spacing w:after="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siêu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nhỏ:</w:t>
      </w:r>
    </w:p>
    <w:p w14:paraId="41D9B02D" w14:textId="77777777" w:rsidR="00D9746B" w:rsidRPr="00016545" w:rsidRDefault="00D9746B" w:rsidP="008654A7">
      <w:pPr>
        <w:spacing w:after="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1840"/>
        <w:gridCol w:w="2419"/>
        <w:gridCol w:w="2426"/>
      </w:tblGrid>
      <w:tr w:rsidR="00016545" w:rsidRPr="00016545" w14:paraId="5DBCB18B" w14:textId="77777777" w:rsidTr="00016545">
        <w:trPr>
          <w:trHeight w:val="475"/>
          <w:jc w:val="center"/>
        </w:trPr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74888B6" w14:textId="77777777" w:rsidR="00016545" w:rsidRPr="00016545" w:rsidRDefault="00016545" w:rsidP="0086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Lĩnh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vực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hoạt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động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4B18A35" w14:textId="77777777" w:rsidR="00016545" w:rsidRPr="00016545" w:rsidRDefault="00016545" w:rsidP="00865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Số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lao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động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A0FCFCB" w14:textId="77777777" w:rsidR="00016545" w:rsidRPr="00016545" w:rsidRDefault="00016545" w:rsidP="00865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Doanh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thu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(VNĐ)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BA395F5" w14:textId="77777777" w:rsidR="00016545" w:rsidRPr="00016545" w:rsidRDefault="00016545" w:rsidP="00865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Nguồn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vốn</w:t>
            </w:r>
            <w:r w:rsidR="008654A7" w:rsidRPr="0086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</w:t>
            </w:r>
            <w:r w:rsidRPr="000165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(VNĐ)</w:t>
            </w:r>
          </w:p>
        </w:tc>
      </w:tr>
      <w:tr w:rsidR="00016545" w:rsidRPr="00016545" w14:paraId="4EDE2E59" w14:textId="77777777" w:rsidTr="00016545">
        <w:trPr>
          <w:trHeight w:val="472"/>
          <w:jc w:val="center"/>
        </w:trPr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F3FDA9" w14:textId="77777777" w:rsidR="00016545" w:rsidRPr="00016545" w:rsidRDefault="008654A7" w:rsidP="0086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56FFE7" w14:textId="77777777" w:rsidR="00016545" w:rsidRPr="00016545" w:rsidRDefault="008654A7" w:rsidP="0086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A43402" w14:textId="77777777" w:rsidR="00016545" w:rsidRPr="00016545" w:rsidRDefault="008654A7" w:rsidP="0086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6C0A90" w14:textId="77777777" w:rsidR="00016545" w:rsidRPr="00016545" w:rsidRDefault="008654A7" w:rsidP="0086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54A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</w:p>
        </w:tc>
      </w:tr>
    </w:tbl>
    <w:p w14:paraId="3CA4E5B9" w14:textId="77777777" w:rsidR="00016545" w:rsidRPr="00016545" w:rsidRDefault="008654A7" w:rsidP="008654A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</w:p>
    <w:p w14:paraId="1D0DB86F" w14:textId="77777777" w:rsidR="00016545" w:rsidRPr="00016545" w:rsidRDefault="00016545" w:rsidP="008654A7">
      <w:pPr>
        <w:spacing w:after="0" w:line="240" w:lineRule="auto"/>
        <w:ind w:firstLine="66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8" w:name="bookmark9"/>
      <w:bookmarkStart w:id="9" w:name="bookmark8"/>
      <w:bookmarkEnd w:id="8"/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II.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</w:t>
      </w:r>
      <w:r w:rsidR="00E86C08" w:rsidRPr="008654A7">
        <w:rPr>
          <w:rFonts w:ascii="Arial" w:eastAsia="Times New Roman" w:hAnsi="Arial" w:cs="Arial"/>
          <w:b/>
          <w:bCs/>
          <w:color w:val="000000"/>
          <w:sz w:val="20"/>
          <w:szCs w:val="20"/>
        </w:rPr>
        <w:t>Ổ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CHỨC,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</w:t>
      </w:r>
      <w:r w:rsidR="00E86C08" w:rsidRPr="008654A7">
        <w:rPr>
          <w:rFonts w:ascii="Arial" w:eastAsia="Times New Roman" w:hAnsi="Arial" w:cs="Arial"/>
          <w:b/>
          <w:bCs/>
          <w:color w:val="000000"/>
          <w:sz w:val="20"/>
          <w:szCs w:val="20"/>
        </w:rPr>
        <w:t>Ộ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DOANH,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CÁ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NHÂN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TRONG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LĨNH</w:t>
      </w:r>
      <w:r w:rsidR="008654A7" w:rsidRPr="008654A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</w:t>
      </w:r>
      <w:r w:rsidR="00E86C08" w:rsidRPr="008654A7">
        <w:rPr>
          <w:rFonts w:ascii="Arial" w:eastAsia="Times New Roman" w:hAnsi="Arial" w:cs="Arial"/>
          <w:b/>
          <w:bCs/>
          <w:color w:val="000000"/>
          <w:sz w:val="20"/>
          <w:szCs w:val="20"/>
        </w:rPr>
        <w:t>Ự</w:t>
      </w:r>
      <w:r w:rsidRPr="0001654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C:</w:t>
      </w:r>
      <w:bookmarkEnd w:id="9"/>
    </w:p>
    <w:p w14:paraId="32694614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lâm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sản;</w:t>
      </w:r>
    </w:p>
    <w:p w14:paraId="0BB2393F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biến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Dệt;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trang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phục;</w:t>
      </w:r>
    </w:p>
    <w:p w14:paraId="4F4AE068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5.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phâm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6.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biến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gỗ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gỗ,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tre,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nứa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(trừ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giường,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tủ,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bàn,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ghế);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rơm,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rạ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vật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liệu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bện;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7.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8.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cao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</w:rPr>
        <w:t>Plastic;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9.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loại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khác;</w:t>
      </w:r>
    </w:p>
    <w:p w14:paraId="068FCA4E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10.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loại;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86C08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E86C08" w:rsidRPr="008654A7">
        <w:rPr>
          <w:rFonts w:ascii="Arial" w:eastAsia="Times New Roman" w:hAnsi="Arial" w:cs="Arial"/>
          <w:color w:val="000000"/>
          <w:sz w:val="20"/>
          <w:szCs w:val="20"/>
        </w:rPr>
        <w:t>11</w:t>
      </w:r>
      <w:r w:rsidRPr="00016545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khí;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xử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loại;</w:t>
      </w:r>
    </w:p>
    <w:p w14:paraId="5550C19D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12.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tử,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máy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học;</w:t>
      </w:r>
    </w:p>
    <w:p w14:paraId="1620957B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13.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ô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E86C08" w:rsidRPr="008654A7">
        <w:rPr>
          <w:rFonts w:ascii="Arial" w:eastAsia="Times New Roman" w:hAnsi="Arial" w:cs="Arial"/>
          <w:color w:val="000000"/>
          <w:sz w:val="20"/>
          <w:szCs w:val="20"/>
        </w:rPr>
        <w:t>ô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xe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14.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giường,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tủ,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bàn,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ghế;</w:t>
      </w:r>
    </w:p>
    <w:p w14:paraId="7B13434E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15.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dựng;</w:t>
      </w:r>
    </w:p>
    <w:p w14:paraId="2D0A0D4F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16.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Vận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bãi;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17.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lưu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trú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ăn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uống;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18.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đào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tạo;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19.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21.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lao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làm;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22.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tua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tua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lịch;</w:t>
      </w:r>
    </w:p>
    <w:p w14:paraId="75AD60D8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23.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tác,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thuật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trí;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24.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thư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viện,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lưu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trữ,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tàng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hóa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25.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thao,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vui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trí;</w:t>
      </w:r>
    </w:p>
    <w:p w14:paraId="176933CF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26.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chiếu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phim;</w:t>
      </w:r>
    </w:p>
    <w:p w14:paraId="39F5510F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27.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ưu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triển;</w:t>
      </w:r>
    </w:p>
    <w:p w14:paraId="13338385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28.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khí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trọng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điểm;</w:t>
      </w:r>
    </w:p>
    <w:p w14:paraId="3A493B57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29.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nhánh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ngoài;</w:t>
      </w:r>
    </w:p>
    <w:p w14:paraId="26765106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30.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31.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ảnh,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chương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truyền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hình,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âm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âm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nhạc;</w:t>
      </w:r>
    </w:p>
    <w:p w14:paraId="240F138C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32.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truyền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hình;</w:t>
      </w:r>
    </w:p>
    <w:p w14:paraId="716D9675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</w:rPr>
        <w:t>33.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máy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vấn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máy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34.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tin;</w:t>
      </w:r>
    </w:p>
    <w:p w14:paraId="1431F3FA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35.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dầu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thô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khí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tự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(không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dầu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thô,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</w:rPr>
        <w:t>condensate,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khí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nhiên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đồng);</w:t>
      </w:r>
    </w:p>
    <w:p w14:paraId="5B697FD5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36.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khoáng;</w:t>
      </w:r>
    </w:p>
    <w:p w14:paraId="7959E930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37.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uống;</w:t>
      </w:r>
    </w:p>
    <w:p w14:paraId="0953DC57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38.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In,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sao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chép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loại;</w:t>
      </w:r>
    </w:p>
    <w:p w14:paraId="7138997E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39.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cốc,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dầu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mỏ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chế;</w:t>
      </w:r>
    </w:p>
    <w:p w14:paraId="23657734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40.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hóa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hóa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chất;</w:t>
      </w:r>
    </w:p>
    <w:p w14:paraId="069AC642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41.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kim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loại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đúc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sẵn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(trừ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máy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móc,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thiết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bị);</w:t>
      </w:r>
    </w:p>
    <w:p w14:paraId="7AB48693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42.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mô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C648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E86C08" w:rsidRPr="008654A7">
        <w:rPr>
          <w:rFonts w:ascii="Arial" w:eastAsia="Times New Roman" w:hAnsi="Arial" w:cs="Arial"/>
          <w:color w:val="000000"/>
          <w:sz w:val="20"/>
          <w:szCs w:val="20"/>
        </w:rPr>
        <w:t>ô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xe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máy;</w:t>
      </w:r>
    </w:p>
    <w:p w14:paraId="7A9BA2DF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43.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Sửa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chữa,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dưỡng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lắp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đặt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máy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móc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thiết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bị;</w:t>
      </w:r>
    </w:p>
    <w:p w14:paraId="3FC42D63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44.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Thoát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xử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thải.</w:t>
      </w:r>
    </w:p>
    <w:p w14:paraId="640E09DA" w14:textId="77777777" w:rsidR="00016545" w:rsidRPr="008654A7" w:rsidRDefault="000C6487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  <w:r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E86C08" w:rsidRPr="008654A7">
        <w:rPr>
          <w:rFonts w:ascii="Arial" w:eastAsia="Times New Roman" w:hAnsi="Arial" w:cs="Arial"/>
          <w:color w:val="000000"/>
          <w:sz w:val="20"/>
          <w:szCs w:val="20"/>
        </w:rPr>
        <w:t>ô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cam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đoan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những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dung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trên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đúng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những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khai;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E86C08" w:rsidRPr="008654A7">
        <w:rPr>
          <w:rFonts w:ascii="Arial" w:eastAsia="Times New Roman" w:hAnsi="Arial" w:cs="Arial"/>
          <w:color w:val="000000"/>
          <w:sz w:val="20"/>
          <w:szCs w:val="20"/>
        </w:rPr>
        <w:t>ôi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cam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D9746B">
        <w:rPr>
          <w:rFonts w:ascii="Arial" w:eastAsia="Times New Roman" w:hAnsi="Arial" w:cs="Arial"/>
          <w:color w:val="000000"/>
          <w:sz w:val="20"/>
          <w:szCs w:val="20"/>
        </w:rPr>
        <w:t>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16545"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5031"/>
      </w:tblGrid>
      <w:tr w:rsidR="00E86C08" w:rsidRPr="00CF743F" w14:paraId="2D921FEB" w14:textId="77777777" w:rsidTr="00CF743F">
        <w:tc>
          <w:tcPr>
            <w:tcW w:w="4428" w:type="dxa"/>
            <w:shd w:val="clear" w:color="auto" w:fill="auto"/>
          </w:tcPr>
          <w:p w14:paraId="099CD6B3" w14:textId="77777777" w:rsidR="00E86C08" w:rsidRPr="00CF743F" w:rsidRDefault="00E86C08" w:rsidP="00CF7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NHÂN</w:t>
            </w:r>
            <w:r w:rsidR="008654A7"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VIÊN</w:t>
            </w:r>
            <w:r w:rsidR="008654A7"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ĐẠI</w:t>
            </w:r>
            <w:r w:rsidR="008654A7"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LÝ</w:t>
            </w:r>
            <w:r w:rsidR="008654A7"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THUẾ</w:t>
            </w:r>
          </w:p>
          <w:p w14:paraId="60E55715" w14:textId="77777777" w:rsidR="00E86C08" w:rsidRPr="00CF743F" w:rsidRDefault="00E86C08" w:rsidP="00CF7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Họ</w:t>
            </w:r>
            <w:r w:rsidR="008654A7"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r w:rsidR="008654A7"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tên:</w:t>
            </w:r>
            <w:r w:rsidR="008654A7"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………….</w:t>
            </w:r>
          </w:p>
          <w:p w14:paraId="594ABA76" w14:textId="77777777" w:rsidR="00E86C08" w:rsidRPr="00CF743F" w:rsidRDefault="00E86C08" w:rsidP="00CF7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Chứng</w:t>
            </w:r>
            <w:r w:rsidR="008654A7"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chỉ</w:t>
            </w:r>
            <w:r w:rsidR="008654A7"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hành</w:t>
            </w:r>
            <w:r w:rsidR="008654A7"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nghề</w:t>
            </w:r>
            <w:r w:rsidR="008654A7"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</w:t>
            </w:r>
            <w:r w:rsidR="008654A7"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  <w:p w14:paraId="22E0280C" w14:textId="77777777" w:rsidR="00E86C08" w:rsidRPr="00CF743F" w:rsidRDefault="00E86C08" w:rsidP="00CF74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C6D0C69" w14:textId="77777777" w:rsidR="00E86C08" w:rsidRPr="00CF743F" w:rsidRDefault="00E86C08" w:rsidP="00CF74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auto"/>
          </w:tcPr>
          <w:p w14:paraId="4E81C686" w14:textId="77777777" w:rsidR="00E86C08" w:rsidRPr="00CF743F" w:rsidRDefault="00E86C08" w:rsidP="00CF7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.....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,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ngày................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tháng......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năm..</w:t>
            </w:r>
          </w:p>
          <w:p w14:paraId="63A9ED3A" w14:textId="77777777" w:rsidR="00E86C08" w:rsidRPr="00CF743F" w:rsidRDefault="00E86C08" w:rsidP="00CF7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NGƯỜI</w:t>
            </w:r>
            <w:r w:rsidR="008654A7"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NỘP</w:t>
            </w:r>
            <w:r w:rsidR="008654A7"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THUẾ</w:t>
            </w:r>
            <w:r w:rsidR="008654A7"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hoặc</w:t>
            </w:r>
            <w:r w:rsidR="008654A7"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ĐẠI</w:t>
            </w:r>
            <w:r w:rsidR="008654A7"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DIỆN</w:t>
            </w:r>
            <w:r w:rsidR="008654A7"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HỢP</w:t>
            </w:r>
            <w:r w:rsidR="008654A7"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PHÁP</w:t>
            </w:r>
            <w:r w:rsidR="008654A7"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CỦA</w:t>
            </w:r>
            <w:r w:rsidR="008654A7"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NGƯỜI</w:t>
            </w:r>
            <w:r w:rsidR="008654A7"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NỘP</w:t>
            </w:r>
            <w:r w:rsidR="008654A7"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4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THUẾ</w:t>
            </w:r>
          </w:p>
          <w:p w14:paraId="08FEAF27" w14:textId="77777777" w:rsidR="00E86C08" w:rsidRPr="00CF743F" w:rsidRDefault="00E86C08" w:rsidP="00CF7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(Chữ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ký,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ghi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rõ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họ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tên;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chức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vụ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và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đóng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dấu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(nếu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có)/Ký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điện</w:t>
            </w:r>
            <w:r w:rsidR="008654A7"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 xml:space="preserve"> </w:t>
            </w:r>
            <w:r w:rsidRPr="00CF74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tử)</w:t>
            </w:r>
          </w:p>
        </w:tc>
      </w:tr>
    </w:tbl>
    <w:p w14:paraId="59DF4F6A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Gh</w:t>
      </w:r>
      <w:r w:rsidR="00E86C08" w:rsidRPr="008654A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i</w:t>
      </w:r>
      <w:r w:rsidR="008654A7" w:rsidRPr="008654A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chú:</w:t>
      </w:r>
    </w:p>
    <w:p w14:paraId="66F67590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Mục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</w:rPr>
        <w:t>I: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NNT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tự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nhỏ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vừa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2017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80/201/NĐ-CP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26/8/2021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</w:t>
      </w:r>
      <w:r w:rsidR="00E86C08" w:rsidRPr="008654A7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nhỏ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vừa.</w:t>
      </w:r>
    </w:p>
    <w:p w14:paraId="18091046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Mục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II: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NNT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tự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27/2018/QĐ-TTg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06/7/2018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tướng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111/2015/NĐ-CP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03/11/2015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phủ;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319/QĐ-TTg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15/3/2018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tướng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nhánh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ngoài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tự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xác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danh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mục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hàng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Nam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bố.</w:t>
      </w:r>
    </w:p>
    <w:p w14:paraId="2EC203AE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gửi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01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lần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toàn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thuế,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sinh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hạn.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lựa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chọn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như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14:paraId="6413F12B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+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thức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tử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gửi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cổng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E86C08" w:rsidRPr="008654A7">
        <w:rPr>
          <w:rFonts w:ascii="Arial" w:eastAsia="Times New Roman" w:hAnsi="Arial" w:cs="Arial"/>
          <w:color w:val="000000"/>
          <w:sz w:val="20"/>
          <w:szCs w:val="20"/>
        </w:rPr>
        <w:t>ử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thuế.</w:t>
      </w:r>
    </w:p>
    <w:p w14:paraId="6C17D8FB" w14:textId="77777777" w:rsidR="00016545" w:rsidRPr="00016545" w:rsidRDefault="00016545" w:rsidP="00D9746B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+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tới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qua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bưu</w:t>
      </w:r>
      <w:r w:rsidR="008654A7" w:rsidRPr="008654A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016545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chính.</w:t>
      </w:r>
    </w:p>
    <w:p w14:paraId="69EC17A2" w14:textId="77777777" w:rsidR="00790A28" w:rsidRPr="008654A7" w:rsidRDefault="00790A28" w:rsidP="008654A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90A28" w:rsidRPr="00865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97AE1" w14:textId="77777777" w:rsidR="005F04A0" w:rsidRDefault="005F04A0" w:rsidP="00442925">
      <w:pPr>
        <w:spacing w:after="0" w:line="240" w:lineRule="auto"/>
      </w:pPr>
      <w:r>
        <w:separator/>
      </w:r>
    </w:p>
  </w:endnote>
  <w:endnote w:type="continuationSeparator" w:id="0">
    <w:p w14:paraId="4C092ACC" w14:textId="77777777" w:rsidR="005F04A0" w:rsidRDefault="005F04A0" w:rsidP="0044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D4AEA" w14:textId="77777777" w:rsidR="005F04A0" w:rsidRDefault="005F04A0" w:rsidP="00442925">
      <w:pPr>
        <w:spacing w:after="0" w:line="240" w:lineRule="auto"/>
      </w:pPr>
      <w:r>
        <w:separator/>
      </w:r>
    </w:p>
  </w:footnote>
  <w:footnote w:type="continuationSeparator" w:id="0">
    <w:p w14:paraId="2FBDCCA1" w14:textId="77777777" w:rsidR="005F04A0" w:rsidRDefault="005F04A0" w:rsidP="0044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45"/>
    <w:rsid w:val="00016545"/>
    <w:rsid w:val="000C6487"/>
    <w:rsid w:val="00163CD3"/>
    <w:rsid w:val="002F470F"/>
    <w:rsid w:val="0035076C"/>
    <w:rsid w:val="00442925"/>
    <w:rsid w:val="005F04A0"/>
    <w:rsid w:val="00790A28"/>
    <w:rsid w:val="008654A7"/>
    <w:rsid w:val="008C1A01"/>
    <w:rsid w:val="00904C89"/>
    <w:rsid w:val="00C817A4"/>
    <w:rsid w:val="00CF743F"/>
    <w:rsid w:val="00D9746B"/>
    <w:rsid w:val="00E41355"/>
    <w:rsid w:val="00E86C08"/>
    <w:rsid w:val="00F72C42"/>
    <w:rsid w:val="00FB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6361C"/>
  <w15:chartTrackingRefBased/>
  <w15:docId w15:val="{36E9FB83-68D7-4B38-9146-853EF32E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0">
    <w:name w:val="bodytext30"/>
    <w:basedOn w:val="Normal"/>
    <w:rsid w:val="000165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20">
    <w:name w:val="heading20"/>
    <w:basedOn w:val="Normal"/>
    <w:rsid w:val="000165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165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016545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50">
    <w:name w:val="bodytext50"/>
    <w:basedOn w:val="Normal"/>
    <w:rsid w:val="000165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0">
    <w:name w:val="bodytext20"/>
    <w:basedOn w:val="Normal"/>
    <w:rsid w:val="000165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aption0">
    <w:name w:val="tablecaption0"/>
    <w:basedOn w:val="Normal"/>
    <w:rsid w:val="000165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10">
    <w:name w:val="heading10"/>
    <w:basedOn w:val="Normal"/>
    <w:rsid w:val="000165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ther0">
    <w:name w:val="other0"/>
    <w:basedOn w:val="Normal"/>
    <w:rsid w:val="000165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60">
    <w:name w:val="bodytext60"/>
    <w:basedOn w:val="Normal"/>
    <w:rsid w:val="000165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40">
    <w:name w:val="bodytext40"/>
    <w:basedOn w:val="Normal"/>
    <w:rsid w:val="000165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E86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rsid w:val="008654A7"/>
    <w:rPr>
      <w:rFonts w:ascii="Times New Roman" w:hAnsi="Times New Roman" w:cs="Times New Roman"/>
      <w:sz w:val="26"/>
      <w:szCs w:val="26"/>
      <w:u w:val="none"/>
    </w:rPr>
  </w:style>
  <w:style w:type="character" w:customStyle="1" w:styleId="Heading1">
    <w:name w:val="Heading #1_"/>
    <w:link w:val="Heading11"/>
    <w:uiPriority w:val="99"/>
    <w:rsid w:val="008654A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Heading11">
    <w:name w:val="Heading #1"/>
    <w:basedOn w:val="Normal"/>
    <w:link w:val="Heading1"/>
    <w:uiPriority w:val="99"/>
    <w:rsid w:val="008654A7"/>
    <w:pPr>
      <w:widowControl w:val="0"/>
      <w:shd w:val="clear" w:color="auto" w:fill="FFFFFF"/>
      <w:spacing w:after="220" w:line="240" w:lineRule="auto"/>
      <w:ind w:firstLine="290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Bodytext2">
    <w:name w:val="Body text (2)_"/>
    <w:link w:val="Bodytext21"/>
    <w:uiPriority w:val="99"/>
    <w:rsid w:val="008654A7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Picturecaption">
    <w:name w:val="Picture caption_"/>
    <w:link w:val="Picturecaption0"/>
    <w:uiPriority w:val="99"/>
    <w:rsid w:val="008654A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Bodytext21">
    <w:name w:val="Body text (2)"/>
    <w:basedOn w:val="Normal"/>
    <w:link w:val="Bodytext2"/>
    <w:uiPriority w:val="99"/>
    <w:rsid w:val="008654A7"/>
    <w:pPr>
      <w:widowControl w:val="0"/>
      <w:shd w:val="clear" w:color="auto" w:fill="FFFFFF"/>
      <w:spacing w:after="0" w:line="240" w:lineRule="auto"/>
    </w:pPr>
    <w:rPr>
      <w:rFonts w:ascii="Times New Roman" w:hAnsi="Times New Roman"/>
    </w:rPr>
  </w:style>
  <w:style w:type="paragraph" w:customStyle="1" w:styleId="Picturecaption0">
    <w:name w:val="Picture caption"/>
    <w:basedOn w:val="Normal"/>
    <w:link w:val="Picturecaption"/>
    <w:uiPriority w:val="99"/>
    <w:rsid w:val="008654A7"/>
    <w:pPr>
      <w:widowControl w:val="0"/>
      <w:shd w:val="clear" w:color="auto" w:fill="FFFFFF"/>
      <w:spacing w:after="0" w:line="240" w:lineRule="auto"/>
      <w:jc w:val="right"/>
    </w:pPr>
    <w:rPr>
      <w:rFonts w:ascii="Times New Roman" w:hAnsi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429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29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429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429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0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dcterms:created xsi:type="dcterms:W3CDTF">2022-07-19T04:50:00Z</dcterms:created>
  <dcterms:modified xsi:type="dcterms:W3CDTF">2022-07-19T04:50:00Z</dcterms:modified>
</cp:coreProperties>
</file>