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3"/>
        <w:gridCol w:w="5804"/>
      </w:tblGrid>
      <w:tr w:rsidR="004777A4" w:rsidRPr="00D440FB" w14:paraId="65D3F209" w14:textId="77777777" w:rsidTr="00F76BA1">
        <w:trPr>
          <w:trHeight w:val="686"/>
          <w:jc w:val="center"/>
        </w:trPr>
        <w:tc>
          <w:tcPr>
            <w:tcW w:w="3243" w:type="dxa"/>
            <w:hideMark/>
          </w:tcPr>
          <w:p w14:paraId="1390E792" w14:textId="77777777" w:rsidR="004777A4" w:rsidRPr="00D440FB" w:rsidRDefault="004777A4" w:rsidP="004777A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eastAsia="en-US"/>
              </w:rPr>
            </w:pPr>
            <w:bookmarkStart w:id="0" w:name="_GoBack"/>
            <w:bookmarkEnd w:id="0"/>
            <w:r w:rsidRPr="00D440FB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>CHÍNH PHỦ</w:t>
            </w:r>
          </w:p>
          <w:p w14:paraId="39109997" w14:textId="77777777" w:rsidR="004777A4" w:rsidRPr="00D440FB" w:rsidRDefault="004777A4" w:rsidP="004777A4"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</w:pPr>
            <w:r w:rsidRPr="00D440FB"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  <w:t>_________</w:t>
            </w:r>
          </w:p>
          <w:p w14:paraId="4CE10F9E" w14:textId="77777777" w:rsidR="004777A4" w:rsidRPr="00D440FB" w:rsidRDefault="004777A4" w:rsidP="004777A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vertAlign w:val="superscript"/>
              </w:rPr>
            </w:pPr>
            <w:r w:rsidRPr="00D440FB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Số: 106/2021/NĐ-CP</w:t>
            </w:r>
          </w:p>
        </w:tc>
        <w:tc>
          <w:tcPr>
            <w:tcW w:w="5804" w:type="dxa"/>
            <w:hideMark/>
          </w:tcPr>
          <w:p w14:paraId="71211176" w14:textId="77777777" w:rsidR="004777A4" w:rsidRPr="00D440FB" w:rsidRDefault="004777A4" w:rsidP="004777A4">
            <w:pPr>
              <w:pStyle w:val="Heading9"/>
              <w:adjustRightInd w:val="0"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  <w:highlight w:val="white"/>
                <w:lang w:val="vi-VN"/>
              </w:rPr>
            </w:pPr>
            <w:r w:rsidRPr="00D440FB">
              <w:rPr>
                <w:b/>
                <w:bCs/>
                <w:sz w:val="20"/>
                <w:szCs w:val="20"/>
                <w:highlight w:val="white"/>
                <w:lang w:val="vi-VN"/>
              </w:rPr>
              <w:t>CỘNG HOÀ XÃ HỘI CHỦ NGHĨA VIỆT NAM</w:t>
            </w:r>
          </w:p>
          <w:p w14:paraId="1CA7DFBE" w14:textId="77777777" w:rsidR="004777A4" w:rsidRPr="00D440FB" w:rsidRDefault="004777A4" w:rsidP="004777A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D440FB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>Độc lập - Tự do - Hạnh phúc</w:t>
            </w:r>
          </w:p>
          <w:p w14:paraId="6F3F49DF" w14:textId="77777777" w:rsidR="004777A4" w:rsidRPr="00D440FB" w:rsidRDefault="004777A4" w:rsidP="004777A4"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</w:pPr>
            <w:r w:rsidRPr="00D440FB"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  <w:t>_______________________</w:t>
            </w:r>
          </w:p>
          <w:p w14:paraId="6A01E5A6" w14:textId="77777777" w:rsidR="004777A4" w:rsidRPr="00D440FB" w:rsidRDefault="004777A4" w:rsidP="004777A4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highlight w:val="white"/>
              </w:rPr>
            </w:pPr>
            <w:r w:rsidRPr="00D440FB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</w:rPr>
              <w:t>Hà Nội, ngày 06 tháng 12 năm 2021</w:t>
            </w:r>
          </w:p>
        </w:tc>
      </w:tr>
    </w:tbl>
    <w:p w14:paraId="0EF93038" w14:textId="77777777" w:rsidR="004777A4" w:rsidRPr="00D440FB" w:rsidRDefault="004777A4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08BB8BDF" w14:textId="77777777" w:rsidR="004777A4" w:rsidRPr="00D440FB" w:rsidRDefault="004777A4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1DF18DFB" w14:textId="77777777" w:rsidR="00F76BA1" w:rsidRPr="00D440FB" w:rsidRDefault="00F76BA1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</w:p>
    <w:p w14:paraId="56E090DA" w14:textId="77777777" w:rsidR="00F76BA1" w:rsidRPr="00D440FB" w:rsidRDefault="00F76BA1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tiết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Nam</w:t>
      </w:r>
    </w:p>
    <w:p w14:paraId="0021DDA8" w14:textId="77777777" w:rsidR="004777A4" w:rsidRPr="00D440FB" w:rsidRDefault="004777A4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D440FB">
        <w:rPr>
          <w:rStyle w:val="Vnbnnidung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>____________</w:t>
      </w:r>
    </w:p>
    <w:p w14:paraId="2E411D12" w14:textId="77777777" w:rsidR="004777A4" w:rsidRPr="00D440FB" w:rsidRDefault="004777A4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  <w:lang w:val="en-US"/>
        </w:rPr>
      </w:pPr>
    </w:p>
    <w:p w14:paraId="1305075F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19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6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n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ă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m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2015;</w:t>
      </w:r>
    </w:p>
    <w:p w14:paraId="42F8827B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í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quy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ề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19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6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2015;</w:t>
      </w:r>
    </w:p>
    <w:p w14:paraId="52B280A6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sửa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đổi,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val="en-US" w:eastAsia="vi-VN"/>
        </w:rPr>
        <w:t>ổ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sung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đi</w:t>
      </w:r>
      <w:r w:rsidR="00385016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ề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u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Tổ ch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ức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quy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ề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22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11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2019;</w:t>
      </w:r>
    </w:p>
    <w:p w14:paraId="24FE4396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Nam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11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</w:t>
      </w:r>
      <w:r w:rsidR="007C1CF6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val="en-US" w:eastAsia="vi-VN"/>
        </w:rPr>
        <w:t>á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11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2020;</w:t>
      </w:r>
    </w:p>
    <w:p w14:paraId="49739ED1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ề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trưởng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phòng;</w:t>
      </w:r>
    </w:p>
    <w:p w14:paraId="73A0A325" w14:textId="77777777" w:rsidR="00F76BA1" w:rsidRPr="00D440FB" w:rsidRDefault="00F76BA1" w:rsidP="004777A4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</w:t>
      </w:r>
      <w:r w:rsidR="003667F3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val="en-US" w:eastAsia="vi-VN"/>
        </w:rPr>
        <w:t>i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tiết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val="en-US" w:eastAsia="en-US"/>
        </w:rPr>
        <w:t>số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</w:t>
      </w:r>
      <w:r w:rsidR="00D573B0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iề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u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Nam.</w:t>
      </w:r>
    </w:p>
    <w:p w14:paraId="749FBFDE" w14:textId="77777777" w:rsidR="004777A4" w:rsidRPr="00D440FB" w:rsidRDefault="004777A4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2F90AA8D" w14:textId="77777777" w:rsidR="00F76BA1" w:rsidRPr="00D440FB" w:rsidRDefault="00F76BA1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</w:t>
      </w:r>
    </w:p>
    <w:p w14:paraId="5BEBA349" w14:textId="77777777" w:rsidR="00F76BA1" w:rsidRPr="00D440FB" w:rsidRDefault="00F76BA1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CHUNG</w:t>
      </w:r>
    </w:p>
    <w:p w14:paraId="79E40CF8" w14:textId="77777777" w:rsidR="004777A4" w:rsidRPr="00D440FB" w:rsidRDefault="004777A4" w:rsidP="004777A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14:paraId="3CD2840C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chỉnh</w:t>
      </w:r>
    </w:p>
    <w:p w14:paraId="7320A73C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46BC91B2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tượng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áp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dụng</w:t>
      </w:r>
    </w:p>
    <w:p w14:paraId="4B2E3EE4" w14:textId="77777777" w:rsidR="00F76BA1" w:rsidRPr="00D440FB" w:rsidRDefault="00F76BA1" w:rsidP="00A9466C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quan.</w:t>
      </w:r>
    </w:p>
    <w:p w14:paraId="482F99E1" w14:textId="77777777" w:rsidR="004777A4" w:rsidRPr="00D440FB" w:rsidRDefault="004777A4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652F198A" w14:textId="77777777" w:rsidR="00F76BA1" w:rsidRPr="00D440FB" w:rsidRDefault="00F76BA1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II</w:t>
      </w:r>
    </w:p>
    <w:p w14:paraId="5AF3A3F0" w14:textId="77777777" w:rsidR="00F76BA1" w:rsidRPr="00D440FB" w:rsidRDefault="00F76BA1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A9466C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THỐ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A9466C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A9466C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CHỨC; CHÍNH SÁCH ƯU ĐÃI VÀ</w:t>
      </w:r>
      <w:r w:rsidR="00A9466C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="00A9466C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CHẾ ĐỘ ĐẶC THÙ ĐỐI VỚI BỘ ĐỘI BIÊN PHÒNG</w:t>
      </w:r>
    </w:p>
    <w:p w14:paraId="4FE5221A" w14:textId="77777777" w:rsidR="004777A4" w:rsidRPr="00D440FB" w:rsidRDefault="004777A4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14:paraId="245A1936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thống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phòng</w:t>
      </w:r>
    </w:p>
    <w:p w14:paraId="2F85F752" w14:textId="77777777" w:rsidR="00F76BA1" w:rsidRPr="00D440FB" w:rsidRDefault="00F76BA1" w:rsidP="004777A4">
      <w:pPr>
        <w:pStyle w:val="Vnbnnidung0"/>
        <w:tabs>
          <w:tab w:val="left" w:pos="8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</w:p>
    <w:p w14:paraId="416DE24D" w14:textId="77777777" w:rsidR="00A9466C" w:rsidRPr="00D440FB" w:rsidRDefault="00F76BA1" w:rsidP="004777A4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bookmarkStart w:id="2" w:name="bookmark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gồm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: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túy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cần;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thuật;</w:t>
      </w:r>
      <w:bookmarkStart w:id="3" w:name="bookmark4"/>
    </w:p>
    <w:p w14:paraId="2F8F71D3" w14:textId="77777777" w:rsidR="00F76BA1" w:rsidRPr="00D440FB" w:rsidRDefault="00F76BA1" w:rsidP="004777A4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gồm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: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Lữ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Học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đẳng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24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tâm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huấn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luyện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động;</w:t>
      </w:r>
    </w:p>
    <w:p w14:paraId="2D0E7AEE" w14:textId="77777777" w:rsidR="00F76BA1" w:rsidRPr="00D440FB" w:rsidRDefault="00F76BA1" w:rsidP="004777A4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a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thuộc.</w:t>
      </w:r>
    </w:p>
    <w:p w14:paraId="1F8EB6AF" w14:textId="77777777" w:rsidR="00F76BA1" w:rsidRPr="00D440FB" w:rsidRDefault="00F76BA1" w:rsidP="004777A4">
      <w:pPr>
        <w:pStyle w:val="Vnbnnidung0"/>
        <w:tabs>
          <w:tab w:val="left" w:pos="9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</w:p>
    <w:p w14:paraId="41031038" w14:textId="77777777" w:rsidR="00F76BA1" w:rsidRPr="00D440FB" w:rsidRDefault="00F76BA1" w:rsidP="004777A4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gồm: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túy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cần;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thuật;</w:t>
      </w:r>
    </w:p>
    <w:p w14:paraId="2D921A79" w14:textId="77777777" w:rsidR="00F76BA1" w:rsidRPr="00D440FB" w:rsidRDefault="00F76BA1" w:rsidP="004777A4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</w:t>
      </w:r>
      <w:r w:rsidR="0045468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thuộc.</w:t>
      </w:r>
    </w:p>
    <w:p w14:paraId="590E5D89" w14:textId="77777777" w:rsidR="00F76BA1" w:rsidRPr="00D440FB" w:rsidRDefault="00F76BA1" w:rsidP="004777A4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</w:p>
    <w:p w14:paraId="172738D9" w14:textId="77777777" w:rsidR="00F76BA1" w:rsidRPr="00D440FB" w:rsidRDefault="00F76BA1" w:rsidP="004777A4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1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gồm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: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chúng;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túy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thuyền;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</w:p>
    <w:p w14:paraId="56BC9BC5" w14:textId="77777777" w:rsidR="00F76BA1" w:rsidRPr="00D440FB" w:rsidRDefault="00F76BA1" w:rsidP="004777A4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gồm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: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túy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thuyền;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</w:p>
    <w:p w14:paraId="1CB0C496" w14:textId="77777777" w:rsidR="00F76BA1" w:rsidRPr="00D440FB" w:rsidRDefault="00F76BA1" w:rsidP="004777A4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1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gồm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: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4472772C" w14:textId="77777777" w:rsidR="00F76BA1" w:rsidRPr="00D440FB" w:rsidRDefault="00F76BA1" w:rsidP="004777A4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1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7652B42A" w14:textId="77777777" w:rsidR="00F76BA1" w:rsidRPr="00D440FB" w:rsidRDefault="00F76BA1" w:rsidP="004777A4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1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 ch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</w:p>
    <w:p w14:paraId="5DD69FA6" w14:textId="77777777" w:rsidR="00F76BA1" w:rsidRPr="00D440FB" w:rsidRDefault="00F76BA1" w:rsidP="004777A4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định;</w:t>
      </w:r>
    </w:p>
    <w:p w14:paraId="0DB78ED5" w14:textId="77777777" w:rsidR="00F76BA1" w:rsidRPr="00D440FB" w:rsidRDefault="00F76BA1" w:rsidP="004777A4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 ch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91DAA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định.</w:t>
      </w:r>
    </w:p>
    <w:p w14:paraId="55EF2797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4.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ưu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đãi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thù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phòng</w:t>
      </w:r>
    </w:p>
    <w:p w14:paraId="52CEBE1F" w14:textId="77777777" w:rsidR="00F76BA1" w:rsidRPr="00D440FB" w:rsidRDefault="00F76BA1" w:rsidP="004777A4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05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nếu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lâu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đai;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định.</w:t>
      </w:r>
    </w:p>
    <w:p w14:paraId="6060852D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còn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đảo.</w:t>
      </w:r>
    </w:p>
    <w:p w14:paraId="71E1E7FC" w14:textId="77777777" w:rsidR="00F76BA1" w:rsidRPr="00D440FB" w:rsidRDefault="00F76BA1" w:rsidP="004777A4">
      <w:pPr>
        <w:pStyle w:val="Vnbnnidung0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1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05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liền,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lâu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lâu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đó.</w:t>
      </w:r>
    </w:p>
    <w:p w14:paraId="028DAA2F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2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1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khăn,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02E5D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kiê</w:t>
      </w:r>
      <w:r w:rsidR="00182B46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khỏe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thêm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0FC67577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5.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phí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ưu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đãi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thù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="00BD314F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vớ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phòng</w:t>
      </w:r>
    </w:p>
    <w:p w14:paraId="4B950609" w14:textId="77777777" w:rsidR="00F76BA1" w:rsidRPr="00D440FB" w:rsidRDefault="00F76BA1" w:rsidP="00A9466C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2F1573C4" w14:textId="77777777" w:rsidR="00A9466C" w:rsidRPr="00D440FB" w:rsidRDefault="00A9466C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650700A4" w14:textId="77777777" w:rsidR="00A9466C" w:rsidRPr="00D440FB" w:rsidRDefault="00F76BA1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III</w:t>
      </w:r>
    </w:p>
    <w:p w14:paraId="58B076A2" w14:textId="77777777" w:rsidR="00F76BA1" w:rsidRPr="00D440FB" w:rsidRDefault="00A9466C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PHỐ</w:t>
      </w:r>
      <w:r w:rsidR="00F76BA1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HỢP GIỮA CÁC BỘ,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 QUAN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NGANG BỘ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, CHÍNH QUYỀN ĐỊA PHƯƠNG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TRONG THỰC THI NHIỆM VỤ BIÊN PHÒNG</w:t>
      </w:r>
    </w:p>
    <w:p w14:paraId="04C403A4" w14:textId="77777777" w:rsidR="00A9466C" w:rsidRPr="00D440FB" w:rsidRDefault="00A9466C" w:rsidP="00A9466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14:paraId="6ECC556F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6.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vi,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nguyên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tắc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hợp</w:t>
      </w:r>
    </w:p>
    <w:p w14:paraId="2FF67FA2" w14:textId="77777777" w:rsidR="00F76BA1" w:rsidRPr="00D440FB" w:rsidRDefault="00F76BA1" w:rsidP="004777A4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2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1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10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Nam.</w:t>
      </w:r>
    </w:p>
    <w:p w14:paraId="1E8B2A84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2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276495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7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27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5BEADA6D" w14:textId="77777777" w:rsidR="00F76BA1" w:rsidRPr="00D440FB" w:rsidRDefault="00F76BA1" w:rsidP="004777A4">
      <w:pPr>
        <w:pStyle w:val="Vnbnnidung0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2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3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10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biến,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5BCA6495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4</w:t>
      </w:r>
      <w:bookmarkEnd w:id="2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7E8191ED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7.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phòng</w:t>
      </w:r>
    </w:p>
    <w:p w14:paraId="4BC81D38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2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1C5F7A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an.</w:t>
      </w:r>
    </w:p>
    <w:p w14:paraId="5715CB61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2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mạnh.</w:t>
      </w:r>
    </w:p>
    <w:p w14:paraId="7A282080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2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7073CDA7" w14:textId="77777777" w:rsidR="00F76BA1" w:rsidRPr="00D440FB" w:rsidRDefault="00F76BA1" w:rsidP="004777A4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2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2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25A562F3" w14:textId="77777777" w:rsidR="00F76BA1" w:rsidRPr="00D440FB" w:rsidRDefault="00F76BA1" w:rsidP="004777A4">
      <w:pPr>
        <w:pStyle w:val="Vnbnnidung0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2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2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</w:t>
      </w:r>
      <w:r w:rsidR="00DA425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ự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nhuệ,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thẳng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huấn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54D1D1AD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3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bookmarkEnd w:id="2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02363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dõi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182B46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dẫ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ốc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82B46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128D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1065CC0B" w14:textId="77777777" w:rsidR="00F76BA1" w:rsidRPr="00D440FB" w:rsidRDefault="00F76BA1" w:rsidP="004777A4">
      <w:pPr>
        <w:pStyle w:val="Vnbnnidung0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7</w:t>
      </w:r>
      <w:bookmarkEnd w:id="3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công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874FE8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2C516E94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8</w:t>
      </w:r>
      <w:bookmarkEnd w:id="3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cấm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lâm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4B0C0087" w14:textId="77777777" w:rsidR="00F76BA1" w:rsidRPr="00D440FB" w:rsidRDefault="00F76BA1" w:rsidP="004777A4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9</w:t>
      </w:r>
      <w:bookmarkEnd w:id="3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267D0FF0" w14:textId="77777777" w:rsidR="00F76BA1" w:rsidRPr="00D440FB" w:rsidRDefault="00F76BA1" w:rsidP="004777A4">
      <w:pPr>
        <w:pStyle w:val="Vnbnnidung0"/>
        <w:tabs>
          <w:tab w:val="left" w:pos="10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3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giao.</w:t>
      </w:r>
    </w:p>
    <w:p w14:paraId="26D93C50" w14:textId="77777777" w:rsidR="00F76BA1" w:rsidRPr="00D440FB" w:rsidRDefault="00F76BA1" w:rsidP="004777A4">
      <w:pPr>
        <w:pStyle w:val="Vnbnnidung0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3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phó,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họa;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="00B0294E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lý.</w:t>
      </w:r>
    </w:p>
    <w:p w14:paraId="76EB7F88" w14:textId="77777777" w:rsidR="00F76BA1" w:rsidRPr="00D440FB" w:rsidRDefault="00F76BA1" w:rsidP="004777A4">
      <w:pPr>
        <w:pStyle w:val="Vnbnnidung0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3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21967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tuyể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chọn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DC50A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nguồn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lâu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21967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tuyể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dụng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chọn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năm.</w:t>
      </w:r>
    </w:p>
    <w:p w14:paraId="438886A2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8.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giao</w:t>
      </w:r>
    </w:p>
    <w:p w14:paraId="67A1C300" w14:textId="77777777" w:rsidR="00F76BA1" w:rsidRPr="00D440FB" w:rsidRDefault="00F76BA1" w:rsidP="004777A4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3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573B0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 ch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276495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44249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vẹn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lãnh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</w:t>
      </w:r>
      <w:r w:rsidR="0059768D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9768D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quốc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phạm.</w:t>
      </w:r>
    </w:p>
    <w:p w14:paraId="43C2C226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3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3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hòa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nghĩa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219EFBE8" w14:textId="77777777" w:rsidR="00F76BA1" w:rsidRPr="00D440FB" w:rsidRDefault="00F76BA1" w:rsidP="004777A4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3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3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hòa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nghĩa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khẩu.</w:t>
      </w:r>
    </w:p>
    <w:p w14:paraId="6B32AD6C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4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3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huấn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</w:t>
      </w:r>
      <w:r w:rsidR="00B128D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B128D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91DAA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điề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hòa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nghĩa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viên.</w:t>
      </w:r>
    </w:p>
    <w:p w14:paraId="123406A4" w14:textId="77777777" w:rsidR="00F76BA1" w:rsidRPr="00D440FB" w:rsidRDefault="00F76BA1" w:rsidP="004777A4">
      <w:pPr>
        <w:pStyle w:val="Vnbnnidung0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5</w:t>
      </w:r>
      <w:bookmarkEnd w:id="4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71679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dưỡ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ngoài.</w:t>
      </w:r>
    </w:p>
    <w:p w14:paraId="70EF8589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9.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an</w:t>
      </w:r>
    </w:p>
    <w:p w14:paraId="2FE2CF4F" w14:textId="77777777" w:rsidR="00F76BA1" w:rsidRPr="00D440FB" w:rsidRDefault="00F76BA1" w:rsidP="004777A4">
      <w:pPr>
        <w:pStyle w:val="Vnbnnidung0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4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155F9F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2B37CAF7" w14:textId="77777777" w:rsidR="00F76BA1" w:rsidRPr="00D440FB" w:rsidRDefault="00F76BA1" w:rsidP="004777A4">
      <w:pPr>
        <w:pStyle w:val="Vnbnnidung0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4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bắt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lẩn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trốn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1672213A" w14:textId="77777777" w:rsidR="00F76BA1" w:rsidRPr="00D440FB" w:rsidRDefault="00F76BA1" w:rsidP="004777A4">
      <w:pPr>
        <w:pStyle w:val="Vnbnnidung0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4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phó,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33716A17" w14:textId="77777777" w:rsidR="00F76BA1" w:rsidRPr="00D440FB" w:rsidRDefault="00F76BA1" w:rsidP="004777A4">
      <w:pPr>
        <w:pStyle w:val="Vnbnnidung0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4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cảnh.</w:t>
      </w:r>
    </w:p>
    <w:p w14:paraId="20FFBACA" w14:textId="77777777" w:rsidR="00F76BA1" w:rsidRPr="00D440FB" w:rsidRDefault="00F76BA1" w:rsidP="004777A4">
      <w:pPr>
        <w:pStyle w:val="Vnbnnidung0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4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0DADA756" w14:textId="77777777" w:rsidR="00F76BA1" w:rsidRPr="00D440FB" w:rsidRDefault="00F76BA1" w:rsidP="004777A4">
      <w:pPr>
        <w:pStyle w:val="Vnbnnidung0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bookmarkEnd w:id="4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hội.</w:t>
      </w:r>
    </w:p>
    <w:p w14:paraId="59F93A73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10.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</w:p>
    <w:p w14:paraId="49442E0F" w14:textId="77777777" w:rsidR="00F76BA1" w:rsidRPr="00D440FB" w:rsidRDefault="00F76BA1" w:rsidP="004777A4">
      <w:pPr>
        <w:pStyle w:val="Vnbnnidung0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4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4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hành.</w:t>
      </w:r>
    </w:p>
    <w:p w14:paraId="57A7DEF2" w14:textId="77777777" w:rsidR="00F76BA1" w:rsidRPr="00D440FB" w:rsidRDefault="00F76BA1" w:rsidP="004777A4">
      <w:pPr>
        <w:pStyle w:val="Vnbnnidung0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4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4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buôn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xảy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giao.</w:t>
      </w:r>
    </w:p>
    <w:p w14:paraId="5E20E086" w14:textId="77777777" w:rsidR="00F76BA1" w:rsidRPr="00D440FB" w:rsidRDefault="00F76BA1" w:rsidP="004777A4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5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4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thuế,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quan.</w:t>
      </w:r>
    </w:p>
    <w:p w14:paraId="2E526320" w14:textId="77777777" w:rsidR="00F76BA1" w:rsidRPr="00D440FB" w:rsidRDefault="00F76BA1" w:rsidP="004777A4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5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29B1926D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11.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Thương</w:t>
      </w:r>
    </w:p>
    <w:p w14:paraId="1C4B243C" w14:textId="77777777" w:rsidR="00F76BA1" w:rsidRPr="00D440FB" w:rsidRDefault="00F76BA1" w:rsidP="004777A4">
      <w:pPr>
        <w:pStyle w:val="Vnbnnidung0"/>
        <w:tabs>
          <w:tab w:val="left" w:pos="9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5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đổi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nhập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nhập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1C5F7A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tầng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09B9D3F6" w14:textId="77777777" w:rsidR="00F76BA1" w:rsidRPr="00D440FB" w:rsidRDefault="00F76BA1" w:rsidP="004777A4">
      <w:pPr>
        <w:pStyle w:val="Vnbnnidung0"/>
        <w:tabs>
          <w:tab w:val="left" w:pos="8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5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dò,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tuyến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</w:t>
      </w:r>
      <w:r w:rsidR="0048166D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n.</w:t>
      </w:r>
    </w:p>
    <w:p w14:paraId="390546C1" w14:textId="77777777" w:rsidR="00F76BA1" w:rsidRPr="00D440FB" w:rsidRDefault="00F76BA1" w:rsidP="004777A4">
      <w:pPr>
        <w:pStyle w:val="Vnbnnidung0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3</w:t>
      </w:r>
      <w:bookmarkEnd w:id="5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54317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chuyển giao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1A783168" w14:textId="77777777" w:rsidR="00F76BA1" w:rsidRPr="00D440FB" w:rsidRDefault="00F76BA1" w:rsidP="004777A4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5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hút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khẩu.</w:t>
      </w:r>
    </w:p>
    <w:p w14:paraId="100C2DB6" w14:textId="77777777" w:rsidR="00F76BA1" w:rsidRPr="00D440FB" w:rsidRDefault="00F76BA1" w:rsidP="00AA6BB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12.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tư</w:t>
      </w:r>
    </w:p>
    <w:p w14:paraId="3E426B2B" w14:textId="77777777" w:rsidR="00F76BA1" w:rsidRPr="00D440FB" w:rsidRDefault="00F76BA1" w:rsidP="004777A4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5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vốn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1516387A" w14:textId="77777777" w:rsidR="00F76BA1" w:rsidRPr="00D440FB" w:rsidRDefault="00F76BA1" w:rsidP="004777A4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5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dõi,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10814A5C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5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3</w:t>
      </w:r>
      <w:bookmarkEnd w:id="5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="005C1468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tầng,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Ủy 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phương.</w:t>
      </w:r>
    </w:p>
    <w:p w14:paraId="4B0E5B13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13.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vận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tải</w:t>
      </w:r>
    </w:p>
    <w:p w14:paraId="00C8D5D4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5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5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sắt,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4317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quyền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33BFC509" w14:textId="77777777" w:rsidR="00F76BA1" w:rsidRPr="00D440FB" w:rsidRDefault="00F76BA1" w:rsidP="004777A4">
      <w:pPr>
        <w:pStyle w:val="Vnbnnidung0"/>
        <w:tabs>
          <w:tab w:val="left" w:pos="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6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5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diễn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biển.</w:t>
      </w:r>
    </w:p>
    <w:p w14:paraId="5EF6CBC0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6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kịp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</w:t>
      </w:r>
      <w:r w:rsidR="00F0736F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ắ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khẩu.</w:t>
      </w:r>
    </w:p>
    <w:p w14:paraId="3CF37628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6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chuyển giao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63089FD1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6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sắt,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xảy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khẩu.</w:t>
      </w:r>
    </w:p>
    <w:p w14:paraId="5CE7F31C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14.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</w:t>
      </w:r>
    </w:p>
    <w:p w14:paraId="49665F60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6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ngừa,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chặn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cháy,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cháy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rừng;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đê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buôn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phép.</w:t>
      </w:r>
    </w:p>
    <w:p w14:paraId="7765B66B" w14:textId="77777777" w:rsidR="00F76BA1" w:rsidRPr="00D440FB" w:rsidRDefault="00F76BA1" w:rsidP="004777A4">
      <w:pPr>
        <w:pStyle w:val="Vnbnnidung0"/>
        <w:tabs>
          <w:tab w:val="left" w:pos="8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6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lâm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573B0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 ch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ức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lý.</w:t>
      </w:r>
    </w:p>
    <w:p w14:paraId="14143131" w14:textId="77777777" w:rsidR="00F76BA1" w:rsidRPr="00D440FB" w:rsidRDefault="00F76BA1" w:rsidP="004777A4">
      <w:pPr>
        <w:pStyle w:val="Vnbnnidung0"/>
        <w:tabs>
          <w:tab w:val="left" w:pos="8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3</w:t>
      </w:r>
      <w:bookmarkEnd w:id="6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276495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51759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biển;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biển;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cướp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cướp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trang.</w:t>
      </w:r>
    </w:p>
    <w:p w14:paraId="65AFE443" w14:textId="77777777" w:rsidR="00F76BA1" w:rsidRPr="00D440FB" w:rsidRDefault="00F76BA1" w:rsidP="004777A4">
      <w:pPr>
        <w:pStyle w:val="Vnbnnidung0"/>
        <w:tabs>
          <w:tab w:val="left" w:pos="8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6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chuyển giao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27D4D8C6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6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5</w:t>
      </w:r>
      <w:bookmarkEnd w:id="6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71679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dưỡ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xảy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2B8CF621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6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bookmarkEnd w:id="6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ổn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xóa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nghèo,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gắn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dân.</w:t>
      </w:r>
    </w:p>
    <w:p w14:paraId="59CB0D6E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7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7</w:t>
      </w:r>
      <w:bookmarkEnd w:id="6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5DCF0CB3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15.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nguyên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</w:p>
    <w:p w14:paraId="6B2723C3" w14:textId="77777777" w:rsidR="00F76BA1" w:rsidRPr="00D440FB" w:rsidRDefault="00F76BA1" w:rsidP="004777A4">
      <w:pPr>
        <w:pStyle w:val="Vnbnnidung0"/>
        <w:tabs>
          <w:tab w:val="left" w:pos="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7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nguyên,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5793EFE4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7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khẩu.</w:t>
      </w:r>
    </w:p>
    <w:p w14:paraId="6166E800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7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ngừa,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ô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nhiễm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thoái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rủi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82B46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tra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43DF309A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4</w:t>
      </w:r>
      <w:bookmarkEnd w:id="7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54317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giao.</w:t>
      </w:r>
    </w:p>
    <w:p w14:paraId="64584D4C" w14:textId="77777777" w:rsidR="00F76BA1" w:rsidRPr="00D440FB" w:rsidRDefault="00F76BA1" w:rsidP="004777A4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7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</w:t>
      </w:r>
      <w:r w:rsidR="000A30A3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nâng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nguyên,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nguyên,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2A9A5625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16.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Truyền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</w:p>
    <w:p w14:paraId="7DE794BE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7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Campuchia,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số.</w:t>
      </w:r>
    </w:p>
    <w:p w14:paraId="38422BEB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7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đích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="00EF2A47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vô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tuyến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viễn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cầu.</w:t>
      </w:r>
    </w:p>
    <w:p w14:paraId="5D9BA99D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7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7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viễn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nhiễu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</w:t>
      </w:r>
      <w:r w:rsidR="00A96BC0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ữ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vô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ninh.</w:t>
      </w:r>
    </w:p>
    <w:p w14:paraId="37C6E4AC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7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7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71679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dưỡ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cầu.</w:t>
      </w:r>
    </w:p>
    <w:p w14:paraId="643F5EE4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17.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Y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tế</w:t>
      </w:r>
    </w:p>
    <w:p w14:paraId="6E284ACF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8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7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Ủy 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khẩu.</w:t>
      </w:r>
    </w:p>
    <w:p w14:paraId="1ACADC51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2</w:t>
      </w:r>
      <w:bookmarkEnd w:id="8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kịp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1C5F7A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7372BF4D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1" w:name="bookmark8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3</w:t>
      </w:r>
      <w:bookmarkEnd w:id="8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huấn,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71679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dưỡ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sóc,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khỏe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1421EFCD" w14:textId="77777777" w:rsidR="00F76BA1" w:rsidRPr="00D440FB" w:rsidRDefault="00F76BA1" w:rsidP="00AE691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18.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Giáo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dục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tạo</w:t>
      </w:r>
    </w:p>
    <w:p w14:paraId="74F944A4" w14:textId="77777777" w:rsidR="00F76BA1" w:rsidRPr="00D440FB" w:rsidRDefault="00F76BA1" w:rsidP="004777A4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2" w:name="bookmark8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8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2C3C8B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nguồ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2C3C8B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DC50A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</w:t>
      </w:r>
      <w:r w:rsidR="002C3C8B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19CB3820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3" w:name="bookmark8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8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51E72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đầ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71679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dưỡ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sâu,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khăn.</w:t>
      </w:r>
    </w:p>
    <w:p w14:paraId="2434D082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4" w:name="bookmark8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8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573B0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 ch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dạy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9B22B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ngữ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192FDD80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8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8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 ch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huấn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phạm.</w:t>
      </w:r>
    </w:p>
    <w:p w14:paraId="5C513BE8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19.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hóa,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thao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lịch</w:t>
      </w:r>
    </w:p>
    <w:p w14:paraId="33742D44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8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8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tồn,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trọng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điểm,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0AF95875" w14:textId="77777777" w:rsidR="00F76BA1" w:rsidRPr="00D440FB" w:rsidRDefault="00F76BA1" w:rsidP="004777A4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7" w:name="bookmark8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8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chợ,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thảo,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lãm,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D1DFA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lữ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trú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khẩu.</w:t>
      </w:r>
    </w:p>
    <w:p w14:paraId="1AC33050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8" w:name="bookmark8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8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9F5E2A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Bồ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dưỡng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xúc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8F459F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</w:t>
      </w:r>
      <w:r w:rsidR="008F459F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vi-VN"/>
        </w:rPr>
        <w:t>ế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gia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vùng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thao.</w:t>
      </w:r>
    </w:p>
    <w:p w14:paraId="4D211C31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20.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Lao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binh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hội</w:t>
      </w:r>
    </w:p>
    <w:p w14:paraId="0A43674F" w14:textId="77777777" w:rsidR="00F76BA1" w:rsidRPr="00D440FB" w:rsidRDefault="00F76BA1" w:rsidP="004777A4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9" w:name="bookmark9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8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nghèo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vững,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giúp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56DEFD91" w14:textId="77777777" w:rsidR="00F76BA1" w:rsidRPr="00D440FB" w:rsidRDefault="00F76BA1" w:rsidP="004777A4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9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nghèo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giúp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sâu,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khăn.</w:t>
      </w:r>
    </w:p>
    <w:p w14:paraId="43B28289" w14:textId="77777777" w:rsidR="00F76BA1" w:rsidRPr="00D440FB" w:rsidRDefault="00F76BA1" w:rsidP="001775C8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21.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Nội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</w:p>
    <w:p w14:paraId="324699F6" w14:textId="77777777" w:rsidR="00F76BA1" w:rsidRPr="00D440FB" w:rsidRDefault="00F76BA1" w:rsidP="004777A4">
      <w:pPr>
        <w:pStyle w:val="Vnbnnidung0"/>
        <w:tabs>
          <w:tab w:val="left" w:pos="9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9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giới.</w:t>
      </w:r>
    </w:p>
    <w:p w14:paraId="598D4430" w14:textId="77777777" w:rsidR="00F76BA1" w:rsidRPr="00D440FB" w:rsidRDefault="00F76BA1" w:rsidP="004777A4">
      <w:pPr>
        <w:pStyle w:val="Vnbnnidung0"/>
        <w:tabs>
          <w:tab w:val="left" w:pos="9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2" w:name="bookmark9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9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1B7DCCC4" w14:textId="77777777" w:rsidR="00F76BA1" w:rsidRPr="00D440FB" w:rsidRDefault="00F76BA1" w:rsidP="004777A4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3" w:name="bookmark9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9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đua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khen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thưởng;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đua;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khen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44254130" w14:textId="77777777" w:rsidR="00F76BA1" w:rsidRPr="00D440FB" w:rsidRDefault="00F76BA1" w:rsidP="004777A4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4" w:name="bookmark9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4</w:t>
      </w:r>
      <w:bookmarkEnd w:id="9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64429AF0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22.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pháp</w:t>
      </w:r>
    </w:p>
    <w:p w14:paraId="6A3ED47C" w14:textId="77777777" w:rsidR="00F76BA1" w:rsidRPr="00D440FB" w:rsidRDefault="00F76BA1" w:rsidP="004777A4">
      <w:pPr>
        <w:pStyle w:val="Vnbnnidung0"/>
        <w:tabs>
          <w:tab w:val="left" w:pos="91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5" w:name="bookmark9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9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dõi,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dõi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076A7716" w14:textId="77777777" w:rsidR="00F76BA1" w:rsidRPr="00D440FB" w:rsidRDefault="00F76BA1" w:rsidP="004777A4">
      <w:pPr>
        <w:pStyle w:val="Vnbnnidung0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6" w:name="bookmark9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9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1A6738E6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23.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dựng</w:t>
      </w:r>
    </w:p>
    <w:p w14:paraId="04FE81FC" w14:textId="77777777" w:rsidR="00F76BA1" w:rsidRPr="00D440FB" w:rsidRDefault="00F76BA1" w:rsidP="004777A4">
      <w:pPr>
        <w:pStyle w:val="Vnbnnidung0"/>
        <w:tabs>
          <w:tab w:val="left" w:pos="9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7" w:name="bookmark9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9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</w:t>
      </w:r>
      <w:r w:rsidR="00B128D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yếu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32CD5D64" w14:textId="77777777" w:rsidR="00F76BA1" w:rsidRPr="00D440FB" w:rsidRDefault="00F76BA1" w:rsidP="004777A4">
      <w:pPr>
        <w:pStyle w:val="Vnbnnidung0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8" w:name="bookmark9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9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trọng,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trọng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0B848BB0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24.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Khoa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học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nghệ</w:t>
      </w:r>
    </w:p>
    <w:p w14:paraId="76EFA7EA" w14:textId="77777777" w:rsidR="00F76BA1" w:rsidRPr="00D440FB" w:rsidRDefault="00F76BA1" w:rsidP="004777A4">
      <w:pPr>
        <w:pStyle w:val="Vnbnnidung0"/>
        <w:tabs>
          <w:tab w:val="left" w:pos="9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9" w:name="bookmark10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9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05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thúc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0614BF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đẩ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trọng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</w:t>
      </w:r>
      <w:r w:rsidR="00B6523E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cao.</w:t>
      </w:r>
    </w:p>
    <w:p w14:paraId="6309B910" w14:textId="77777777" w:rsidR="00F76BA1" w:rsidRPr="00D440FB" w:rsidRDefault="00F76BA1" w:rsidP="004777A4">
      <w:pPr>
        <w:pStyle w:val="Vnbnnidung0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0" w:name="bookmark10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0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tầng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gia.</w:t>
      </w:r>
    </w:p>
    <w:p w14:paraId="070D7ACD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25.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1E428E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bộ</w:t>
      </w:r>
    </w:p>
    <w:p w14:paraId="2B2CB1BD" w14:textId="77777777" w:rsidR="00F76BA1" w:rsidRPr="00D440FB" w:rsidRDefault="00F76BA1" w:rsidP="004777A4">
      <w:pPr>
        <w:pStyle w:val="Vnbnnidung0"/>
        <w:tabs>
          <w:tab w:val="left" w:pos="9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1" w:name="bookmark10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0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Ủy 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</w:p>
    <w:p w14:paraId="6CAB5A07" w14:textId="77777777" w:rsidR="00F76BA1" w:rsidRPr="00D440FB" w:rsidRDefault="00F76BA1" w:rsidP="004777A4">
      <w:pPr>
        <w:pStyle w:val="Vnbnnidung0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2" w:name="bookmark10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0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A6BB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</w:t>
      </w:r>
      <w:r w:rsidR="001E428E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nghèo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khăn,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9B22B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</w:p>
    <w:p w14:paraId="04A9AB7E" w14:textId="77777777" w:rsidR="00F76BA1" w:rsidRPr="00D440FB" w:rsidRDefault="00F76BA1" w:rsidP="004777A4">
      <w:pPr>
        <w:pStyle w:val="Vnbnnidung0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3" w:name="bookmark10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0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chúng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xóa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bỏ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hậu;</w:t>
      </w:r>
    </w:p>
    <w:p w14:paraId="7C24B871" w14:textId="77777777" w:rsidR="00F76BA1" w:rsidRPr="00D440FB" w:rsidRDefault="00F76BA1" w:rsidP="004777A4">
      <w:pPr>
        <w:pStyle w:val="Vnbnnidung0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4" w:name="bookmark10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10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hữu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</w:t>
      </w:r>
      <w:r w:rsidR="0079264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ể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9B22BC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thiểu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79264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góp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F24599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phầ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dân.</w:t>
      </w:r>
    </w:p>
    <w:p w14:paraId="27C4C5AE" w14:textId="77777777" w:rsidR="00F76BA1" w:rsidRPr="00D440FB" w:rsidRDefault="00F76BA1" w:rsidP="004777A4">
      <w:pPr>
        <w:pStyle w:val="Vnbnnidung0"/>
        <w:tabs>
          <w:tab w:val="left" w:pos="8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5" w:name="bookmark10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2</w:t>
      </w:r>
      <w:bookmarkEnd w:id="10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10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32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Nam.</w:t>
      </w:r>
    </w:p>
    <w:p w14:paraId="42E07D27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26.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gia</w:t>
      </w:r>
    </w:p>
    <w:p w14:paraId="392E0BF2" w14:textId="77777777" w:rsidR="00F76BA1" w:rsidRPr="00D440FB" w:rsidRDefault="00F76BA1" w:rsidP="004777A4">
      <w:pPr>
        <w:pStyle w:val="Vnbnnidung0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6" w:name="bookmark10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0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Ủy 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phòng.</w:t>
      </w:r>
    </w:p>
    <w:p w14:paraId="368D2765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7" w:name="bookmark10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0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cấp: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33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Nam.</w:t>
      </w:r>
    </w:p>
    <w:p w14:paraId="602D176B" w14:textId="77777777" w:rsidR="00F76BA1" w:rsidRPr="00D440FB" w:rsidRDefault="00F76BA1" w:rsidP="004777A4">
      <w:pPr>
        <w:pStyle w:val="Vnbnnidung0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8" w:name="bookmark10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0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Ủy 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</w:p>
    <w:p w14:paraId="3CE859E2" w14:textId="77777777" w:rsidR="00F76BA1" w:rsidRPr="00D440FB" w:rsidRDefault="00F76BA1" w:rsidP="004777A4">
      <w:pPr>
        <w:pStyle w:val="Vnbnnidung0"/>
        <w:tabs>
          <w:tab w:val="left" w:pos="91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9" w:name="bookmark11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0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cùng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</w:p>
    <w:p w14:paraId="38CD102A" w14:textId="77777777" w:rsidR="00F76BA1" w:rsidRPr="00D440FB" w:rsidRDefault="00F76BA1" w:rsidP="004777A4">
      <w:pPr>
        <w:pStyle w:val="Vnbnnidung0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0" w:name="bookmark11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1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02363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</w:p>
    <w:p w14:paraId="2DF1E5AA" w14:textId="77777777" w:rsidR="00F76BA1" w:rsidRPr="00D440FB" w:rsidRDefault="00F76BA1" w:rsidP="004777A4">
      <w:pPr>
        <w:pStyle w:val="Vnbnnidung0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1" w:name="bookmark11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11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</w:p>
    <w:p w14:paraId="34046C65" w14:textId="77777777" w:rsidR="00F76BA1" w:rsidRPr="00D440FB" w:rsidRDefault="00F76BA1" w:rsidP="004777A4">
      <w:pPr>
        <w:pStyle w:val="Vnbnnidung0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2" w:name="bookmark11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11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E4F26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E4F26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phó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khắc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tai,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thảm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đổi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bệnh;</w:t>
      </w:r>
    </w:p>
    <w:p w14:paraId="28BF3D07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phong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trào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lãnh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thổ,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gìn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;</w:t>
      </w:r>
    </w:p>
    <w:p w14:paraId="4B950351" w14:textId="77777777" w:rsidR="00F76BA1" w:rsidRPr="00D440FB" w:rsidRDefault="00F76BA1" w:rsidP="004777A4">
      <w:pPr>
        <w:pStyle w:val="Vnbnnidung0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3" w:name="bookmark11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e</w:t>
      </w:r>
      <w:bookmarkEnd w:id="113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tuần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giới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khẩu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khẩu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luật;</w:t>
      </w:r>
    </w:p>
    <w:p w14:paraId="2EAD2919" w14:textId="77777777" w:rsidR="00F76BA1" w:rsidRPr="00D440FB" w:rsidRDefault="00F76BA1" w:rsidP="004777A4">
      <w:pPr>
        <w:pStyle w:val="Vnbnnidung0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4" w:name="bookmark11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</w:t>
      </w:r>
      <w:bookmarkEnd w:id="114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43EC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ngoại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đội;</w:t>
      </w:r>
    </w:p>
    <w:p w14:paraId="440E626C" w14:textId="77777777" w:rsidR="00F76BA1" w:rsidRPr="00D440FB" w:rsidRDefault="00F76BA1" w:rsidP="004777A4">
      <w:pPr>
        <w:pStyle w:val="Vnbnnidung0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5" w:name="bookmark11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</w:t>
      </w:r>
      <w:bookmarkEnd w:id="115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thuê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đất,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chỗ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lâu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76E2A7DE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27.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Ủy ban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cấp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nơi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không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="00BD314F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giớ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gia</w:t>
      </w:r>
    </w:p>
    <w:p w14:paraId="704ED94B" w14:textId="77777777" w:rsidR="00F76BA1" w:rsidRPr="00D440FB" w:rsidRDefault="00F76BA1" w:rsidP="004777A4">
      <w:pPr>
        <w:pStyle w:val="Vnbnnidung0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6" w:name="bookmark11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16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tổ ch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nền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trận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vững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mạnh.</w:t>
      </w:r>
    </w:p>
    <w:p w14:paraId="1BF316F2" w14:textId="77777777" w:rsidR="00F76BA1" w:rsidRPr="00D440FB" w:rsidRDefault="00F76BA1" w:rsidP="004777A4">
      <w:pPr>
        <w:pStyle w:val="Vnbnnidung0"/>
        <w:tabs>
          <w:tab w:val="left" w:pos="8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7" w:name="bookmark11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17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mình.</w:t>
      </w:r>
    </w:p>
    <w:p w14:paraId="57C40FC3" w14:textId="77777777" w:rsidR="00F76BA1" w:rsidRPr="00D440FB" w:rsidRDefault="00F76BA1" w:rsidP="00E64411">
      <w:pPr>
        <w:pStyle w:val="Vnbnnidung0"/>
        <w:tabs>
          <w:tab w:val="left" w:pos="889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8" w:name="bookmark11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18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hậu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đội.</w:t>
      </w:r>
    </w:p>
    <w:p w14:paraId="179DA17B" w14:textId="77777777" w:rsidR="00E64411" w:rsidRPr="00D440FB" w:rsidRDefault="00E64411" w:rsidP="00E64411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1548A5E8" w14:textId="77777777" w:rsidR="00E64411" w:rsidRPr="00D440FB" w:rsidRDefault="00F76BA1" w:rsidP="00E64411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Chương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IV</w:t>
      </w:r>
    </w:p>
    <w:p w14:paraId="1F116DEE" w14:textId="77777777" w:rsidR="00F76BA1" w:rsidRPr="00D440FB" w:rsidRDefault="00F76BA1" w:rsidP="00E64411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KHOẢN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</w:p>
    <w:p w14:paraId="7AB30339" w14:textId="77777777" w:rsidR="00E64411" w:rsidRPr="00D440FB" w:rsidRDefault="00E64411" w:rsidP="00E64411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408F91A6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28.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l</w:t>
      </w:r>
      <w:r w:rsidR="009C2C3D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ự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c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chuy</w:t>
      </w:r>
      <w:r w:rsidR="009C2C3D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ể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tiếp</w:t>
      </w:r>
    </w:p>
    <w:p w14:paraId="5ED37587" w14:textId="77777777" w:rsidR="00F76BA1" w:rsidRPr="00D440FB" w:rsidRDefault="00F76BA1" w:rsidP="004777A4">
      <w:pPr>
        <w:pStyle w:val="Vnbnnidung0"/>
        <w:tabs>
          <w:tab w:val="left" w:pos="8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9" w:name="bookmark12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19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21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2022.</w:t>
      </w:r>
    </w:p>
    <w:p w14:paraId="7150AF48" w14:textId="77777777" w:rsidR="00F76BA1" w:rsidRPr="00D440FB" w:rsidRDefault="00F76BA1" w:rsidP="004777A4">
      <w:pPr>
        <w:pStyle w:val="Vnbnnidung0"/>
        <w:tabs>
          <w:tab w:val="left" w:pos="8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0" w:name="bookmark12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20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02/1998/NĐ-CP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06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1998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lệnh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hết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kể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02/1998/NĐ-CP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bãi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bỏ,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khác.</w:t>
      </w:r>
    </w:p>
    <w:p w14:paraId="3F6144EF" w14:textId="77777777" w:rsidR="00F76BA1" w:rsidRPr="00D440FB" w:rsidRDefault="00F76BA1" w:rsidP="004777A4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1" w:name="bookmark122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21"/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2866/1998/TT-BQP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9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1998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02/1998/NĐ-CP;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573B0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="00AE4646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2076/TTLT-BQP-BLĐ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TBXH-BTC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08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7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1998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phòng;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35/2004/TTLT-BQP-BLĐTBXH-BTC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24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2004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</w:t>
      </w:r>
      <w:r w:rsidR="00DE1149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r w:rsidR="00DC1149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2076/TTLT-BQP-BLĐTBXH-BTC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08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7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1998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Lao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Thương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128D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8C2B51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tiế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sĩ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hành.</w:t>
      </w:r>
    </w:p>
    <w:p w14:paraId="119E4E55" w14:textId="77777777" w:rsidR="00F76BA1" w:rsidRPr="00D440FB" w:rsidRDefault="00F76BA1" w:rsidP="004777A4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29.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</w:p>
    <w:p w14:paraId="012FCDA0" w14:textId="77777777" w:rsidR="00F76BA1" w:rsidRPr="00D440FB" w:rsidRDefault="00F76BA1" w:rsidP="00D573B0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tịch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64411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Ủy ban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chịu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4777A4"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D440FB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</w:p>
    <w:p w14:paraId="21F03630" w14:textId="77777777" w:rsidR="00E64411" w:rsidRPr="00D440FB" w:rsidRDefault="00E64411" w:rsidP="00D573B0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9"/>
        <w:gridCol w:w="3638"/>
      </w:tblGrid>
      <w:tr w:rsidR="00D440FB" w:rsidRPr="00D440FB" w14:paraId="1B61B325" w14:textId="77777777" w:rsidTr="00D573B0">
        <w:trPr>
          <w:trHeight w:val="686"/>
          <w:jc w:val="center"/>
        </w:trPr>
        <w:tc>
          <w:tcPr>
            <w:tcW w:w="5409" w:type="dxa"/>
          </w:tcPr>
          <w:p w14:paraId="175B98B9" w14:textId="77777777" w:rsidR="00D573B0" w:rsidRPr="00D440FB" w:rsidRDefault="00D573B0" w:rsidP="00D573B0">
            <w:pPr>
              <w:pStyle w:val="Vnbnnidung20"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D440FB">
              <w:rPr>
                <w:rStyle w:val="Vnbnnidung2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u w:color="FF0000"/>
                <w:lang w:eastAsia="vi-VN"/>
              </w:rPr>
              <w:t>Nơi nhận</w:t>
            </w:r>
            <w:r w:rsidRPr="00D440FB">
              <w:rPr>
                <w:rStyle w:val="Vnbnnidung2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lang w:eastAsia="vi-VN"/>
              </w:rPr>
              <w:t>:</w:t>
            </w:r>
          </w:p>
          <w:p w14:paraId="2FFEA28C" w14:textId="77777777" w:rsidR="00D573B0" w:rsidRPr="00D440FB" w:rsidRDefault="00D573B0" w:rsidP="00D573B0">
            <w:pPr>
              <w:pStyle w:val="Vnbnnidung20"/>
              <w:tabs>
                <w:tab w:val="left" w:pos="258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2" w:name="bookmark123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2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Ban Bí thư Trung ương Đảng;</w:t>
            </w:r>
          </w:p>
          <w:p w14:paraId="56AEB2EE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3" w:name="bookmark124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3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Thủ tướng, các Phó Thủ tướng Chính phủ;</w:t>
            </w:r>
          </w:p>
          <w:p w14:paraId="07134365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4" w:name="bookmark125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4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Các bộ, cơ quan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ngang bộ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, cơ quan thuộc Chính phủ;</w:t>
            </w:r>
          </w:p>
          <w:p w14:paraId="090D3D48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</w:pPr>
            <w:bookmarkStart w:id="125" w:name="bookmark126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5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HĐND, UBND các tỉnh, thành phố trực thuộc trung ương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>;</w:t>
            </w:r>
          </w:p>
          <w:p w14:paraId="5BF4A07D" w14:textId="77777777" w:rsidR="00D573B0" w:rsidRPr="00D440FB" w:rsidRDefault="00D573B0" w:rsidP="00D573B0">
            <w:pPr>
              <w:pStyle w:val="Vnbnnidung20"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r w:rsidR="00624D29"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Văn phòng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Trung ương và các Ban của Đảng;</w:t>
            </w:r>
          </w:p>
          <w:p w14:paraId="52BDB121" w14:textId="77777777" w:rsidR="00D573B0" w:rsidRPr="00D440FB" w:rsidRDefault="00D573B0" w:rsidP="00D573B0">
            <w:pPr>
              <w:pStyle w:val="Vnbnnidung20"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r w:rsidR="00624D29"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Văn phòng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Tổng Bí thư;</w:t>
            </w:r>
          </w:p>
          <w:p w14:paraId="52411109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6" w:name="bookmark127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6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Văn phòng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Chủ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tịch nước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;</w:t>
            </w:r>
          </w:p>
          <w:p w14:paraId="25375C24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7" w:name="bookmark128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7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Hội đồng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Dân tộc và các Ủy ban của Quốc hội;</w:t>
            </w:r>
          </w:p>
          <w:p w14:paraId="57D68AB2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8" w:name="bookmark129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8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Văn phòng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Quốc hội;</w:t>
            </w:r>
          </w:p>
          <w:p w14:paraId="5C93C2A7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</w:pPr>
            <w:bookmarkStart w:id="129" w:name="bookmark130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9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Tòa án nhân dân tối cao;</w:t>
            </w:r>
          </w:p>
          <w:p w14:paraId="2B9F6167" w14:textId="77777777" w:rsidR="00D573B0" w:rsidRPr="00D440FB" w:rsidRDefault="00D573B0" w:rsidP="00D573B0">
            <w:pPr>
              <w:pStyle w:val="Vnbnnidung20"/>
              <w:tabs>
                <w:tab w:val="left" w:pos="133"/>
              </w:tabs>
              <w:ind w:left="0" w:firstLine="0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0" w:name="bookmark2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0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Viện kiểm sát nhân dân tối cao;</w:t>
            </w:r>
          </w:p>
          <w:p w14:paraId="1C687301" w14:textId="77777777" w:rsidR="00D573B0" w:rsidRPr="00D440FB" w:rsidRDefault="00D573B0" w:rsidP="00D573B0">
            <w:pPr>
              <w:pStyle w:val="Vnbnnidung20"/>
              <w:tabs>
                <w:tab w:val="left" w:pos="137"/>
              </w:tabs>
              <w:ind w:left="0" w:firstLine="0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1" w:name="bookmark3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1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Kiểm toán nhà nước;</w:t>
            </w:r>
          </w:p>
          <w:p w14:paraId="6E10A4E2" w14:textId="77777777" w:rsidR="00D573B0" w:rsidRPr="00D440FB" w:rsidRDefault="00D573B0" w:rsidP="00D573B0">
            <w:pPr>
              <w:pStyle w:val="Vnbnnidung20"/>
              <w:tabs>
                <w:tab w:val="left" w:pos="258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2" w:name="bookmark131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2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Ngân hàng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Chính sách xã hội;</w:t>
            </w:r>
          </w:p>
          <w:p w14:paraId="0F9262CC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</w:pPr>
            <w:bookmarkStart w:id="133" w:name="bookmark132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3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Ngân hàng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Phát triển Việt Nam;</w:t>
            </w:r>
          </w:p>
          <w:p w14:paraId="7DE4E6C6" w14:textId="77777777" w:rsidR="00D573B0" w:rsidRPr="00D440FB" w:rsidRDefault="00D573B0" w:rsidP="00D573B0">
            <w:pPr>
              <w:pStyle w:val="Vnbnnidung20"/>
              <w:ind w:left="0" w:firstLine="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Ủy ban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Giám sát tài chính Quốc gia;</w:t>
            </w:r>
          </w:p>
          <w:p w14:paraId="517642BF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4" w:name="bookmark133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4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Ủy ban trung ương Mặt trận Tổ quốc Việt Nam;</w:t>
            </w:r>
          </w:p>
          <w:p w14:paraId="40EB8D4D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5" w:name="bookmark134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5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Cơ quan trung ương của các đoàn thể;</w:t>
            </w:r>
          </w:p>
          <w:p w14:paraId="27989CBD" w14:textId="77777777" w:rsidR="00D573B0" w:rsidRPr="00D440FB" w:rsidRDefault="00D573B0" w:rsidP="00D573B0">
            <w:pPr>
              <w:pStyle w:val="Vnbnnidung20"/>
              <w:tabs>
                <w:tab w:val="left" w:pos="261"/>
              </w:tabs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6" w:name="bookmark135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6"/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VPCP: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BTCN,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các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PCN,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Trợ lý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TTg, TGĐ Cổng TTĐT, các Vụ, Cục, đơn vị trực thuộc, Công báo;</w:t>
            </w:r>
          </w:p>
          <w:p w14:paraId="24C1C95E" w14:textId="77777777" w:rsidR="00D573B0" w:rsidRPr="00D440FB" w:rsidRDefault="00D573B0" w:rsidP="00D573B0">
            <w:pPr>
              <w:pStyle w:val="Vnbnnidung20"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  <w:lang w:eastAsia="vi-VN"/>
              </w:rPr>
            </w:pP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r w:rsidR="00D440FB"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Lưu: VT,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NC </w:t>
            </w:r>
            <w:r w:rsidRPr="00D440FB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(2)</w:t>
            </w:r>
          </w:p>
        </w:tc>
        <w:tc>
          <w:tcPr>
            <w:tcW w:w="3638" w:type="dxa"/>
          </w:tcPr>
          <w:p w14:paraId="3956D24C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  <w:r w:rsidRPr="00D440FB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  <w:t>TM. CHÍNH PHỦ</w:t>
            </w:r>
          </w:p>
          <w:p w14:paraId="52CE7B76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  <w:r w:rsidRPr="00D440FB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  <w:t>THỦ TƯỚNG</w:t>
            </w:r>
          </w:p>
          <w:p w14:paraId="56632D24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35C79EA9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461E9867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1EC98D8C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3547FD71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25D299C4" w14:textId="77777777" w:rsidR="00D573B0" w:rsidRPr="00D440FB" w:rsidRDefault="00D573B0" w:rsidP="00D573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  <w:r w:rsidRPr="00D440FB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  <w:t>Phạm Minh Chính</w:t>
            </w:r>
          </w:p>
        </w:tc>
      </w:tr>
    </w:tbl>
    <w:p w14:paraId="0E225C19" w14:textId="77777777" w:rsidR="00D573B0" w:rsidRPr="00D440FB" w:rsidRDefault="00D573B0" w:rsidP="00D573B0">
      <w:pPr>
        <w:pStyle w:val="Vnbnnidung20"/>
        <w:adjustRightInd w:val="0"/>
        <w:snapToGrid w:val="0"/>
        <w:spacing w:after="120"/>
        <w:ind w:left="0"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sectPr w:rsidR="00D573B0" w:rsidRPr="00D440FB" w:rsidSect="004777A4"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96115" w14:textId="77777777" w:rsidR="009462CD" w:rsidRDefault="009462CD" w:rsidP="00A75ED3">
      <w:r>
        <w:separator/>
      </w:r>
    </w:p>
  </w:endnote>
  <w:endnote w:type="continuationSeparator" w:id="0">
    <w:p w14:paraId="6EBCDFAC" w14:textId="77777777" w:rsidR="009462CD" w:rsidRDefault="009462CD" w:rsidP="00A7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6CCFF" w14:textId="77777777" w:rsidR="009462CD" w:rsidRDefault="009462CD" w:rsidP="00A75ED3">
      <w:r>
        <w:separator/>
      </w:r>
    </w:p>
  </w:footnote>
  <w:footnote w:type="continuationSeparator" w:id="0">
    <w:p w14:paraId="5E12B177" w14:textId="77777777" w:rsidR="009462CD" w:rsidRDefault="009462CD" w:rsidP="00A7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A4"/>
    <w:rsid w:val="00041F38"/>
    <w:rsid w:val="000614BF"/>
    <w:rsid w:val="000902B5"/>
    <w:rsid w:val="000A30A3"/>
    <w:rsid w:val="00151759"/>
    <w:rsid w:val="00155F9F"/>
    <w:rsid w:val="001775C8"/>
    <w:rsid w:val="00182B46"/>
    <w:rsid w:val="001C5F7A"/>
    <w:rsid w:val="001E428E"/>
    <w:rsid w:val="002139EF"/>
    <w:rsid w:val="0023270A"/>
    <w:rsid w:val="00276495"/>
    <w:rsid w:val="002C3C8B"/>
    <w:rsid w:val="00302363"/>
    <w:rsid w:val="00343DF7"/>
    <w:rsid w:val="00344249"/>
    <w:rsid w:val="003506E9"/>
    <w:rsid w:val="003667F3"/>
    <w:rsid w:val="00367A92"/>
    <w:rsid w:val="00385016"/>
    <w:rsid w:val="00402E5D"/>
    <w:rsid w:val="00454684"/>
    <w:rsid w:val="004777A4"/>
    <w:rsid w:val="0048166D"/>
    <w:rsid w:val="004D1DFA"/>
    <w:rsid w:val="00543174"/>
    <w:rsid w:val="0059768D"/>
    <w:rsid w:val="005C1468"/>
    <w:rsid w:val="005E4F26"/>
    <w:rsid w:val="00624D29"/>
    <w:rsid w:val="00641865"/>
    <w:rsid w:val="0071679C"/>
    <w:rsid w:val="00792641"/>
    <w:rsid w:val="007C1CF6"/>
    <w:rsid w:val="00874FE8"/>
    <w:rsid w:val="008C2B51"/>
    <w:rsid w:val="008F459F"/>
    <w:rsid w:val="009462CD"/>
    <w:rsid w:val="009B22BC"/>
    <w:rsid w:val="009C2C3D"/>
    <w:rsid w:val="009F5E2A"/>
    <w:rsid w:val="00A75ED3"/>
    <w:rsid w:val="00A9466C"/>
    <w:rsid w:val="00A96BC0"/>
    <w:rsid w:val="00AA6BB9"/>
    <w:rsid w:val="00AE4646"/>
    <w:rsid w:val="00AE6915"/>
    <w:rsid w:val="00B0294E"/>
    <w:rsid w:val="00B1248F"/>
    <w:rsid w:val="00B128D4"/>
    <w:rsid w:val="00B2734D"/>
    <w:rsid w:val="00B6523E"/>
    <w:rsid w:val="00BA1442"/>
    <w:rsid w:val="00BD314F"/>
    <w:rsid w:val="00C21967"/>
    <w:rsid w:val="00C43EC1"/>
    <w:rsid w:val="00D440FB"/>
    <w:rsid w:val="00D573B0"/>
    <w:rsid w:val="00DA4259"/>
    <w:rsid w:val="00DC1149"/>
    <w:rsid w:val="00DC50A9"/>
    <w:rsid w:val="00DE1149"/>
    <w:rsid w:val="00E51E72"/>
    <w:rsid w:val="00E64411"/>
    <w:rsid w:val="00E91DAA"/>
    <w:rsid w:val="00EF2A47"/>
    <w:rsid w:val="00F0736F"/>
    <w:rsid w:val="00F24599"/>
    <w:rsid w:val="00F47D14"/>
    <w:rsid w:val="00F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70F10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7A4"/>
    <w:pPr>
      <w:widowControl/>
      <w:spacing w:before="240" w:after="60"/>
      <w:jc w:val="both"/>
      <w:outlineLvl w:val="8"/>
    </w:pPr>
    <w:rPr>
      <w:rFonts w:ascii="Arial" w:hAnsi="Arial" w:cs="Arial"/>
      <w:color w:val="auto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nbnnidung">
    <w:name w:val="Văn bản nội dung_"/>
    <w:link w:val="Vnbnnidung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3">
    <w:name w:val="Văn bản nội dung (3)_"/>
    <w:link w:val="Vnbnnidung3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2">
    <w:name w:val="Văn bản nội dung (2)_"/>
    <w:link w:val="Vnbnnidung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4">
    <w:name w:val="Văn bản nội dung (4)_"/>
    <w:link w:val="Vnbnnidung40"/>
    <w:uiPriority w:val="99"/>
    <w:rPr>
      <w:rFonts w:ascii="Arial" w:hAnsi="Arial" w:cs="Arial"/>
      <w:sz w:val="18"/>
      <w:szCs w:val="18"/>
      <w:u w:val="none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22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nbnnidung30">
    <w:name w:val="Văn bản nội dung (3)"/>
    <w:basedOn w:val="Normal"/>
    <w:link w:val="Vnbnnidung3"/>
    <w:uiPriority w:val="99"/>
    <w:pPr>
      <w:spacing w:after="840"/>
      <w:ind w:hanging="160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Vnbnnidung20">
    <w:name w:val="Văn bản nội dung (2)"/>
    <w:basedOn w:val="Normal"/>
    <w:link w:val="Vnbnnidung2"/>
    <w:uiPriority w:val="99"/>
    <w:pPr>
      <w:ind w:left="180" w:hanging="180"/>
    </w:pPr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customStyle="1" w:styleId="Vnbnnidung40">
    <w:name w:val="Văn bản nội dung (4)"/>
    <w:basedOn w:val="Normal"/>
    <w:link w:val="Vnbnnidung4"/>
    <w:uiPriority w:val="99"/>
    <w:pPr>
      <w:spacing w:after="220" w:line="180" w:lineRule="auto"/>
      <w:ind w:left="1450"/>
      <w:jc w:val="center"/>
    </w:pPr>
    <w:rPr>
      <w:rFonts w:ascii="Arial" w:hAnsi="Arial" w:cs="Arial"/>
      <w:color w:val="auto"/>
      <w:sz w:val="18"/>
      <w:szCs w:val="18"/>
      <w:lang w:eastAsia="zh-CN"/>
    </w:rPr>
  </w:style>
  <w:style w:type="character" w:customStyle="1" w:styleId="Heading9Char">
    <w:name w:val="Heading 9 Char"/>
    <w:link w:val="Heading9"/>
    <w:uiPriority w:val="9"/>
    <w:semiHidden/>
    <w:rsid w:val="004777A4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75E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D3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A75E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D3"/>
    <w:rPr>
      <w:rFonts w:cs="Courier New"/>
      <w:color w:val="00000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5223</Words>
  <Characters>29776</Characters>
  <Application>Microsoft Office Word</Application>
  <DocSecurity>0</DocSecurity>
  <Lines>248</Lines>
  <Paragraphs>69</Paragraphs>
  <ScaleCrop>false</ScaleCrop>
  <Company/>
  <LinksUpToDate>false</LinksUpToDate>
  <CharactersWithSpaces>34930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2022-07-19T04:58:00Z</dcterms:created>
  <dcterms:modified xsi:type="dcterms:W3CDTF">2022-07-19T04:58:00Z</dcterms:modified>
</cp:coreProperties>
</file>