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5975"/>
      </w:tblGrid>
      <w:tr w:rsidR="00000000" w14:paraId="68B1C12A" w14:textId="77777777">
        <w:tc>
          <w:tcPr>
            <w:tcW w:w="3456" w:type="dxa"/>
            <w:shd w:val="clear" w:color="auto" w:fill="auto"/>
            <w:tcMar>
              <w:left w:w="108" w:type="dxa"/>
              <w:right w:w="108" w:type="dxa"/>
            </w:tcMar>
          </w:tcPr>
          <w:p w14:paraId="4BA85688" w14:textId="77777777" w:rsidR="00000000" w:rsidRDefault="00BD138D">
            <w:pPr>
              <w:pStyle w:val="Heading1"/>
              <w:spacing w:before="120" w:after="120"/>
              <w:jc w:val="center"/>
            </w:pPr>
            <w:bookmarkStart w:id="0" w:name="_GoBack"/>
            <w:bookmarkEnd w:id="0"/>
            <w:r>
              <w:rPr>
                <w:rFonts w:eastAsia="Arial"/>
                <w:sz w:val="21"/>
              </w:rPr>
              <w:t>H</w:t>
            </w:r>
            <w:r>
              <w:rPr>
                <w:rFonts w:eastAsia="Arial"/>
                <w:sz w:val="21"/>
              </w:rPr>
              <w:t>Ộ</w:t>
            </w:r>
            <w:r>
              <w:rPr>
                <w:rFonts w:eastAsia="Arial"/>
                <w:sz w:val="21"/>
              </w:rPr>
              <w:t>I Đ</w:t>
            </w:r>
            <w:r>
              <w:rPr>
                <w:rFonts w:eastAsia="Arial"/>
                <w:sz w:val="21"/>
              </w:rPr>
              <w:t>Ồ</w:t>
            </w:r>
            <w:r>
              <w:rPr>
                <w:rFonts w:eastAsia="Arial"/>
                <w:sz w:val="21"/>
              </w:rPr>
              <w:t>NG CHÍNH PH</w:t>
            </w:r>
            <w:r>
              <w:rPr>
                <w:rFonts w:eastAsia="Arial"/>
                <w:sz w:val="21"/>
              </w:rPr>
              <w:t>Ủ</w:t>
            </w:r>
          </w:p>
          <w:p w14:paraId="140C7D12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sz w:val="21"/>
              </w:rPr>
              <w:t>_____</w:t>
            </w:r>
          </w:p>
          <w:p w14:paraId="3E26D0F7" w14:textId="77777777" w:rsidR="00000000" w:rsidRDefault="00BD138D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1"/>
              </w:rPr>
              <w:t>S</w:t>
            </w:r>
            <w:r>
              <w:rPr>
                <w:rFonts w:ascii="Arial" w:eastAsia="Arial" w:hAnsi="Arial" w:cs="Arial"/>
                <w:sz w:val="21"/>
              </w:rPr>
              <w:t>ố</w:t>
            </w:r>
            <w:r>
              <w:rPr>
                <w:rFonts w:ascii="Arial" w:eastAsia="Arial" w:hAnsi="Arial" w:cs="Arial"/>
                <w:sz w:val="21"/>
              </w:rPr>
              <w:t>: 348-CP</w:t>
            </w:r>
          </w:p>
        </w:tc>
        <w:tc>
          <w:tcPr>
            <w:tcW w:w="6107" w:type="dxa"/>
            <w:shd w:val="clear" w:color="auto" w:fill="auto"/>
            <w:tcMar>
              <w:left w:w="108" w:type="dxa"/>
              <w:right w:w="108" w:type="dxa"/>
            </w:tcMar>
          </w:tcPr>
          <w:p w14:paraId="722B5AC2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C</w:t>
            </w:r>
            <w:r>
              <w:rPr>
                <w:rFonts w:ascii="Arial" w:eastAsia="Arial" w:hAnsi="Arial" w:cs="Arial"/>
                <w:b/>
                <w:sz w:val="21"/>
              </w:rPr>
              <w:t>Ộ</w:t>
            </w:r>
            <w:r>
              <w:rPr>
                <w:rFonts w:ascii="Arial" w:eastAsia="Arial" w:hAnsi="Arial" w:cs="Arial"/>
                <w:b/>
                <w:sz w:val="21"/>
              </w:rPr>
              <w:t>NG HÒA XÃ H</w:t>
            </w:r>
            <w:r>
              <w:rPr>
                <w:rFonts w:ascii="Arial" w:eastAsia="Arial" w:hAnsi="Arial" w:cs="Arial"/>
                <w:b/>
                <w:sz w:val="21"/>
              </w:rPr>
              <w:t>Ộ</w:t>
            </w:r>
            <w:r>
              <w:rPr>
                <w:rFonts w:ascii="Arial" w:eastAsia="Arial" w:hAnsi="Arial" w:cs="Arial"/>
                <w:b/>
                <w:sz w:val="21"/>
              </w:rPr>
              <w:t>I CH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NGHĨA VI</w:t>
            </w:r>
            <w:r>
              <w:rPr>
                <w:rFonts w:ascii="Arial" w:eastAsia="Arial" w:hAnsi="Arial" w:cs="Arial"/>
                <w:b/>
                <w:sz w:val="21"/>
              </w:rPr>
              <w:t>Ệ</w:t>
            </w:r>
            <w:r>
              <w:rPr>
                <w:rFonts w:ascii="Arial" w:eastAsia="Arial" w:hAnsi="Arial" w:cs="Arial"/>
                <w:b/>
                <w:sz w:val="21"/>
              </w:rPr>
              <w:t>T NAM</w:t>
            </w:r>
          </w:p>
          <w:p w14:paraId="0445CC2D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Đ</w:t>
            </w:r>
            <w:r>
              <w:rPr>
                <w:rFonts w:ascii="Arial" w:eastAsia="Arial" w:hAnsi="Arial" w:cs="Arial"/>
                <w:b/>
                <w:sz w:val="21"/>
              </w:rPr>
              <w:t>ộ</w:t>
            </w:r>
            <w:r>
              <w:rPr>
                <w:rFonts w:ascii="Arial" w:eastAsia="Arial" w:hAnsi="Arial" w:cs="Arial"/>
                <w:b/>
                <w:sz w:val="21"/>
              </w:rPr>
              <w:t>c l</w:t>
            </w:r>
            <w:r>
              <w:rPr>
                <w:rFonts w:ascii="Arial" w:eastAsia="Arial" w:hAnsi="Arial" w:cs="Arial"/>
                <w:b/>
                <w:sz w:val="21"/>
              </w:rPr>
              <w:t>ậ</w:t>
            </w:r>
            <w:r>
              <w:rPr>
                <w:rFonts w:ascii="Arial" w:eastAsia="Arial" w:hAnsi="Arial" w:cs="Arial"/>
                <w:b/>
                <w:sz w:val="21"/>
              </w:rPr>
              <w:t>p – T</w:t>
            </w:r>
            <w:r>
              <w:rPr>
                <w:rFonts w:ascii="Arial" w:eastAsia="Arial" w:hAnsi="Arial" w:cs="Arial"/>
                <w:b/>
                <w:sz w:val="21"/>
              </w:rPr>
              <w:t>ự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do – H</w:t>
            </w:r>
            <w:r>
              <w:rPr>
                <w:rFonts w:ascii="Arial" w:eastAsia="Arial" w:hAnsi="Arial" w:cs="Arial"/>
                <w:b/>
                <w:sz w:val="21"/>
              </w:rPr>
              <w:t>ạ</w:t>
            </w:r>
            <w:r>
              <w:rPr>
                <w:rFonts w:ascii="Arial" w:eastAsia="Arial" w:hAnsi="Arial" w:cs="Arial"/>
                <w:b/>
                <w:sz w:val="21"/>
              </w:rPr>
              <w:t>nh phúc</w:t>
            </w:r>
          </w:p>
          <w:p w14:paraId="04B68C07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_________</w:t>
            </w:r>
          </w:p>
          <w:p w14:paraId="6A26AC6D" w14:textId="77777777" w:rsidR="00000000" w:rsidRDefault="00BD138D">
            <w:pPr>
              <w:spacing w:before="120"/>
              <w:jc w:val="center"/>
            </w:pPr>
            <w:r>
              <w:rPr>
                <w:rFonts w:ascii="Arial" w:eastAsia="Arial" w:hAnsi="Arial" w:cs="Arial"/>
                <w:i/>
                <w:sz w:val="21"/>
              </w:rPr>
              <w:t>Hà N</w:t>
            </w:r>
            <w:r>
              <w:rPr>
                <w:rFonts w:ascii="Arial" w:eastAsia="Arial" w:hAnsi="Arial" w:cs="Arial"/>
                <w:i/>
                <w:sz w:val="21"/>
              </w:rPr>
              <w:t>ộ</w:t>
            </w:r>
            <w:r>
              <w:rPr>
                <w:rFonts w:ascii="Arial" w:eastAsia="Arial" w:hAnsi="Arial" w:cs="Arial"/>
                <w:i/>
                <w:sz w:val="21"/>
              </w:rPr>
              <w:t>i, ngày 24 tháng 09 năm 1979</w:t>
            </w:r>
          </w:p>
        </w:tc>
      </w:tr>
    </w:tbl>
    <w:p w14:paraId="064C53DC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> </w:t>
      </w:r>
    </w:p>
    <w:p w14:paraId="3939CC1B" w14:textId="77777777" w:rsidR="00000000" w:rsidRDefault="00BD138D">
      <w:pPr>
        <w:pStyle w:val="Heading2"/>
        <w:spacing w:before="120" w:after="120"/>
        <w:jc w:val="center"/>
      </w:pPr>
      <w:r>
        <w:rPr>
          <w:rFonts w:eastAsia="Arial"/>
          <w:i w:val="0"/>
          <w:sz w:val="21"/>
        </w:rPr>
        <w:t>NGH</w:t>
      </w:r>
      <w:r>
        <w:rPr>
          <w:rFonts w:eastAsia="Arial"/>
          <w:i w:val="0"/>
          <w:sz w:val="21"/>
        </w:rPr>
        <w:t>Ị</w:t>
      </w:r>
      <w:r>
        <w:rPr>
          <w:rFonts w:eastAsia="Arial"/>
          <w:i w:val="0"/>
          <w:sz w:val="21"/>
        </w:rPr>
        <w:t xml:space="preserve"> Đ</w:t>
      </w:r>
      <w:r>
        <w:rPr>
          <w:rFonts w:eastAsia="Arial"/>
          <w:i w:val="0"/>
          <w:sz w:val="21"/>
        </w:rPr>
        <w:t>Ị</w:t>
      </w:r>
      <w:r>
        <w:rPr>
          <w:rFonts w:eastAsia="Arial"/>
          <w:i w:val="0"/>
          <w:sz w:val="21"/>
        </w:rPr>
        <w:t>NH</w:t>
      </w:r>
    </w:p>
    <w:p w14:paraId="7957EF96" w14:textId="77777777" w:rsidR="00000000" w:rsidRDefault="00BD138D">
      <w:pPr>
        <w:jc w:val="center"/>
      </w:pPr>
      <w:r>
        <w:rPr>
          <w:rFonts w:ascii="Arial" w:eastAsia="Arial" w:hAnsi="Arial" w:cs="Arial"/>
          <w:b/>
          <w:sz w:val="21"/>
        </w:rPr>
        <w:t>Quy đ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>nh v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 xml:space="preserve"> t</w:t>
      </w:r>
      <w:r>
        <w:rPr>
          <w:rFonts w:ascii="Arial" w:eastAsia="Arial" w:hAnsi="Arial" w:cs="Arial"/>
          <w:b/>
          <w:sz w:val="21"/>
        </w:rPr>
        <w:t>ổ</w:t>
      </w:r>
      <w:r>
        <w:rPr>
          <w:rFonts w:ascii="Arial" w:eastAsia="Arial" w:hAnsi="Arial" w:cs="Arial"/>
          <w:b/>
          <w:sz w:val="21"/>
        </w:rPr>
        <w:t xml:space="preserve"> ch</w:t>
      </w:r>
      <w:r>
        <w:rPr>
          <w:rFonts w:ascii="Arial" w:eastAsia="Arial" w:hAnsi="Arial" w:cs="Arial"/>
          <w:b/>
          <w:sz w:val="21"/>
        </w:rPr>
        <w:t>ứ</w:t>
      </w:r>
      <w:r>
        <w:rPr>
          <w:rFonts w:ascii="Arial" w:eastAsia="Arial" w:hAnsi="Arial" w:cs="Arial"/>
          <w:b/>
          <w:sz w:val="21"/>
        </w:rPr>
        <w:t>c làm công tác k</w:t>
      </w:r>
      <w:r>
        <w:rPr>
          <w:rFonts w:ascii="Arial" w:eastAsia="Arial" w:hAnsi="Arial" w:cs="Arial"/>
          <w:b/>
          <w:sz w:val="21"/>
        </w:rPr>
        <w:t>ế</w:t>
      </w:r>
      <w:r>
        <w:rPr>
          <w:rFonts w:ascii="Arial" w:eastAsia="Arial" w:hAnsi="Arial" w:cs="Arial"/>
          <w:b/>
          <w:sz w:val="21"/>
        </w:rPr>
        <w:t xml:space="preserve"> ho</w:t>
      </w:r>
      <w:r>
        <w:rPr>
          <w:rFonts w:ascii="Arial" w:eastAsia="Arial" w:hAnsi="Arial" w:cs="Arial"/>
          <w:b/>
          <w:sz w:val="21"/>
        </w:rPr>
        <w:t>ạ</w:t>
      </w:r>
      <w:r>
        <w:rPr>
          <w:rFonts w:ascii="Arial" w:eastAsia="Arial" w:hAnsi="Arial" w:cs="Arial"/>
          <w:b/>
          <w:sz w:val="21"/>
        </w:rPr>
        <w:t>ch c</w:t>
      </w:r>
      <w:r>
        <w:rPr>
          <w:rFonts w:ascii="Arial" w:eastAsia="Arial" w:hAnsi="Arial" w:cs="Arial"/>
          <w:b/>
          <w:sz w:val="21"/>
        </w:rPr>
        <w:t>ủ</w:t>
      </w:r>
      <w:r>
        <w:rPr>
          <w:rFonts w:ascii="Arial" w:eastAsia="Arial" w:hAnsi="Arial" w:cs="Arial"/>
          <w:b/>
          <w:sz w:val="21"/>
        </w:rPr>
        <w:t>a các c</w:t>
      </w:r>
      <w:r>
        <w:rPr>
          <w:rFonts w:ascii="Arial" w:eastAsia="Arial" w:hAnsi="Arial" w:cs="Arial"/>
          <w:b/>
          <w:sz w:val="21"/>
        </w:rPr>
        <w:t>ấ</w:t>
      </w:r>
      <w:r>
        <w:rPr>
          <w:rFonts w:ascii="Arial" w:eastAsia="Arial" w:hAnsi="Arial" w:cs="Arial"/>
          <w:b/>
          <w:sz w:val="21"/>
        </w:rPr>
        <w:t xml:space="preserve">p </w:t>
      </w:r>
      <w:r>
        <w:rPr>
          <w:rFonts w:ascii="Arial" w:eastAsia="Arial" w:hAnsi="Arial" w:cs="Arial"/>
          <w:b/>
          <w:sz w:val="21"/>
        </w:rPr>
        <w:t>ở</w:t>
      </w:r>
      <w:r>
        <w:rPr>
          <w:rFonts w:ascii="Arial" w:eastAsia="Arial" w:hAnsi="Arial" w:cs="Arial"/>
          <w:b/>
          <w:sz w:val="21"/>
        </w:rPr>
        <w:t xml:space="preserve"> đ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>a phương</w:t>
      </w:r>
    </w:p>
    <w:p w14:paraId="3D8F4E25" w14:textId="77777777" w:rsidR="00000000" w:rsidRDefault="00BD138D">
      <w:pPr>
        <w:jc w:val="center"/>
      </w:pPr>
      <w:r>
        <w:rPr>
          <w:rFonts w:ascii="Arial" w:eastAsia="Arial" w:hAnsi="Arial" w:cs="Arial"/>
          <w:b/>
          <w:sz w:val="21"/>
        </w:rPr>
        <w:t>___________________</w:t>
      </w:r>
    </w:p>
    <w:p w14:paraId="3DB5B6A3" w14:textId="77777777" w:rsidR="00000000" w:rsidRDefault="00BD138D">
      <w:r>
        <w:rPr>
          <w:rFonts w:ascii="Arial" w:eastAsia="Arial" w:hAnsi="Arial" w:cs="Arial"/>
          <w:sz w:val="21"/>
        </w:rPr>
        <w:t> </w:t>
      </w:r>
    </w:p>
    <w:p w14:paraId="7F2C52D8" w14:textId="77777777" w:rsidR="00000000" w:rsidRDefault="00BD138D">
      <w:pPr>
        <w:pStyle w:val="Heading2"/>
        <w:spacing w:before="120" w:after="120"/>
        <w:jc w:val="center"/>
      </w:pPr>
      <w:r>
        <w:rPr>
          <w:rFonts w:eastAsia="Arial"/>
          <w:i w:val="0"/>
          <w:sz w:val="21"/>
        </w:rPr>
        <w:t>H</w:t>
      </w:r>
      <w:r>
        <w:rPr>
          <w:rFonts w:eastAsia="Arial"/>
          <w:i w:val="0"/>
          <w:sz w:val="21"/>
        </w:rPr>
        <w:t>Ộ</w:t>
      </w:r>
      <w:r>
        <w:rPr>
          <w:rFonts w:eastAsia="Arial"/>
          <w:i w:val="0"/>
          <w:sz w:val="21"/>
        </w:rPr>
        <w:t>I Đ</w:t>
      </w:r>
      <w:r>
        <w:rPr>
          <w:rFonts w:eastAsia="Arial"/>
          <w:i w:val="0"/>
          <w:sz w:val="21"/>
        </w:rPr>
        <w:t>Ồ</w:t>
      </w:r>
      <w:r>
        <w:rPr>
          <w:rFonts w:eastAsia="Arial"/>
          <w:i w:val="0"/>
          <w:sz w:val="21"/>
        </w:rPr>
        <w:t>NG CH</w:t>
      </w:r>
      <w:r>
        <w:rPr>
          <w:rFonts w:eastAsia="Arial"/>
          <w:i w:val="0"/>
          <w:sz w:val="21"/>
        </w:rPr>
        <w:t>ÍNH PH</w:t>
      </w:r>
      <w:r>
        <w:rPr>
          <w:rFonts w:eastAsia="Arial"/>
          <w:i w:val="0"/>
          <w:sz w:val="21"/>
        </w:rPr>
        <w:t>Ủ</w:t>
      </w:r>
      <w:r>
        <w:rPr>
          <w:rFonts w:eastAsia="Arial"/>
          <w:i w:val="0"/>
          <w:sz w:val="21"/>
        </w:rPr>
        <w:t xml:space="preserve"> </w:t>
      </w:r>
    </w:p>
    <w:p w14:paraId="62731B2F" w14:textId="77777777" w:rsidR="00000000" w:rsidRDefault="00BD138D">
      <w:pPr>
        <w:spacing w:before="120" w:after="120"/>
      </w:pPr>
      <w:r>
        <w:rPr>
          <w:rFonts w:ascii="Arial" w:eastAsia="Arial" w:hAnsi="Arial" w:cs="Arial"/>
          <w:i/>
          <w:sz w:val="21"/>
        </w:rPr>
        <w:t>Căn c</w:t>
      </w:r>
      <w:r>
        <w:rPr>
          <w:rFonts w:ascii="Arial" w:eastAsia="Arial" w:hAnsi="Arial" w:cs="Arial"/>
          <w:i/>
          <w:sz w:val="21"/>
        </w:rPr>
        <w:t>ứ</w:t>
      </w:r>
      <w:r>
        <w:rPr>
          <w:rFonts w:ascii="Arial" w:eastAsia="Arial" w:hAnsi="Arial" w:cs="Arial"/>
          <w:i/>
          <w:sz w:val="21"/>
        </w:rPr>
        <w:t xml:space="preserve"> vào Lu</w:t>
      </w:r>
      <w:r>
        <w:rPr>
          <w:rFonts w:ascii="Arial" w:eastAsia="Arial" w:hAnsi="Arial" w:cs="Arial"/>
          <w:i/>
          <w:sz w:val="21"/>
        </w:rPr>
        <w:t>ậ</w:t>
      </w:r>
      <w:r>
        <w:rPr>
          <w:rFonts w:ascii="Arial" w:eastAsia="Arial" w:hAnsi="Arial" w:cs="Arial"/>
          <w:i/>
          <w:sz w:val="21"/>
        </w:rPr>
        <w:t>t t</w:t>
      </w:r>
      <w:r>
        <w:rPr>
          <w:rFonts w:ascii="Arial" w:eastAsia="Arial" w:hAnsi="Arial" w:cs="Arial"/>
          <w:i/>
          <w:sz w:val="21"/>
        </w:rPr>
        <w:t>ổ</w:t>
      </w:r>
      <w:r>
        <w:rPr>
          <w:rFonts w:ascii="Arial" w:eastAsia="Arial" w:hAnsi="Arial" w:cs="Arial"/>
          <w:i/>
          <w:sz w:val="21"/>
        </w:rPr>
        <w:t xml:space="preserve"> ch</w:t>
      </w:r>
      <w:r>
        <w:rPr>
          <w:rFonts w:ascii="Arial" w:eastAsia="Arial" w:hAnsi="Arial" w:cs="Arial"/>
          <w:i/>
          <w:sz w:val="21"/>
        </w:rPr>
        <w:t>ứ</w:t>
      </w:r>
      <w:r>
        <w:rPr>
          <w:rFonts w:ascii="Arial" w:eastAsia="Arial" w:hAnsi="Arial" w:cs="Arial"/>
          <w:i/>
          <w:sz w:val="21"/>
        </w:rPr>
        <w:t>c H</w:t>
      </w:r>
      <w:r>
        <w:rPr>
          <w:rFonts w:ascii="Arial" w:eastAsia="Arial" w:hAnsi="Arial" w:cs="Arial"/>
          <w:i/>
          <w:sz w:val="21"/>
        </w:rPr>
        <w:t>ộ</w:t>
      </w:r>
      <w:r>
        <w:rPr>
          <w:rFonts w:ascii="Arial" w:eastAsia="Arial" w:hAnsi="Arial" w:cs="Arial"/>
          <w:i/>
          <w:sz w:val="21"/>
        </w:rPr>
        <w:t>i đ</w:t>
      </w:r>
      <w:r>
        <w:rPr>
          <w:rFonts w:ascii="Arial" w:eastAsia="Arial" w:hAnsi="Arial" w:cs="Arial"/>
          <w:i/>
          <w:sz w:val="21"/>
        </w:rPr>
        <w:t>ồ</w:t>
      </w:r>
      <w:r>
        <w:rPr>
          <w:rFonts w:ascii="Arial" w:eastAsia="Arial" w:hAnsi="Arial" w:cs="Arial"/>
          <w:i/>
          <w:sz w:val="21"/>
        </w:rPr>
        <w:t>ng Chính ph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 xml:space="preserve"> ban hành ngày 14/7/1960;</w:t>
      </w:r>
    </w:p>
    <w:p w14:paraId="74E6B782" w14:textId="77777777" w:rsidR="00000000" w:rsidRDefault="00BD138D">
      <w:pPr>
        <w:spacing w:before="120" w:after="120"/>
      </w:pPr>
      <w:r>
        <w:rPr>
          <w:rFonts w:ascii="Arial" w:eastAsia="Arial" w:hAnsi="Arial" w:cs="Arial"/>
          <w:i/>
          <w:sz w:val="21"/>
        </w:rPr>
        <w:t>Căn c</w:t>
      </w:r>
      <w:r>
        <w:rPr>
          <w:rFonts w:ascii="Arial" w:eastAsia="Arial" w:hAnsi="Arial" w:cs="Arial"/>
          <w:i/>
          <w:sz w:val="21"/>
        </w:rPr>
        <w:t>ứ</w:t>
      </w:r>
      <w:r>
        <w:rPr>
          <w:rFonts w:ascii="Arial" w:eastAsia="Arial" w:hAnsi="Arial" w:cs="Arial"/>
          <w:i/>
          <w:sz w:val="21"/>
        </w:rPr>
        <w:t xml:space="preserve"> vào Đi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>u l</w:t>
      </w:r>
      <w:r>
        <w:rPr>
          <w:rFonts w:ascii="Arial" w:eastAsia="Arial" w:hAnsi="Arial" w:cs="Arial"/>
          <w:i/>
          <w:sz w:val="21"/>
        </w:rPr>
        <w:t>ệ</w:t>
      </w:r>
      <w:r>
        <w:rPr>
          <w:rFonts w:ascii="Arial" w:eastAsia="Arial" w:hAnsi="Arial" w:cs="Arial"/>
          <w:i/>
          <w:sz w:val="21"/>
        </w:rPr>
        <w:t xml:space="preserve"> v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 xml:space="preserve"> t</w:t>
      </w:r>
      <w:r>
        <w:rPr>
          <w:rFonts w:ascii="Arial" w:eastAsia="Arial" w:hAnsi="Arial" w:cs="Arial"/>
          <w:i/>
          <w:sz w:val="21"/>
        </w:rPr>
        <w:t>ổ</w:t>
      </w:r>
      <w:r>
        <w:rPr>
          <w:rFonts w:ascii="Arial" w:eastAsia="Arial" w:hAnsi="Arial" w:cs="Arial"/>
          <w:i/>
          <w:sz w:val="21"/>
        </w:rPr>
        <w:t xml:space="preserve"> ch</w:t>
      </w:r>
      <w:r>
        <w:rPr>
          <w:rFonts w:ascii="Arial" w:eastAsia="Arial" w:hAnsi="Arial" w:cs="Arial"/>
          <w:i/>
          <w:sz w:val="21"/>
        </w:rPr>
        <w:t>ứ</w:t>
      </w:r>
      <w:r>
        <w:rPr>
          <w:rFonts w:ascii="Arial" w:eastAsia="Arial" w:hAnsi="Arial" w:cs="Arial"/>
          <w:i/>
          <w:sz w:val="21"/>
        </w:rPr>
        <w:t>c và ho</w:t>
      </w:r>
      <w:r>
        <w:rPr>
          <w:rFonts w:ascii="Arial" w:eastAsia="Arial" w:hAnsi="Arial" w:cs="Arial"/>
          <w:i/>
          <w:sz w:val="21"/>
        </w:rPr>
        <w:t>ạ</w:t>
      </w:r>
      <w:r>
        <w:rPr>
          <w:rFonts w:ascii="Arial" w:eastAsia="Arial" w:hAnsi="Arial" w:cs="Arial"/>
          <w:i/>
          <w:sz w:val="21"/>
        </w:rPr>
        <w:t>t đ</w:t>
      </w:r>
      <w:r>
        <w:rPr>
          <w:rFonts w:ascii="Arial" w:eastAsia="Arial" w:hAnsi="Arial" w:cs="Arial"/>
          <w:i/>
          <w:sz w:val="21"/>
        </w:rPr>
        <w:t>ộ</w:t>
      </w:r>
      <w:r>
        <w:rPr>
          <w:rFonts w:ascii="Arial" w:eastAsia="Arial" w:hAnsi="Arial" w:cs="Arial"/>
          <w:i/>
          <w:sz w:val="21"/>
        </w:rPr>
        <w:t>ng c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>a H</w:t>
      </w:r>
      <w:r>
        <w:rPr>
          <w:rFonts w:ascii="Arial" w:eastAsia="Arial" w:hAnsi="Arial" w:cs="Arial"/>
          <w:i/>
          <w:sz w:val="21"/>
        </w:rPr>
        <w:t>ộ</w:t>
      </w:r>
      <w:r>
        <w:rPr>
          <w:rFonts w:ascii="Arial" w:eastAsia="Arial" w:hAnsi="Arial" w:cs="Arial"/>
          <w:i/>
          <w:sz w:val="21"/>
        </w:rPr>
        <w:t>i đ</w:t>
      </w:r>
      <w:r>
        <w:rPr>
          <w:rFonts w:ascii="Arial" w:eastAsia="Arial" w:hAnsi="Arial" w:cs="Arial"/>
          <w:i/>
          <w:sz w:val="21"/>
        </w:rPr>
        <w:t>ồ</w:t>
      </w:r>
      <w:r>
        <w:rPr>
          <w:rFonts w:ascii="Arial" w:eastAsia="Arial" w:hAnsi="Arial" w:cs="Arial"/>
          <w:i/>
          <w:sz w:val="21"/>
        </w:rPr>
        <w:t>ng Chính ph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 xml:space="preserve"> ban hành kèm theo ngh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 xml:space="preserve"> đ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>nh s</w:t>
      </w:r>
      <w:r>
        <w:rPr>
          <w:rFonts w:ascii="Arial" w:eastAsia="Arial" w:hAnsi="Arial" w:cs="Arial"/>
          <w:i/>
          <w:sz w:val="21"/>
        </w:rPr>
        <w:t>ố</w:t>
      </w:r>
      <w:r>
        <w:rPr>
          <w:rFonts w:ascii="Arial" w:eastAsia="Arial" w:hAnsi="Arial" w:cs="Arial"/>
          <w:i/>
          <w:sz w:val="21"/>
        </w:rPr>
        <w:t xml:space="preserve"> 172-CP ngày 01/11/1973 và b</w:t>
      </w:r>
      <w:r>
        <w:rPr>
          <w:rFonts w:ascii="Arial" w:eastAsia="Arial" w:hAnsi="Arial" w:cs="Arial"/>
          <w:i/>
          <w:sz w:val="21"/>
        </w:rPr>
        <w:t>ả</w:t>
      </w:r>
      <w:r>
        <w:rPr>
          <w:rFonts w:ascii="Arial" w:eastAsia="Arial" w:hAnsi="Arial" w:cs="Arial"/>
          <w:i/>
          <w:sz w:val="21"/>
        </w:rPr>
        <w:t>n quy đ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>nh v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 xml:space="preserve"> nhi</w:t>
      </w:r>
      <w:r>
        <w:rPr>
          <w:rFonts w:ascii="Arial" w:eastAsia="Arial" w:hAnsi="Arial" w:cs="Arial"/>
          <w:i/>
          <w:sz w:val="21"/>
        </w:rPr>
        <w:t>ệ</w:t>
      </w:r>
      <w:r>
        <w:rPr>
          <w:rFonts w:ascii="Arial" w:eastAsia="Arial" w:hAnsi="Arial" w:cs="Arial"/>
          <w:i/>
          <w:sz w:val="21"/>
        </w:rPr>
        <w:t>m v</w:t>
      </w:r>
      <w:r>
        <w:rPr>
          <w:rFonts w:ascii="Arial" w:eastAsia="Arial" w:hAnsi="Arial" w:cs="Arial"/>
          <w:i/>
          <w:sz w:val="21"/>
        </w:rPr>
        <w:t>ụ</w:t>
      </w:r>
      <w:r>
        <w:rPr>
          <w:rFonts w:ascii="Arial" w:eastAsia="Arial" w:hAnsi="Arial" w:cs="Arial"/>
          <w:i/>
          <w:sz w:val="21"/>
        </w:rPr>
        <w:t>, quy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>n h</w:t>
      </w:r>
      <w:r>
        <w:rPr>
          <w:rFonts w:ascii="Arial" w:eastAsia="Arial" w:hAnsi="Arial" w:cs="Arial"/>
          <w:i/>
          <w:sz w:val="21"/>
        </w:rPr>
        <w:t>ạ</w:t>
      </w:r>
      <w:r>
        <w:rPr>
          <w:rFonts w:ascii="Arial" w:eastAsia="Arial" w:hAnsi="Arial" w:cs="Arial"/>
          <w:i/>
          <w:sz w:val="21"/>
        </w:rPr>
        <w:t>n và trách nhi</w:t>
      </w:r>
      <w:r>
        <w:rPr>
          <w:rFonts w:ascii="Arial" w:eastAsia="Arial" w:hAnsi="Arial" w:cs="Arial"/>
          <w:i/>
          <w:sz w:val="21"/>
        </w:rPr>
        <w:t>ệ</w:t>
      </w:r>
      <w:r>
        <w:rPr>
          <w:rFonts w:ascii="Arial" w:eastAsia="Arial" w:hAnsi="Arial" w:cs="Arial"/>
          <w:i/>
          <w:sz w:val="21"/>
        </w:rPr>
        <w:t>m c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>a c</w:t>
      </w:r>
      <w:r>
        <w:rPr>
          <w:rFonts w:ascii="Arial" w:eastAsia="Arial" w:hAnsi="Arial" w:cs="Arial"/>
          <w:i/>
          <w:sz w:val="21"/>
        </w:rPr>
        <w:t>hính quy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>n Nhà nư</w:t>
      </w:r>
      <w:r>
        <w:rPr>
          <w:rFonts w:ascii="Arial" w:eastAsia="Arial" w:hAnsi="Arial" w:cs="Arial"/>
          <w:i/>
          <w:sz w:val="21"/>
        </w:rPr>
        <w:t>ớ</w:t>
      </w:r>
      <w:r>
        <w:rPr>
          <w:rFonts w:ascii="Arial" w:eastAsia="Arial" w:hAnsi="Arial" w:cs="Arial"/>
          <w:i/>
          <w:sz w:val="21"/>
        </w:rPr>
        <w:t>c c</w:t>
      </w:r>
      <w:r>
        <w:rPr>
          <w:rFonts w:ascii="Arial" w:eastAsia="Arial" w:hAnsi="Arial" w:cs="Arial"/>
          <w:i/>
          <w:sz w:val="21"/>
        </w:rPr>
        <w:t>ấ</w:t>
      </w:r>
      <w:r>
        <w:rPr>
          <w:rFonts w:ascii="Arial" w:eastAsia="Arial" w:hAnsi="Arial" w:cs="Arial"/>
          <w:i/>
          <w:sz w:val="21"/>
        </w:rPr>
        <w:t>p t</w:t>
      </w:r>
      <w:r>
        <w:rPr>
          <w:rFonts w:ascii="Arial" w:eastAsia="Arial" w:hAnsi="Arial" w:cs="Arial"/>
          <w:i/>
          <w:sz w:val="21"/>
        </w:rPr>
        <w:t>ỉ</w:t>
      </w:r>
      <w:r>
        <w:rPr>
          <w:rFonts w:ascii="Arial" w:eastAsia="Arial" w:hAnsi="Arial" w:cs="Arial"/>
          <w:i/>
          <w:sz w:val="21"/>
        </w:rPr>
        <w:t>nh trong lĩnh v</w:t>
      </w:r>
      <w:r>
        <w:rPr>
          <w:rFonts w:ascii="Arial" w:eastAsia="Arial" w:hAnsi="Arial" w:cs="Arial"/>
          <w:i/>
          <w:sz w:val="21"/>
        </w:rPr>
        <w:t>ự</w:t>
      </w:r>
      <w:r>
        <w:rPr>
          <w:rFonts w:ascii="Arial" w:eastAsia="Arial" w:hAnsi="Arial" w:cs="Arial"/>
          <w:i/>
          <w:sz w:val="21"/>
        </w:rPr>
        <w:t>c qu</w:t>
      </w:r>
      <w:r>
        <w:rPr>
          <w:rFonts w:ascii="Arial" w:eastAsia="Arial" w:hAnsi="Arial" w:cs="Arial"/>
          <w:i/>
          <w:sz w:val="21"/>
        </w:rPr>
        <w:t>ả</w:t>
      </w:r>
      <w:r>
        <w:rPr>
          <w:rFonts w:ascii="Arial" w:eastAsia="Arial" w:hAnsi="Arial" w:cs="Arial"/>
          <w:i/>
          <w:sz w:val="21"/>
        </w:rPr>
        <w:t>n lý kinh t</w:t>
      </w:r>
      <w:r>
        <w:rPr>
          <w:rFonts w:ascii="Arial" w:eastAsia="Arial" w:hAnsi="Arial" w:cs="Arial"/>
          <w:i/>
          <w:sz w:val="21"/>
        </w:rPr>
        <w:t>ế</w:t>
      </w:r>
      <w:r>
        <w:rPr>
          <w:rFonts w:ascii="Arial" w:eastAsia="Arial" w:hAnsi="Arial" w:cs="Arial"/>
          <w:i/>
          <w:sz w:val="21"/>
        </w:rPr>
        <w:t>, ban hành kèm theo ngh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 xml:space="preserve"> đ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>nh s</w:t>
      </w:r>
      <w:r>
        <w:rPr>
          <w:rFonts w:ascii="Arial" w:eastAsia="Arial" w:hAnsi="Arial" w:cs="Arial"/>
          <w:i/>
          <w:sz w:val="21"/>
        </w:rPr>
        <w:t>ố</w:t>
      </w:r>
      <w:r>
        <w:rPr>
          <w:rFonts w:ascii="Arial" w:eastAsia="Arial" w:hAnsi="Arial" w:cs="Arial"/>
          <w:i/>
          <w:sz w:val="21"/>
        </w:rPr>
        <w:t xml:space="preserve"> 34-CP ngày 02/02/1976 c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>a H</w:t>
      </w:r>
      <w:r>
        <w:rPr>
          <w:rFonts w:ascii="Arial" w:eastAsia="Arial" w:hAnsi="Arial" w:cs="Arial"/>
          <w:i/>
          <w:sz w:val="21"/>
        </w:rPr>
        <w:t>ộ</w:t>
      </w:r>
      <w:r>
        <w:rPr>
          <w:rFonts w:ascii="Arial" w:eastAsia="Arial" w:hAnsi="Arial" w:cs="Arial"/>
          <w:i/>
          <w:sz w:val="21"/>
        </w:rPr>
        <w:t>i đ</w:t>
      </w:r>
      <w:r>
        <w:rPr>
          <w:rFonts w:ascii="Arial" w:eastAsia="Arial" w:hAnsi="Arial" w:cs="Arial"/>
          <w:i/>
          <w:sz w:val="21"/>
        </w:rPr>
        <w:t>ồ</w:t>
      </w:r>
      <w:r>
        <w:rPr>
          <w:rFonts w:ascii="Arial" w:eastAsia="Arial" w:hAnsi="Arial" w:cs="Arial"/>
          <w:i/>
          <w:sz w:val="21"/>
        </w:rPr>
        <w:t>ng Chính ph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 xml:space="preserve">. </w:t>
      </w:r>
    </w:p>
    <w:p w14:paraId="521AE379" w14:textId="77777777" w:rsidR="00000000" w:rsidRDefault="00BD138D">
      <w:pPr>
        <w:spacing w:before="120" w:after="120"/>
      </w:pPr>
      <w:r>
        <w:rPr>
          <w:rFonts w:ascii="Arial" w:eastAsia="Arial" w:hAnsi="Arial" w:cs="Arial"/>
          <w:i/>
          <w:sz w:val="21"/>
        </w:rPr>
        <w:t>Xét đ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 xml:space="preserve"> ngh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 xml:space="preserve"> c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 xml:space="preserve">a 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>y ban K</w:t>
      </w:r>
      <w:r>
        <w:rPr>
          <w:rFonts w:ascii="Arial" w:eastAsia="Arial" w:hAnsi="Arial" w:cs="Arial"/>
          <w:i/>
          <w:sz w:val="21"/>
        </w:rPr>
        <w:t>ế</w:t>
      </w:r>
      <w:r>
        <w:rPr>
          <w:rFonts w:ascii="Arial" w:eastAsia="Arial" w:hAnsi="Arial" w:cs="Arial"/>
          <w:i/>
          <w:sz w:val="21"/>
        </w:rPr>
        <w:t xml:space="preserve"> ho</w:t>
      </w:r>
      <w:r>
        <w:rPr>
          <w:rFonts w:ascii="Arial" w:eastAsia="Arial" w:hAnsi="Arial" w:cs="Arial"/>
          <w:i/>
          <w:sz w:val="21"/>
        </w:rPr>
        <w:t>ạ</w:t>
      </w:r>
      <w:r>
        <w:rPr>
          <w:rFonts w:ascii="Arial" w:eastAsia="Arial" w:hAnsi="Arial" w:cs="Arial"/>
          <w:i/>
          <w:sz w:val="21"/>
        </w:rPr>
        <w:t>ch Nhà nư</w:t>
      </w:r>
      <w:r>
        <w:rPr>
          <w:rFonts w:ascii="Arial" w:eastAsia="Arial" w:hAnsi="Arial" w:cs="Arial"/>
          <w:i/>
          <w:sz w:val="21"/>
        </w:rPr>
        <w:t>ớ</w:t>
      </w:r>
      <w:r>
        <w:rPr>
          <w:rFonts w:ascii="Arial" w:eastAsia="Arial" w:hAnsi="Arial" w:cs="Arial"/>
          <w:i/>
          <w:sz w:val="21"/>
        </w:rPr>
        <w:t>c,</w:t>
      </w:r>
    </w:p>
    <w:p w14:paraId="6C956C80" w14:textId="77777777" w:rsidR="00000000" w:rsidRDefault="00BD138D">
      <w:pPr>
        <w:pStyle w:val="Heading1"/>
        <w:spacing w:before="120" w:after="120"/>
        <w:jc w:val="center"/>
      </w:pPr>
      <w:r>
        <w:rPr>
          <w:rFonts w:eastAsia="Arial"/>
          <w:sz w:val="21"/>
        </w:rPr>
        <w:t>NGH</w:t>
      </w:r>
      <w:r>
        <w:rPr>
          <w:rFonts w:eastAsia="Arial"/>
          <w:sz w:val="21"/>
        </w:rPr>
        <w:t>Ị</w:t>
      </w:r>
      <w:r>
        <w:rPr>
          <w:rFonts w:eastAsia="Arial"/>
          <w:sz w:val="21"/>
        </w:rPr>
        <w:t xml:space="preserve"> Đ</w:t>
      </w:r>
      <w:r>
        <w:rPr>
          <w:rFonts w:eastAsia="Arial"/>
          <w:sz w:val="21"/>
        </w:rPr>
        <w:t>Ị</w:t>
      </w:r>
      <w:r>
        <w:rPr>
          <w:rFonts w:eastAsia="Arial"/>
          <w:sz w:val="21"/>
        </w:rPr>
        <w:t>NH:</w:t>
      </w:r>
    </w:p>
    <w:p w14:paraId="3B7058A5" w14:textId="77777777" w:rsidR="00000000" w:rsidRDefault="00BD138D">
      <w:pPr>
        <w:spacing w:before="120" w:after="120"/>
      </w:pPr>
      <w:r>
        <w:rPr>
          <w:rFonts w:ascii="Arial" w:eastAsia="Arial" w:hAnsi="Arial" w:cs="Arial"/>
          <w:b/>
          <w:sz w:val="21"/>
        </w:rPr>
        <w:t>Đi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>u 1</w:t>
      </w:r>
      <w:r>
        <w:rPr>
          <w:rFonts w:ascii="Arial" w:eastAsia="Arial" w:hAnsi="Arial" w:cs="Arial"/>
          <w:sz w:val="21"/>
        </w:rPr>
        <w:t>. Nay quy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th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ng nh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h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ng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làm công tác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các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 xml:space="preserve">p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a phương như sau:</w:t>
      </w:r>
    </w:p>
    <w:p w14:paraId="60058C61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 xml:space="preserve">1.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p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nh, thành ph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, đ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khu tr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>c thu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c trung ương (dư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 đây g</w:t>
      </w:r>
      <w:r>
        <w:rPr>
          <w:rFonts w:ascii="Arial" w:eastAsia="Arial" w:hAnsi="Arial" w:cs="Arial"/>
          <w:sz w:val="21"/>
        </w:rPr>
        <w:t>ọ</w:t>
      </w:r>
      <w:r>
        <w:rPr>
          <w:rFonts w:ascii="Arial" w:eastAsia="Arial" w:hAnsi="Arial" w:cs="Arial"/>
          <w:sz w:val="21"/>
        </w:rPr>
        <w:t>i t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t là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 xml:space="preserve">nh), có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 xml:space="preserve">ch. </w:t>
      </w:r>
    </w:p>
    <w:p w14:paraId="4FE7484B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 xml:space="preserve">2.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p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và đơn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tương đương (dư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 đây g</w:t>
      </w:r>
      <w:r>
        <w:rPr>
          <w:rFonts w:ascii="Arial" w:eastAsia="Arial" w:hAnsi="Arial" w:cs="Arial"/>
          <w:sz w:val="21"/>
        </w:rPr>
        <w:t>ọ</w:t>
      </w:r>
      <w:r>
        <w:rPr>
          <w:rFonts w:ascii="Arial" w:eastAsia="Arial" w:hAnsi="Arial" w:cs="Arial"/>
          <w:sz w:val="21"/>
        </w:rPr>
        <w:t>i t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t là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n), có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 xml:space="preserve">ch. </w:t>
      </w:r>
    </w:p>
    <w:p w14:paraId="76CD4407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 xml:space="preserve">3.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p xã và đơn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tươn</w:t>
      </w:r>
      <w:r>
        <w:rPr>
          <w:rFonts w:ascii="Arial" w:eastAsia="Arial" w:hAnsi="Arial" w:cs="Arial"/>
          <w:sz w:val="21"/>
        </w:rPr>
        <w:t>g đương (dư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 đây g</w:t>
      </w:r>
      <w:r>
        <w:rPr>
          <w:rFonts w:ascii="Arial" w:eastAsia="Arial" w:hAnsi="Arial" w:cs="Arial"/>
          <w:sz w:val="21"/>
        </w:rPr>
        <w:t>ọ</w:t>
      </w:r>
      <w:r>
        <w:rPr>
          <w:rFonts w:ascii="Arial" w:eastAsia="Arial" w:hAnsi="Arial" w:cs="Arial"/>
          <w:sz w:val="21"/>
        </w:rPr>
        <w:t>i t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t là xã), công tác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do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t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ch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xã tr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>c ti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p ph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trách, có cán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chuyên trách giúp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c. (Các xã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mi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n Nam có ban kinh t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–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xã theo ch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190-CP ngày 10/5/1979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H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i đ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ng Chính ph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). </w:t>
      </w:r>
    </w:p>
    <w:p w14:paraId="3BB7B821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 xml:space="preserve">4.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ác Ty, S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và đơn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tương đương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nh, có phòng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ph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 xml:space="preserve">ch. </w:t>
      </w:r>
    </w:p>
    <w:p w14:paraId="121F9FEF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 xml:space="preserve">5.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các ban chuyên môn và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tương đương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p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n, có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ph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cán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chuyên trách công tác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 xml:space="preserve">ch. </w:t>
      </w:r>
    </w:p>
    <w:p w14:paraId="62475469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 xml:space="preserve">6.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các đơn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kinh t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cơ s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nh,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(như</w:t>
      </w:r>
      <w:r>
        <w:rPr>
          <w:rFonts w:ascii="Arial" w:eastAsia="Arial" w:hAnsi="Arial" w:cs="Arial"/>
          <w:sz w:val="21"/>
        </w:rPr>
        <w:t xml:space="preserve"> công ty, xí nghi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p qu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c doanh, xí nghi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p công tư h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p doanh, h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p tác xã, v.v...) có phòng, ban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 xml:space="preserve">ch. </w:t>
      </w:r>
    </w:p>
    <w:p w14:paraId="657E3003" w14:textId="77777777" w:rsidR="00000000" w:rsidRDefault="00BD138D">
      <w:pPr>
        <w:spacing w:before="120" w:after="120"/>
      </w:pPr>
      <w:r>
        <w:rPr>
          <w:rFonts w:ascii="Arial" w:eastAsia="Arial" w:hAnsi="Arial" w:cs="Arial"/>
          <w:b/>
          <w:sz w:val="21"/>
        </w:rPr>
        <w:t>Đi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>u 2</w:t>
      </w:r>
      <w:r>
        <w:rPr>
          <w:rFonts w:ascii="Arial" w:eastAsia="Arial" w:hAnsi="Arial" w:cs="Arial"/>
          <w:sz w:val="21"/>
        </w:rPr>
        <w:t>.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làm công tác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các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 xml:space="preserve">p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a phương ch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u s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 xml:space="preserve"> lãnh đ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o tr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>c ti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p và toàn di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a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cùng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p, đ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ng th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u s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o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cơ quan ngành d</w:t>
      </w:r>
      <w:r>
        <w:rPr>
          <w:rFonts w:ascii="Arial" w:eastAsia="Arial" w:hAnsi="Arial" w:cs="Arial"/>
          <w:sz w:val="21"/>
        </w:rPr>
        <w:t>ọ</w:t>
      </w:r>
      <w:r>
        <w:rPr>
          <w:rFonts w:ascii="Arial" w:eastAsia="Arial" w:hAnsi="Arial" w:cs="Arial"/>
          <w:sz w:val="21"/>
        </w:rPr>
        <w:t>c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p trên v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chuyên môn, nghi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p v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>, v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máy và công tác cán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theo nguyên t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c lãnh đ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o hai chi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u. </w:t>
      </w:r>
    </w:p>
    <w:p w14:paraId="3504C433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 xml:space="preserve">1.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 có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ph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trách; giúp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có các phó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m và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y viên. </w:t>
      </w:r>
    </w:p>
    <w:p w14:paraId="12E79B97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</w:t>
      </w:r>
      <w:r>
        <w:rPr>
          <w:rFonts w:ascii="Arial" w:eastAsia="Arial" w:hAnsi="Arial" w:cs="Arial"/>
          <w:sz w:val="21"/>
        </w:rPr>
        <w:t xml:space="preserve">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 do phó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t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ch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 chuyên trách làm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m. Các phó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m và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viên chuyên trách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a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 c</w:t>
      </w:r>
      <w:r>
        <w:rPr>
          <w:rFonts w:ascii="Arial" w:eastAsia="Arial" w:hAnsi="Arial" w:cs="Arial"/>
          <w:sz w:val="21"/>
        </w:rPr>
        <w:t>ầ</w:t>
      </w:r>
      <w:r>
        <w:rPr>
          <w:rFonts w:ascii="Arial" w:eastAsia="Arial" w:hAnsi="Arial" w:cs="Arial"/>
          <w:sz w:val="21"/>
        </w:rPr>
        <w:t>n b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trí nh</w:t>
      </w:r>
      <w:r>
        <w:rPr>
          <w:rFonts w:ascii="Arial" w:eastAsia="Arial" w:hAnsi="Arial" w:cs="Arial"/>
          <w:sz w:val="21"/>
        </w:rPr>
        <w:t>ữ</w:t>
      </w:r>
      <w:r>
        <w:rPr>
          <w:rFonts w:ascii="Arial" w:eastAsia="Arial" w:hAnsi="Arial" w:cs="Arial"/>
          <w:sz w:val="21"/>
        </w:rPr>
        <w:t>ng cán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có trình đ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ty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phó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ty.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b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m, mi</w:t>
      </w:r>
      <w:r>
        <w:rPr>
          <w:rFonts w:ascii="Arial" w:eastAsia="Arial" w:hAnsi="Arial" w:cs="Arial"/>
          <w:sz w:val="21"/>
        </w:rPr>
        <w:t>ễ</w:t>
      </w:r>
      <w:r>
        <w:rPr>
          <w:rFonts w:ascii="Arial" w:eastAsia="Arial" w:hAnsi="Arial" w:cs="Arial"/>
          <w:sz w:val="21"/>
        </w:rPr>
        <w:t>n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các ch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v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</w:t>
      </w:r>
      <w:r>
        <w:rPr>
          <w:rFonts w:ascii="Arial" w:eastAsia="Arial" w:hAnsi="Arial" w:cs="Arial"/>
          <w:sz w:val="21"/>
        </w:rPr>
        <w:t>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m, phó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chuyên trách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a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 do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m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Nhà nư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c quy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t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theo đ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ngh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có s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ỏ</w:t>
      </w:r>
      <w:r>
        <w:rPr>
          <w:rFonts w:ascii="Arial" w:eastAsia="Arial" w:hAnsi="Arial" w:cs="Arial"/>
          <w:sz w:val="21"/>
        </w:rPr>
        <w:t>a thu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n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a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 xml:space="preserve">nh. </w:t>
      </w:r>
    </w:p>
    <w:p w14:paraId="5A48B922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lastRenderedPageBreak/>
        <w:t>2.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do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t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ch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làm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ban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tr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>c ti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p p</w:t>
      </w:r>
      <w:r>
        <w:rPr>
          <w:rFonts w:ascii="Arial" w:eastAsia="Arial" w:hAnsi="Arial" w:cs="Arial"/>
          <w:sz w:val="21"/>
        </w:rPr>
        <w:t>h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trách. Giúp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ban có các phó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ban.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ban, các phó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ban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n do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 quy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t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theo đ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ngh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a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huy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và có s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ỏ</w:t>
      </w:r>
      <w:r>
        <w:rPr>
          <w:rFonts w:ascii="Arial" w:eastAsia="Arial" w:hAnsi="Arial" w:cs="Arial"/>
          <w:sz w:val="21"/>
        </w:rPr>
        <w:t>a thu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n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th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ng các cơ quan chuyên môn có liên quan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p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 xml:space="preserve">nh. </w:t>
      </w:r>
    </w:p>
    <w:p w14:paraId="32F33FEB" w14:textId="77777777" w:rsidR="00000000" w:rsidRDefault="00BD138D">
      <w:pPr>
        <w:spacing w:before="120" w:after="120"/>
      </w:pPr>
      <w:r>
        <w:rPr>
          <w:rFonts w:ascii="Arial" w:eastAsia="Arial" w:hAnsi="Arial" w:cs="Arial"/>
          <w:b/>
          <w:sz w:val="21"/>
        </w:rPr>
        <w:t>Đi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>u 3</w:t>
      </w:r>
      <w:r>
        <w:rPr>
          <w:rFonts w:ascii="Arial" w:eastAsia="Arial" w:hAnsi="Arial" w:cs="Arial"/>
          <w:sz w:val="21"/>
        </w:rPr>
        <w:t xml:space="preserve">.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Nhà nư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c có trách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quán tri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t và c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 xml:space="preserve"> hóa nh</w:t>
      </w:r>
      <w:r>
        <w:rPr>
          <w:rFonts w:ascii="Arial" w:eastAsia="Arial" w:hAnsi="Arial" w:cs="Arial"/>
          <w:sz w:val="21"/>
        </w:rPr>
        <w:t>ữ</w:t>
      </w:r>
      <w:r>
        <w:rPr>
          <w:rFonts w:ascii="Arial" w:eastAsia="Arial" w:hAnsi="Arial" w:cs="Arial"/>
          <w:sz w:val="21"/>
        </w:rPr>
        <w:t>ng đi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u quy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trên đây, ra văn b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n hư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ng d</w:t>
      </w:r>
      <w:r>
        <w:rPr>
          <w:rFonts w:ascii="Arial" w:eastAsia="Arial" w:hAnsi="Arial" w:cs="Arial"/>
          <w:sz w:val="21"/>
        </w:rPr>
        <w:t>ẫ</w:t>
      </w:r>
      <w:r>
        <w:rPr>
          <w:rFonts w:ascii="Arial" w:eastAsia="Arial" w:hAnsi="Arial" w:cs="Arial"/>
          <w:sz w:val="21"/>
        </w:rPr>
        <w:t>n, quy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v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v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>, quy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n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n và trách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c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h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ng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làm công tác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các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 xml:space="preserve">p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a phương. </w:t>
      </w:r>
    </w:p>
    <w:p w14:paraId="38E7E9CC" w14:textId="77777777" w:rsidR="00000000" w:rsidRDefault="00BD138D">
      <w:pPr>
        <w:spacing w:before="120" w:after="120"/>
      </w:pPr>
      <w:r>
        <w:rPr>
          <w:rFonts w:ascii="Arial" w:eastAsia="Arial" w:hAnsi="Arial" w:cs="Arial"/>
          <w:b/>
          <w:sz w:val="21"/>
        </w:rPr>
        <w:t>Đ</w:t>
      </w:r>
      <w:r>
        <w:rPr>
          <w:rFonts w:ascii="Arial" w:eastAsia="Arial" w:hAnsi="Arial" w:cs="Arial"/>
          <w:b/>
          <w:sz w:val="21"/>
        </w:rPr>
        <w:t>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>u 4</w:t>
      </w:r>
      <w:r>
        <w:rPr>
          <w:rFonts w:ascii="Arial" w:eastAsia="Arial" w:hAnsi="Arial" w:cs="Arial"/>
          <w:sz w:val="21"/>
        </w:rPr>
        <w:t>. Bãi b</w:t>
      </w:r>
      <w:r>
        <w:rPr>
          <w:rFonts w:ascii="Arial" w:eastAsia="Arial" w:hAnsi="Arial" w:cs="Arial"/>
          <w:sz w:val="21"/>
        </w:rPr>
        <w:t>ỏ</w:t>
      </w:r>
      <w:r>
        <w:rPr>
          <w:rFonts w:ascii="Arial" w:eastAsia="Arial" w:hAnsi="Arial" w:cs="Arial"/>
          <w:sz w:val="21"/>
        </w:rPr>
        <w:t xml:space="preserve"> ngh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190-CP ngày 29/12/1964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H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i đ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ng Chính ph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quy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 xml:space="preserve"> ch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c,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v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và quy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n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n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cơ quan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các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 xml:space="preserve">p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a phương. </w:t>
      </w:r>
    </w:p>
    <w:p w14:paraId="3400FF44" w14:textId="77777777" w:rsidR="00000000" w:rsidRDefault="00BD138D">
      <w:pPr>
        <w:spacing w:before="120" w:after="120"/>
      </w:pPr>
      <w:r>
        <w:rPr>
          <w:rFonts w:ascii="Arial" w:eastAsia="Arial" w:hAnsi="Arial" w:cs="Arial"/>
          <w:b/>
          <w:sz w:val="21"/>
        </w:rPr>
        <w:t>Đi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>u 5</w:t>
      </w:r>
      <w:r>
        <w:rPr>
          <w:rFonts w:ascii="Arial" w:eastAsia="Arial" w:hAnsi="Arial" w:cs="Arial"/>
          <w:sz w:val="21"/>
        </w:rPr>
        <w:t>. Các đ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ng chí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m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K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Nhà nư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c,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ng, th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các cơ quan ngang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, cơ quan tr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>c thu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c H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i đ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ng Chính ph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có liên quan và ch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t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ch 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y ban nhân dân các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nh, thành ph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và đ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khu tr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>c thu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c trung ương có trách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thi hành quy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t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này./.</w:t>
      </w:r>
    </w:p>
    <w:p w14:paraId="254DAA79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6536"/>
      </w:tblGrid>
      <w:tr w:rsidR="00000000" w14:paraId="4C3C9183" w14:textId="77777777">
        <w:tc>
          <w:tcPr>
            <w:tcW w:w="2898" w:type="dxa"/>
            <w:shd w:val="clear" w:color="auto" w:fill="auto"/>
            <w:tcMar>
              <w:left w:w="108" w:type="dxa"/>
              <w:right w:w="108" w:type="dxa"/>
            </w:tcMar>
          </w:tcPr>
          <w:p w14:paraId="2F91A479" w14:textId="77777777" w:rsidR="00000000" w:rsidRDefault="00BD138D">
            <w:pPr>
              <w:spacing w:before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 </w:t>
            </w:r>
          </w:p>
        </w:tc>
        <w:tc>
          <w:tcPr>
            <w:tcW w:w="6696" w:type="dxa"/>
            <w:shd w:val="clear" w:color="auto" w:fill="auto"/>
            <w:tcMar>
              <w:left w:w="108" w:type="dxa"/>
              <w:right w:w="108" w:type="dxa"/>
            </w:tcMar>
          </w:tcPr>
          <w:p w14:paraId="015F787F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TM. H</w:t>
            </w:r>
            <w:r>
              <w:rPr>
                <w:rFonts w:ascii="Arial" w:eastAsia="Arial" w:hAnsi="Arial" w:cs="Arial"/>
                <w:b/>
                <w:sz w:val="21"/>
              </w:rPr>
              <w:t>Ộ</w:t>
            </w:r>
            <w:r>
              <w:rPr>
                <w:rFonts w:ascii="Arial" w:eastAsia="Arial" w:hAnsi="Arial" w:cs="Arial"/>
                <w:b/>
                <w:sz w:val="21"/>
              </w:rPr>
              <w:t>I Đ</w:t>
            </w:r>
            <w:r>
              <w:rPr>
                <w:rFonts w:ascii="Arial" w:eastAsia="Arial" w:hAnsi="Arial" w:cs="Arial"/>
                <w:b/>
                <w:sz w:val="21"/>
              </w:rPr>
              <w:t>Ồ</w:t>
            </w:r>
            <w:r>
              <w:rPr>
                <w:rFonts w:ascii="Arial" w:eastAsia="Arial" w:hAnsi="Arial" w:cs="Arial"/>
                <w:b/>
                <w:sz w:val="21"/>
              </w:rPr>
              <w:t>NG CHÍNH PH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</w:p>
          <w:p w14:paraId="469E5F00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QUY</w:t>
            </w:r>
            <w:r>
              <w:rPr>
                <w:rFonts w:ascii="Arial" w:eastAsia="Arial" w:hAnsi="Arial" w:cs="Arial"/>
                <w:b/>
                <w:sz w:val="21"/>
              </w:rPr>
              <w:t>Ề</w:t>
            </w:r>
            <w:r>
              <w:rPr>
                <w:rFonts w:ascii="Arial" w:eastAsia="Arial" w:hAnsi="Arial" w:cs="Arial"/>
                <w:b/>
                <w:sz w:val="21"/>
              </w:rPr>
              <w:t>N TH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TƯ</w:t>
            </w:r>
            <w:r>
              <w:rPr>
                <w:rFonts w:ascii="Arial" w:eastAsia="Arial" w:hAnsi="Arial" w:cs="Arial"/>
                <w:b/>
                <w:sz w:val="21"/>
              </w:rPr>
              <w:t>Ớ</w:t>
            </w:r>
            <w:r>
              <w:rPr>
                <w:rFonts w:ascii="Arial" w:eastAsia="Arial" w:hAnsi="Arial" w:cs="Arial"/>
                <w:b/>
                <w:sz w:val="21"/>
              </w:rPr>
              <w:t>NG CHÍNH PH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  <w:p w14:paraId="44AF6C0D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 </w:t>
            </w:r>
          </w:p>
          <w:p w14:paraId="18D106FE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 </w:t>
            </w:r>
          </w:p>
          <w:p w14:paraId="2605F0B4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 </w:t>
            </w:r>
          </w:p>
          <w:p w14:paraId="4CEFE63B" w14:textId="77777777" w:rsidR="00000000" w:rsidRDefault="00BD138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 </w:t>
            </w:r>
          </w:p>
          <w:p w14:paraId="2A605228" w14:textId="77777777" w:rsidR="00000000" w:rsidRDefault="00BD138D">
            <w:pPr>
              <w:spacing w:before="1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Lê Thanh Ngh</w:t>
            </w:r>
            <w:r>
              <w:rPr>
                <w:rFonts w:ascii="Arial" w:eastAsia="Arial" w:hAnsi="Arial" w:cs="Arial"/>
                <w:b/>
                <w:sz w:val="21"/>
              </w:rPr>
              <w:t>ị</w:t>
            </w:r>
          </w:p>
        </w:tc>
      </w:tr>
    </w:tbl>
    <w:p w14:paraId="4AA72548" w14:textId="77777777" w:rsidR="00000000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> </w:t>
      </w:r>
    </w:p>
    <w:p w14:paraId="094E1B11" w14:textId="77777777" w:rsidR="00BD138D" w:rsidRDefault="00BD138D">
      <w:pPr>
        <w:spacing w:before="120" w:after="120"/>
      </w:pPr>
      <w:r>
        <w:rPr>
          <w:rFonts w:ascii="Arial" w:eastAsia="Arial" w:hAnsi="Arial" w:cs="Arial"/>
          <w:sz w:val="21"/>
        </w:rPr>
        <w:t> </w:t>
      </w:r>
    </w:p>
    <w:sectPr w:rsidR="00BD13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3A"/>
    <w:rsid w:val="0002343A"/>
    <w:rsid w:val="00BD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BCD3B"/>
  <w15:chartTrackingRefBased/>
  <w15:docId w15:val="{7A5E88CF-1D3D-42CB-82C9-277C814D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tusachluat.vn</dc:title>
  <dc:subject/>
  <dc:creator>Admin</dc:creator>
  <cp:keywords/>
  <cp:lastModifiedBy>Admin</cp:lastModifiedBy>
  <cp:revision>2</cp:revision>
  <cp:lastPrinted>1601-01-01T00:00:00Z</cp:lastPrinted>
  <dcterms:created xsi:type="dcterms:W3CDTF">2022-07-19T08:36:00Z</dcterms:created>
  <dcterms:modified xsi:type="dcterms:W3CDTF">2022-07-19T08:36:00Z</dcterms:modified>
</cp:coreProperties>
</file>