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20" w:rightFromText="45" w:vertAnchor="text"/>
        <w:tblW w:w="1500" w:type="pct"/>
        <w:tblCellSpacing w:w="15" w:type="dxa"/>
        <w:shd w:val="clear" w:color="auto" w:fill="F8F9F9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08"/>
      </w:tblGrid>
      <w:tr w:rsidR="00D2143A" w:rsidRPr="00D2143A" w14:paraId="1FFE4CD7" w14:textId="77777777" w:rsidTr="00D2143A">
        <w:trPr>
          <w:tblCellSpacing w:w="15" w:type="dxa"/>
        </w:trPr>
        <w:tc>
          <w:tcPr>
            <w:tcW w:w="1100" w:type="pct"/>
            <w:shd w:val="clear" w:color="auto" w:fill="F8F9F9"/>
            <w:hideMark/>
          </w:tcPr>
          <w:p w14:paraId="3AE61FE0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HỘI ĐỒNG CHÍNH PHỦ</w:t>
            </w:r>
          </w:p>
          <w:p w14:paraId="29619783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2143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Số</w:t>
            </w:r>
            <w:proofErr w:type="spellEnd"/>
            <w:r w:rsidRPr="00D2143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252-CP</w:t>
            </w:r>
          </w:p>
        </w:tc>
      </w:tr>
    </w:tbl>
    <w:tbl>
      <w:tblPr>
        <w:tblpPr w:leftFromText="45" w:rightFromText="45" w:vertAnchor="text" w:tblpXSpec="right" w:tblpYSpec="center"/>
        <w:tblW w:w="2500" w:type="pct"/>
        <w:tblCellSpacing w:w="15" w:type="dxa"/>
        <w:shd w:val="clear" w:color="auto" w:fill="F8F9F9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80"/>
      </w:tblGrid>
      <w:tr w:rsidR="00D2143A" w:rsidRPr="00D2143A" w14:paraId="18165125" w14:textId="77777777" w:rsidTr="00D2143A">
        <w:trPr>
          <w:tblCellSpacing w:w="15" w:type="dxa"/>
        </w:trPr>
        <w:tc>
          <w:tcPr>
            <w:tcW w:w="0" w:type="auto"/>
            <w:shd w:val="clear" w:color="auto" w:fill="F8F9F9"/>
            <w:vAlign w:val="center"/>
            <w:hideMark/>
          </w:tcPr>
          <w:p w14:paraId="79D69C2F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CỘNG HOÀ XÃ HỘI CHỦ NGHĨA VIỆT NAM</w:t>
            </w:r>
          </w:p>
          <w:p w14:paraId="3932AD3D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143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</w:p>
          <w:p w14:paraId="682CC1DE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Hà</w:t>
            </w:r>
            <w:proofErr w:type="spellEnd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Nội</w:t>
            </w:r>
            <w:proofErr w:type="spellEnd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12 </w:t>
            </w:r>
            <w:proofErr w:type="spellStart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6 </w:t>
            </w:r>
            <w:proofErr w:type="spellStart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D2143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1981</w:t>
            </w:r>
          </w:p>
        </w:tc>
      </w:tr>
    </w:tbl>
    <w:p w14:paraId="2B33B6B5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NGHỊ ĐỊNH</w:t>
      </w:r>
    </w:p>
    <w:p w14:paraId="79F5156B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CỦA CHÍNH PHỦ SỐ 252/CP NGÀY 12-6-1981 QUY ĐỊNH</w:t>
      </w:r>
      <w:r w:rsidRPr="00D214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  <w:t>CÁC DANH HIỆU NGHỆ SĨ</w:t>
      </w:r>
    </w:p>
    <w:p w14:paraId="4A4397A4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color w:val="000000"/>
          <w:sz w:val="20"/>
          <w:szCs w:val="20"/>
        </w:rPr>
        <w:t>HỘI ĐỒNG CHÍNH PHỦ</w:t>
      </w:r>
    </w:p>
    <w:p w14:paraId="1E1D4C77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Để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khuyến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khích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hoạt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biểu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diễn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thuật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phát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triển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tài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năng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cống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hiến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ngày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càng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nhiều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cho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sự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nghiệp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xây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dựng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chủ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nghĩa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xã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hội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bảo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vệ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Tổ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quốc</w:t>
      </w:r>
      <w:proofErr w:type="spellEnd"/>
      <w:r w:rsidRPr="00D214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,</w:t>
      </w:r>
    </w:p>
    <w:p w14:paraId="650B3B8F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NGHỊ ĐỊNH</w:t>
      </w:r>
    </w:p>
    <w:p w14:paraId="7AF8BDFA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Start w:id="0" w:name="Dieu_1"/>
      <w:bookmarkEnd w:id="0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- 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hoạt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biểu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diễn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thuật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kể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cả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đạo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diễn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quay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phim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v.v...)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tạo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thuật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cống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hiến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phục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vụ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39D28A4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Start w:id="1" w:name="Dieu_2"/>
      <w:bookmarkEnd w:id="1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-</w:t>
      </w:r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Tiêu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chuẩn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2F2CE921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tài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sắc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cống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hiến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sự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nghiệp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mạng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Việt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Nam;</w:t>
      </w:r>
    </w:p>
    <w:p w14:paraId="68F870C0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tài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thuật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tinh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thần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tận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tuỵ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phục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vụ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E0A66D2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Start w:id="2" w:name="Dieu_3"/>
      <w:bookmarkEnd w:id="2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-</w:t>
      </w:r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Quyền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10173D71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chứng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huy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chương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tiền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10.000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69CBF89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chứng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huy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chương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tiền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5.000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66CE069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Ngoài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quyền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kể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còn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giúp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kiện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nâng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trình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độ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cống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hiến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càng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đất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9E9D65D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Start w:id="3" w:name="Dieu_4"/>
      <w:bookmarkEnd w:id="3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- 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quan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duyệt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gian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duyệt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5AD18CCB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tướng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quyết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đề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nghị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hội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bookmarkStart w:id="4" w:name="_GoBack"/>
      <w:bookmarkEnd w:id="4"/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4132DE0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Thành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phần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hội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tướng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ED3B3F4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sĩ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tú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bố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mỗi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năm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lần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vào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dịp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Quốc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khánh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2-9.</w:t>
      </w:r>
    </w:p>
    <w:p w14:paraId="7AAB7FB6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trường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hợp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đã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xứng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ấy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nữa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thì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quan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duyệt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trách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xem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đề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nghị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tướng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quyết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việc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xoá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bỏ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danh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đã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tặng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04F74C9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bookmarkStart w:id="5" w:name="Dieu_5"/>
      <w:bookmarkEnd w:id="5"/>
      <w:r w:rsidRPr="00D214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-</w:t>
      </w:r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Nghị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hiệu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kể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3400CAD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bộ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trưởng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Uỷ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trưởng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quan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trực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thuộc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Hội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chủ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tịch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Uỷ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dân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tỉnh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phố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đặc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khu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trực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thuộc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trung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ương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chịu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trách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nghị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B331187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Đồng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chí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bộ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trưởng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Bộ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Văn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hoá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thông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chịu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trách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nhiệm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giải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thích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hướng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dẫn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việc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thi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nghị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định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D214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134493A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2143A">
        <w:rPr>
          <w:rFonts w:ascii="Arial" w:eastAsia="Times New Roman" w:hAnsi="Arial" w:cs="Arial"/>
          <w:b/>
          <w:bCs/>
          <w:color w:val="000000"/>
          <w:sz w:val="27"/>
          <w:szCs w:val="27"/>
        </w:rPr>
        <w:t>Phạm</w:t>
      </w:r>
      <w:proofErr w:type="spellEnd"/>
      <w:r w:rsidRPr="00D2143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Arial" w:eastAsia="Times New Roman" w:hAnsi="Arial" w:cs="Arial"/>
          <w:b/>
          <w:bCs/>
          <w:color w:val="000000"/>
          <w:sz w:val="27"/>
          <w:szCs w:val="27"/>
        </w:rPr>
        <w:t>Văn</w:t>
      </w:r>
      <w:proofErr w:type="spellEnd"/>
      <w:r w:rsidRPr="00D2143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Đồng</w:t>
      </w:r>
      <w:proofErr w:type="spellEnd"/>
    </w:p>
    <w:p w14:paraId="6DEA002C" w14:textId="77777777" w:rsidR="00D2143A" w:rsidRPr="00D2143A" w:rsidRDefault="00D2143A" w:rsidP="00D2143A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2143A">
        <w:rPr>
          <w:rFonts w:ascii="Arial" w:eastAsia="Times New Roman" w:hAnsi="Arial" w:cs="Arial"/>
          <w:color w:val="000000"/>
          <w:sz w:val="27"/>
          <w:szCs w:val="27"/>
        </w:rPr>
        <w:t>(</w:t>
      </w:r>
      <w:proofErr w:type="spellStart"/>
      <w:r w:rsidRPr="00D2143A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D2143A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2143A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D2143A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tbl>
      <w:tblPr>
        <w:tblW w:w="13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5"/>
        <w:gridCol w:w="590"/>
        <w:gridCol w:w="590"/>
        <w:gridCol w:w="605"/>
      </w:tblGrid>
      <w:tr w:rsidR="00D2143A" w:rsidRPr="00D2143A" w14:paraId="666E32C6" w14:textId="77777777" w:rsidTr="00D2143A">
        <w:trPr>
          <w:gridAfter w:val="3"/>
          <w:tblCellSpacing w:w="15" w:type="dxa"/>
        </w:trPr>
        <w:tc>
          <w:tcPr>
            <w:tcW w:w="113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58A7A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D2143A" w:rsidRPr="00D2143A" w14:paraId="62815F6E" w14:textId="77777777" w:rsidTr="00D2143A">
        <w:trPr>
          <w:gridAfter w:val="3"/>
          <w:tblCellSpacing w:w="15" w:type="dxa"/>
        </w:trPr>
        <w:tc>
          <w:tcPr>
            <w:tcW w:w="113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C9EC892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D2143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THỦ TƯỚNG</w:t>
            </w:r>
          </w:p>
        </w:tc>
      </w:tr>
      <w:tr w:rsidR="00D2143A" w:rsidRPr="00D2143A" w14:paraId="0DA34591" w14:textId="77777777" w:rsidTr="00D2143A">
        <w:trPr>
          <w:gridAfter w:val="3"/>
          <w:tblCellSpacing w:w="15" w:type="dxa"/>
        </w:trPr>
        <w:tc>
          <w:tcPr>
            <w:tcW w:w="113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836E95D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2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Đã</w:t>
            </w:r>
            <w:proofErr w:type="spellEnd"/>
            <w:r w:rsidRPr="00D2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2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D21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2143A" w:rsidRPr="00D2143A" w14:paraId="4E77DC6A" w14:textId="77777777" w:rsidTr="00D2143A">
        <w:trPr>
          <w:tblCellSpacing w:w="15" w:type="dxa"/>
        </w:trPr>
        <w:tc>
          <w:tcPr>
            <w:tcW w:w="0" w:type="auto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B088AB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143A" w:rsidRPr="00D2143A" w14:paraId="29F3366A" w14:textId="77777777" w:rsidTr="00D2143A">
        <w:trPr>
          <w:tblCellSpacing w:w="15" w:type="dxa"/>
        </w:trPr>
        <w:tc>
          <w:tcPr>
            <w:tcW w:w="1137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74FB59B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43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6F91C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FA666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5F8161" w14:textId="77777777" w:rsidR="00D2143A" w:rsidRPr="00D2143A" w:rsidRDefault="00D2143A" w:rsidP="00D2143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D9830A" w14:textId="77777777" w:rsidR="00B75D57" w:rsidRDefault="00B75D57" w:rsidP="00D2143A">
      <w:pPr>
        <w:shd w:val="clear" w:color="auto" w:fill="FFFFFF" w:themeFill="background1"/>
        <w:spacing w:line="360" w:lineRule="auto"/>
      </w:pPr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3A"/>
    <w:rsid w:val="00B75D57"/>
    <w:rsid w:val="00D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3F91"/>
  <w15:chartTrackingRefBased/>
  <w15:docId w15:val="{33B7C6CB-078C-4644-A47B-119FD3F9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2022-07-19T09:52:00Z</dcterms:created>
  <dcterms:modified xsi:type="dcterms:W3CDTF">2022-07-19T09:52:00Z</dcterms:modified>
</cp:coreProperties>
</file>