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CB37DF" w:rsidRPr="00CB37DF" w14:paraId="0AB78505" w14:textId="77777777" w:rsidTr="00CB37DF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63DE192" w14:textId="77777777" w:rsidR="00CB37DF" w:rsidRPr="00CB37DF" w:rsidRDefault="00CB37DF" w:rsidP="00CB37D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033FE9" w14:textId="77777777" w:rsidR="00CB37DF" w:rsidRPr="00CB37DF" w:rsidRDefault="00CB37DF" w:rsidP="00CB37D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CB37DF" w:rsidRPr="00CB37DF" w14:paraId="74B043BF" w14:textId="77777777" w:rsidTr="00CB37DF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76CD36" w14:textId="77777777" w:rsidR="00CB37DF" w:rsidRPr="00CB37DF" w:rsidRDefault="00CB37DF" w:rsidP="00CB37D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B37D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CB37D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92-HĐBT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AB5388" w14:textId="77777777" w:rsidR="00CB37DF" w:rsidRPr="00CB37DF" w:rsidRDefault="00CB37DF" w:rsidP="00CB37DF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24 </w:t>
            </w:r>
            <w:proofErr w:type="spellStart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5 </w:t>
            </w:r>
            <w:proofErr w:type="spellStart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CB37D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1982</w:t>
            </w:r>
          </w:p>
        </w:tc>
      </w:tr>
    </w:tbl>
    <w:p w14:paraId="2923F132" w14:textId="77777777" w:rsidR="00CB37DF" w:rsidRPr="00CB37DF" w:rsidRDefault="00CB37DF" w:rsidP="00CB37D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62E8D9E9" w14:textId="77777777" w:rsidR="00CB37DF" w:rsidRPr="00CB37DF" w:rsidRDefault="00CB37DF" w:rsidP="00CB37D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B37DF">
        <w:rPr>
          <w:rFonts w:ascii="Arial" w:eastAsia="Times New Roman" w:hAnsi="Arial" w:cs="Arial"/>
          <w:color w:val="333333"/>
          <w:sz w:val="24"/>
          <w:szCs w:val="24"/>
        </w:rPr>
        <w:t>CỦA HỘI ĐỒNG BỘ TRƯỞNG SỐ 92-HĐBT NGÀY 24 - 5 - 1982 VỀ VIỆC THÀNH LẬP VIỆN NGHIÊN CỨU KHOA HỌC GIÁ CẢ</w:t>
      </w:r>
    </w:p>
    <w:p w14:paraId="19FCBC2E" w14:textId="77777777" w:rsidR="00CB37DF" w:rsidRPr="00CB37DF" w:rsidRDefault="00CB37DF" w:rsidP="00CB37D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0FCBDFD8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4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7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năm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1981;</w:t>
      </w:r>
      <w:r w:rsidRPr="00CB37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35-CP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9-2-1981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vụ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quyền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hạn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trách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trong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một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lĩnh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vực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Nhà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CB37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14-CP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13-1-1975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hành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Điều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lệ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về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hoạt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động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Uỷ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Vật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Nhà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CB37D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Theo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chủ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Uỷ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Vật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Nhà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i/>
          <w:iCs/>
          <w:color w:val="333333"/>
          <w:sz w:val="24"/>
          <w:szCs w:val="24"/>
        </w:rPr>
        <w:t>.</w:t>
      </w:r>
    </w:p>
    <w:p w14:paraId="1B571E9D" w14:textId="77777777" w:rsidR="00CB37DF" w:rsidRPr="00CB37DF" w:rsidRDefault="00CB37DF" w:rsidP="00CB37D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NGHỊ </w:t>
      </w:r>
      <w:proofErr w:type="gramStart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ĐỊNH :</w:t>
      </w:r>
      <w:proofErr w:type="gramEnd"/>
    </w:p>
    <w:p w14:paraId="783E28E6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1.-</w:t>
      </w:r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 Nay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3B404C8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2.-</w:t>
      </w:r>
      <w:r w:rsidRPr="00CB37DF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2C281EA3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phù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tiễn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ta,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đáp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ứng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yêu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cầu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mắt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cũng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lâu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dài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A2C0C9D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kết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tiễn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ta qua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kỳ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26EC9BC2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vấn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đề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lối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pháp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luận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lãnh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đạo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Đảng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;</w:t>
      </w:r>
      <w:proofErr w:type="gramEnd"/>
    </w:p>
    <w:p w14:paraId="5E202835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Tham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đào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bồi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dưỡng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đại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đại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2B36514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liệu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tạp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chí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luận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739725B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3.-</w:t>
      </w:r>
      <w:r w:rsidRPr="00CB37DF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phụ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1E4C87A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cấu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nghiện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0EBCBBD" w14:textId="77777777" w:rsidR="00CB37DF" w:rsidRPr="00CB37DF" w:rsidRDefault="00CB37DF" w:rsidP="00CB37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B37D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4.-</w:t>
      </w:r>
      <w:r w:rsidRPr="00CB37DF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thư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B37DF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CB37D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CB37DF" w:rsidRPr="00CB37DF" w14:paraId="7DB73000" w14:textId="77777777" w:rsidTr="00CB37DF">
        <w:tc>
          <w:tcPr>
            <w:tcW w:w="42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B5D9" w14:textId="77777777" w:rsidR="00CB37DF" w:rsidRPr="00CB37DF" w:rsidRDefault="00CB37DF" w:rsidP="00CB37D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3BC5" w14:textId="77777777" w:rsidR="00CB37DF" w:rsidRPr="00CB37DF" w:rsidRDefault="00CB37DF" w:rsidP="00CB37D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Tố</w:t>
            </w:r>
            <w:proofErr w:type="spellEnd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37D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Hữu</w:t>
            </w:r>
            <w:proofErr w:type="spellEnd"/>
          </w:p>
          <w:p w14:paraId="61C5D632" w14:textId="77777777" w:rsidR="00CB37DF" w:rsidRPr="00CB37DF" w:rsidRDefault="00CB37DF" w:rsidP="00CB37D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B37D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CB37D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CB37D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B37D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CB37D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1CFA886B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DF"/>
    <w:rsid w:val="00B75D57"/>
    <w:rsid w:val="00C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34D1"/>
  <w15:chartTrackingRefBased/>
  <w15:docId w15:val="{BCD0DA7B-642A-44E8-9820-C52B9A76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2022-07-20T01:27:00Z</dcterms:created>
  <dcterms:modified xsi:type="dcterms:W3CDTF">2022-07-20T01:27:00Z</dcterms:modified>
</cp:coreProperties>
</file>