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8"/>
        <w:gridCol w:w="7102"/>
      </w:tblGrid>
      <w:tr w:rsidR="009718D0" w:rsidRPr="009718D0" w14:paraId="1D0CAC6D" w14:textId="77777777" w:rsidTr="009718D0">
        <w:trPr>
          <w:tblCellSpacing w:w="24" w:type="dxa"/>
        </w:trPr>
        <w:tc>
          <w:tcPr>
            <w:tcW w:w="1150" w:type="pct"/>
            <w:shd w:val="clear" w:color="auto" w:fill="FFFFFF"/>
            <w:hideMark/>
          </w:tcPr>
          <w:p w14:paraId="2D0C6312" w14:textId="77777777" w:rsidR="009718D0" w:rsidRPr="009718D0" w:rsidRDefault="009718D0" w:rsidP="009718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CHÍNH PHỦ</w:t>
            </w:r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br/>
              <w:t>********</w:t>
            </w:r>
          </w:p>
        </w:tc>
        <w:tc>
          <w:tcPr>
            <w:tcW w:w="3700" w:type="pct"/>
            <w:shd w:val="clear" w:color="auto" w:fill="FFFFFF"/>
            <w:hideMark/>
          </w:tcPr>
          <w:p w14:paraId="4F417404" w14:textId="77777777" w:rsidR="009718D0" w:rsidRPr="009718D0" w:rsidRDefault="009718D0" w:rsidP="009718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CỘNG HOÀ XÃ HỘI CHỦ NGHĨA VIỆT NAM</w:t>
            </w:r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br/>
            </w: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Độc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lập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Tự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Hạnh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phúc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9718D0" w:rsidRPr="009718D0" w14:paraId="1680213F" w14:textId="77777777" w:rsidTr="009718D0">
        <w:trPr>
          <w:tblCellSpacing w:w="24" w:type="dxa"/>
        </w:trPr>
        <w:tc>
          <w:tcPr>
            <w:tcW w:w="1150" w:type="pct"/>
            <w:shd w:val="clear" w:color="auto" w:fill="FFFFFF"/>
            <w:hideMark/>
          </w:tcPr>
          <w:p w14:paraId="0A3F8574" w14:textId="77777777" w:rsidR="009718D0" w:rsidRPr="009718D0" w:rsidRDefault="009718D0" w:rsidP="009718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Số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: 11-CP</w:t>
            </w:r>
          </w:p>
        </w:tc>
        <w:tc>
          <w:tcPr>
            <w:tcW w:w="3700" w:type="pct"/>
            <w:shd w:val="clear" w:color="auto" w:fill="FFFFFF"/>
            <w:hideMark/>
          </w:tcPr>
          <w:p w14:paraId="41EF5AEE" w14:textId="77777777" w:rsidR="009718D0" w:rsidRPr="009718D0" w:rsidRDefault="009718D0" w:rsidP="009718D0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Hà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Nội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ngày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20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tháng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2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>năm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b/>
                <w:bCs/>
                <w:color w:val="353535"/>
                <w:sz w:val="27"/>
                <w:szCs w:val="27"/>
              </w:rPr>
              <w:t xml:space="preserve"> 1993</w:t>
            </w:r>
          </w:p>
        </w:tc>
      </w:tr>
    </w:tbl>
    <w:p w14:paraId="4C883DFC" w14:textId="77777777" w:rsidR="009718D0" w:rsidRPr="009718D0" w:rsidRDefault="009718D0" w:rsidP="009718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</w:rPr>
        <w:t>NGHỊ ĐỊNH</w:t>
      </w:r>
    </w:p>
    <w:p w14:paraId="21BECD0F" w14:textId="77777777" w:rsidR="009718D0" w:rsidRPr="009718D0" w:rsidRDefault="009718D0" w:rsidP="009718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</w:rPr>
        <w:t>CỦA CHÍNH PHỦ SỐ 11-CP NGÀY 20-2-1993</w:t>
      </w: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 </w:t>
      </w:r>
      <w:r w:rsidRPr="009718D0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</w:rPr>
        <w:t>VỀ CHỨC NĂNG, NHIỆM VỤ, QUYỀN HẠN VÀ TỔ CHỨC BỘ MÁY CỦA UỶ BAN DÂN TỘC VÀ MIỀN NÚI</w:t>
      </w:r>
    </w:p>
    <w:p w14:paraId="2FCD6A21" w14:textId="77777777" w:rsidR="009718D0" w:rsidRPr="009718D0" w:rsidRDefault="009718D0" w:rsidP="009718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 PHỦ</w:t>
      </w:r>
    </w:p>
    <w:p w14:paraId="766D37DF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30-9-1992;</w:t>
      </w: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br/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57055594" w14:textId="77777777" w:rsidR="009718D0" w:rsidRPr="009718D0" w:rsidRDefault="009718D0" w:rsidP="009718D0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b/>
          <w:bCs/>
          <w:color w:val="353535"/>
          <w:sz w:val="27"/>
          <w:szCs w:val="27"/>
        </w:rPr>
        <w:t>NGHỊ ĐỊNH:</w:t>
      </w:r>
    </w:p>
    <w:p w14:paraId="02B0FA71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1. 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đối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phạm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vi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thời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tham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mưu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chung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đối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thiểu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A847533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2. 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26910F8E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60E85E4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hữu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chiến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lược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hàng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đó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633445D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Theo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dõi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đôn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đốc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kiểm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vùng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bào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thiểu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</w:p>
    <w:p w14:paraId="47D250AB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duyệt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tiếp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phụ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A6D8264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>Trực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tiếp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canh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cư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bào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</w:p>
    <w:p w14:paraId="0630211B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Tham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gia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nguồn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vốn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nguồn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trợ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phi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đầu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án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kinh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vùng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bào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thiểu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kiểm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sử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dụng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nguồn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vốn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trợ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phi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trợ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bào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F72B610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Đón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tiếp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giải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để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giải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yêu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nguyện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vọng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bào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thiểu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6EBF78EC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3. 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người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đứng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đầu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lãnh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toàn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ban.</w:t>
      </w:r>
    </w:p>
    <w:p w14:paraId="428EF257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Phó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người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mặt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trước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ban.</w:t>
      </w:r>
    </w:p>
    <w:p w14:paraId="00F3D025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4. 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2484DB6F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1.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</w:p>
    <w:p w14:paraId="17E2E973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2.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</w:p>
    <w:p w14:paraId="7722A1A0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3.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</w:p>
    <w:p w14:paraId="069F6C34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4.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</w:p>
    <w:p w14:paraId="2D06C682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5.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tế</w:t>
      </w:r>
      <w:proofErr w:type="spellEnd"/>
    </w:p>
    <w:p w14:paraId="77FA24DE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6.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canh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cư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trên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canh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cư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từ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Lâm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chuyển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sang).</w:t>
      </w:r>
    </w:p>
    <w:p w14:paraId="526548F7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5. 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làm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do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trên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2AD105D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6. 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hiệu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kể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từ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Bãi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bỏ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147-CT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11-5-1990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lập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4597117" w14:textId="77777777" w:rsidR="009718D0" w:rsidRPr="009718D0" w:rsidRDefault="009718D0" w:rsidP="009718D0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>Điều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7. -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Miền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núi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9718D0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4290"/>
      </w:tblGrid>
      <w:tr w:rsidR="009718D0" w:rsidRPr="009718D0" w14:paraId="4C62F7B2" w14:textId="77777777" w:rsidTr="009718D0">
        <w:trPr>
          <w:tblCellSpacing w:w="0" w:type="dxa"/>
        </w:trPr>
        <w:tc>
          <w:tcPr>
            <w:tcW w:w="4245" w:type="dxa"/>
            <w:shd w:val="clear" w:color="auto" w:fill="FFFFFF"/>
            <w:hideMark/>
          </w:tcPr>
          <w:p w14:paraId="465446C3" w14:textId="77777777" w:rsidR="009718D0" w:rsidRPr="009718D0" w:rsidRDefault="009718D0" w:rsidP="00971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4290" w:type="dxa"/>
            <w:shd w:val="clear" w:color="auto" w:fill="FFFFFF"/>
            <w:hideMark/>
          </w:tcPr>
          <w:p w14:paraId="2A2B84A7" w14:textId="77777777" w:rsidR="009718D0" w:rsidRPr="009718D0" w:rsidRDefault="009718D0" w:rsidP="009718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Võ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Văn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Kiệt</w:t>
            </w:r>
            <w:proofErr w:type="spellEnd"/>
          </w:p>
          <w:p w14:paraId="628CBE07" w14:textId="77777777" w:rsidR="009718D0" w:rsidRPr="009718D0" w:rsidRDefault="009718D0" w:rsidP="009718D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(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Đã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ký</w:t>
            </w:r>
            <w:proofErr w:type="spellEnd"/>
            <w:r w:rsidRPr="009718D0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)</w:t>
            </w:r>
          </w:p>
        </w:tc>
      </w:tr>
    </w:tbl>
    <w:p w14:paraId="29F40A42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D0"/>
    <w:rsid w:val="009718D0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D9D2C"/>
  <w15:chartTrackingRefBased/>
  <w15:docId w15:val="{D37DFE5A-01C6-4DEC-9108-159D0983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718D0"/>
    <w:rPr>
      <w:b/>
      <w:bCs/>
    </w:rPr>
  </w:style>
  <w:style w:type="character" w:customStyle="1" w:styleId="msonormal0">
    <w:name w:val="msonormal0"/>
    <w:basedOn w:val="DefaultParagraphFont"/>
    <w:rsid w:val="00971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6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2022-07-21T03:59:00Z</dcterms:created>
  <dcterms:modified xsi:type="dcterms:W3CDTF">2022-07-21T04:01:00Z</dcterms:modified>
</cp:coreProperties>
</file>