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09213D" w:rsidRPr="0009213D" w14:paraId="18419C6B" w14:textId="77777777" w:rsidTr="0009213D">
        <w:trPr>
          <w:tblCellSpacing w:w="24" w:type="dxa"/>
        </w:trPr>
        <w:tc>
          <w:tcPr>
            <w:tcW w:w="1150" w:type="pct"/>
            <w:shd w:val="clear" w:color="auto" w:fill="FFFFFF"/>
            <w:tcMar>
              <w:top w:w="57" w:type="dxa"/>
              <w:left w:w="108" w:type="dxa"/>
              <w:bottom w:w="57" w:type="dxa"/>
              <w:right w:w="108" w:type="dxa"/>
            </w:tcMar>
            <w:hideMark/>
          </w:tcPr>
          <w:p w14:paraId="587F1A18" w14:textId="77777777" w:rsidR="0009213D" w:rsidRPr="0009213D" w:rsidRDefault="0009213D" w:rsidP="0009213D">
            <w:pPr>
              <w:spacing w:before="120" w:after="120" w:line="234" w:lineRule="atLeast"/>
              <w:jc w:val="center"/>
              <w:rPr>
                <w:rFonts w:ascii="Arial" w:eastAsia="Times New Roman" w:hAnsi="Arial" w:cs="Arial"/>
                <w:color w:val="000000"/>
                <w:sz w:val="18"/>
                <w:szCs w:val="18"/>
              </w:rPr>
            </w:pPr>
            <w:r w:rsidRPr="0009213D">
              <w:rPr>
                <w:rFonts w:ascii="Arial" w:eastAsia="Times New Roman" w:hAnsi="Arial" w:cs="Arial"/>
                <w:b/>
                <w:bCs/>
                <w:color w:val="000000"/>
                <w:sz w:val="18"/>
                <w:szCs w:val="18"/>
              </w:rPr>
              <w:t>CHÍNH PHỦ</w:t>
            </w:r>
            <w:r w:rsidRPr="0009213D">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1F18DF77" w14:textId="77777777" w:rsidR="0009213D" w:rsidRPr="0009213D" w:rsidRDefault="0009213D" w:rsidP="0009213D">
            <w:pPr>
              <w:spacing w:before="120" w:after="120" w:line="234" w:lineRule="atLeast"/>
              <w:jc w:val="center"/>
              <w:rPr>
                <w:rFonts w:ascii="Arial" w:eastAsia="Times New Roman" w:hAnsi="Arial" w:cs="Arial"/>
                <w:color w:val="000000"/>
                <w:sz w:val="18"/>
                <w:szCs w:val="18"/>
              </w:rPr>
            </w:pPr>
            <w:r w:rsidRPr="0009213D">
              <w:rPr>
                <w:rFonts w:ascii="Arial" w:eastAsia="Times New Roman" w:hAnsi="Arial" w:cs="Arial"/>
                <w:b/>
                <w:bCs/>
                <w:color w:val="000000"/>
                <w:sz w:val="18"/>
                <w:szCs w:val="18"/>
              </w:rPr>
              <w:t>CỘNG HOÀ XÃ HỘI CHỦ NGHĨA VIỆT NAM</w:t>
            </w:r>
            <w:r w:rsidRPr="0009213D">
              <w:rPr>
                <w:rFonts w:ascii="Arial" w:eastAsia="Times New Roman" w:hAnsi="Arial" w:cs="Arial"/>
                <w:b/>
                <w:bCs/>
                <w:color w:val="000000"/>
                <w:sz w:val="18"/>
                <w:szCs w:val="18"/>
              </w:rPr>
              <w:br/>
              <w:t>Độc lập - Tự do - Hạnh phúc</w:t>
            </w:r>
            <w:r w:rsidRPr="0009213D">
              <w:rPr>
                <w:rFonts w:ascii="Arial" w:eastAsia="Times New Roman" w:hAnsi="Arial" w:cs="Arial"/>
                <w:b/>
                <w:bCs/>
                <w:color w:val="000000"/>
                <w:sz w:val="18"/>
                <w:szCs w:val="18"/>
              </w:rPr>
              <w:br/>
              <w:t>********</w:t>
            </w:r>
          </w:p>
        </w:tc>
      </w:tr>
      <w:tr w:rsidR="0009213D" w:rsidRPr="0009213D" w14:paraId="06433B5B" w14:textId="77777777" w:rsidTr="0009213D">
        <w:trPr>
          <w:tblCellSpacing w:w="24" w:type="dxa"/>
        </w:trPr>
        <w:tc>
          <w:tcPr>
            <w:tcW w:w="1150" w:type="pct"/>
            <w:shd w:val="clear" w:color="auto" w:fill="FFFFFF"/>
            <w:tcMar>
              <w:top w:w="57" w:type="dxa"/>
              <w:left w:w="108" w:type="dxa"/>
              <w:bottom w:w="57" w:type="dxa"/>
              <w:right w:w="108" w:type="dxa"/>
            </w:tcMar>
            <w:hideMark/>
          </w:tcPr>
          <w:p w14:paraId="281A7396" w14:textId="77777777" w:rsidR="0009213D" w:rsidRPr="0009213D" w:rsidRDefault="0009213D" w:rsidP="0009213D">
            <w:pPr>
              <w:spacing w:before="120" w:after="120" w:line="234" w:lineRule="atLeast"/>
              <w:jc w:val="center"/>
              <w:rPr>
                <w:rFonts w:ascii="Arial" w:eastAsia="Times New Roman" w:hAnsi="Arial" w:cs="Arial"/>
                <w:color w:val="000000"/>
                <w:sz w:val="18"/>
                <w:szCs w:val="18"/>
              </w:rPr>
            </w:pPr>
            <w:r w:rsidRPr="0009213D">
              <w:rPr>
                <w:rFonts w:ascii="Arial" w:eastAsia="Times New Roman" w:hAnsi="Arial" w:cs="Arial"/>
                <w:color w:val="000000"/>
                <w:sz w:val="18"/>
                <w:szCs w:val="18"/>
              </w:rPr>
              <w:t>Số: 65-CP</w:t>
            </w:r>
          </w:p>
        </w:tc>
        <w:tc>
          <w:tcPr>
            <w:tcW w:w="3700" w:type="pct"/>
            <w:shd w:val="clear" w:color="auto" w:fill="FFFFFF"/>
            <w:tcMar>
              <w:top w:w="57" w:type="dxa"/>
              <w:left w:w="108" w:type="dxa"/>
              <w:bottom w:w="57" w:type="dxa"/>
              <w:right w:w="108" w:type="dxa"/>
            </w:tcMar>
            <w:hideMark/>
          </w:tcPr>
          <w:p w14:paraId="19D11C9C" w14:textId="77777777" w:rsidR="0009213D" w:rsidRPr="0009213D" w:rsidRDefault="0009213D" w:rsidP="0009213D">
            <w:pPr>
              <w:spacing w:before="120" w:after="120" w:line="234" w:lineRule="atLeast"/>
              <w:jc w:val="right"/>
              <w:rPr>
                <w:rFonts w:ascii="Arial" w:eastAsia="Times New Roman" w:hAnsi="Arial" w:cs="Arial"/>
                <w:color w:val="000000"/>
                <w:sz w:val="18"/>
                <w:szCs w:val="18"/>
              </w:rPr>
            </w:pPr>
            <w:r w:rsidRPr="0009213D">
              <w:rPr>
                <w:rFonts w:ascii="Arial" w:eastAsia="Times New Roman" w:hAnsi="Arial" w:cs="Arial"/>
                <w:i/>
                <w:iCs/>
                <w:color w:val="000000"/>
                <w:sz w:val="18"/>
                <w:szCs w:val="18"/>
              </w:rPr>
              <w:t>Hà Nội, ngày 13 tháng 10 năm 1995</w:t>
            </w:r>
          </w:p>
        </w:tc>
      </w:tr>
    </w:tbl>
    <w:p w14:paraId="5C48CBC1"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24"/>
          <w:szCs w:val="24"/>
        </w:rPr>
        <w:t> </w:t>
      </w:r>
    </w:p>
    <w:p w14:paraId="6FBD7FB4" w14:textId="77777777" w:rsidR="0009213D" w:rsidRPr="0009213D" w:rsidRDefault="0009213D" w:rsidP="0009213D">
      <w:pPr>
        <w:shd w:val="clear" w:color="auto" w:fill="FFFFFF"/>
        <w:spacing w:after="0" w:line="234" w:lineRule="atLeast"/>
        <w:jc w:val="center"/>
        <w:rPr>
          <w:rFonts w:ascii="Arial" w:eastAsia="Times New Roman" w:hAnsi="Arial" w:cs="Arial"/>
          <w:color w:val="000000"/>
          <w:sz w:val="18"/>
          <w:szCs w:val="18"/>
        </w:rPr>
      </w:pPr>
      <w:bookmarkStart w:id="0" w:name="loai_1"/>
      <w:r w:rsidRPr="0009213D">
        <w:rPr>
          <w:rFonts w:ascii="Arial" w:eastAsia="Times New Roman" w:hAnsi="Arial" w:cs="Arial"/>
          <w:b/>
          <w:bCs/>
          <w:color w:val="000000"/>
          <w:sz w:val="24"/>
          <w:szCs w:val="24"/>
        </w:rPr>
        <w:t>NGHỊ ĐỊNH</w:t>
      </w:r>
      <w:bookmarkEnd w:id="0"/>
    </w:p>
    <w:p w14:paraId="53D91F5D" w14:textId="77777777" w:rsidR="0009213D" w:rsidRPr="0009213D" w:rsidRDefault="0009213D" w:rsidP="0009213D">
      <w:pPr>
        <w:shd w:val="clear" w:color="auto" w:fill="FFFFFF"/>
        <w:spacing w:after="0" w:line="234" w:lineRule="atLeast"/>
        <w:jc w:val="center"/>
        <w:rPr>
          <w:rFonts w:ascii="Arial" w:eastAsia="Times New Roman" w:hAnsi="Arial" w:cs="Arial"/>
          <w:color w:val="000000"/>
          <w:sz w:val="18"/>
          <w:szCs w:val="18"/>
        </w:rPr>
      </w:pPr>
      <w:bookmarkStart w:id="1" w:name="loai_1_name"/>
      <w:r w:rsidRPr="0009213D">
        <w:rPr>
          <w:rFonts w:ascii="Arial" w:eastAsia="Times New Roman" w:hAnsi="Arial" w:cs="Arial"/>
          <w:color w:val="000000"/>
          <w:sz w:val="18"/>
          <w:szCs w:val="18"/>
        </w:rPr>
        <w:t>CỦA CHÍNH PHỦ SỐ 65-CP NGÀY 13-10-1995 BAN HÀNH QUY CHẾ QUẢN LÝ CÁC HOẠT ĐỘNG TRONG LĨNH VỰC ĐÁ QUÝ</w:t>
      </w:r>
      <w:bookmarkEnd w:id="1"/>
    </w:p>
    <w:p w14:paraId="4B95201B" w14:textId="77777777" w:rsidR="0009213D" w:rsidRPr="0009213D" w:rsidRDefault="0009213D" w:rsidP="0009213D">
      <w:pPr>
        <w:shd w:val="clear" w:color="auto" w:fill="FFFFFF"/>
        <w:spacing w:before="120" w:after="120" w:line="234" w:lineRule="atLeast"/>
        <w:jc w:val="center"/>
        <w:rPr>
          <w:rFonts w:ascii="Arial" w:eastAsia="Times New Roman" w:hAnsi="Arial" w:cs="Arial"/>
          <w:color w:val="000000"/>
          <w:sz w:val="18"/>
          <w:szCs w:val="18"/>
        </w:rPr>
      </w:pPr>
      <w:r w:rsidRPr="0009213D">
        <w:rPr>
          <w:rFonts w:ascii="Arial" w:eastAsia="Times New Roman" w:hAnsi="Arial" w:cs="Arial"/>
          <w:b/>
          <w:bCs/>
          <w:color w:val="000000"/>
          <w:sz w:val="24"/>
          <w:szCs w:val="24"/>
        </w:rPr>
        <w:t>CHÍNH PHỦ</w:t>
      </w:r>
    </w:p>
    <w:p w14:paraId="32FD862C"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i/>
          <w:iCs/>
          <w:color w:val="000000"/>
          <w:sz w:val="18"/>
          <w:szCs w:val="18"/>
        </w:rPr>
        <w:t>Căn cứ Luật Tổ chức Chính phủ ngàgy 30 tháng 9 năm 1992;</w:t>
      </w:r>
      <w:r w:rsidRPr="0009213D">
        <w:rPr>
          <w:rFonts w:ascii="Arial" w:eastAsia="Times New Roman" w:hAnsi="Arial" w:cs="Arial"/>
          <w:i/>
          <w:iCs/>
          <w:color w:val="000000"/>
          <w:sz w:val="18"/>
          <w:szCs w:val="18"/>
        </w:rPr>
        <w:br/>
        <w:t>Căn cứ Luật Doanh nghiệp Nhà nước ngày 20 tháng 4 năm 1995;</w:t>
      </w:r>
      <w:r w:rsidRPr="0009213D">
        <w:rPr>
          <w:rFonts w:ascii="Arial" w:eastAsia="Times New Roman" w:hAnsi="Arial" w:cs="Arial"/>
          <w:i/>
          <w:iCs/>
          <w:color w:val="000000"/>
          <w:sz w:val="18"/>
          <w:szCs w:val="18"/>
        </w:rPr>
        <w:br/>
        <w:t>Căn cứ Pháp lệnh về Tài nguyên khoáng sản ngày 28 tháng 7 năm 1989;</w:t>
      </w:r>
      <w:r w:rsidRPr="0009213D">
        <w:rPr>
          <w:rFonts w:ascii="Arial" w:eastAsia="Times New Roman" w:hAnsi="Arial" w:cs="Arial"/>
          <w:i/>
          <w:iCs/>
          <w:color w:val="000000"/>
          <w:sz w:val="18"/>
          <w:szCs w:val="18"/>
        </w:rPr>
        <w:br/>
        <w:t>Theo đề nghị của Bộ trưởng Bộ Công nghiệp nặng, Bộ trưởng Bộ Tài chính, Bộ trưởng Bộ Nội vụ, Thống đốc Ngân hàng Nhà nước và ý kiến của lãnh đạo các Bộ, ngành, địa phương có liên quan,</w:t>
      </w:r>
    </w:p>
    <w:p w14:paraId="43112212" w14:textId="77777777" w:rsidR="0009213D" w:rsidRPr="0009213D" w:rsidRDefault="0009213D" w:rsidP="0009213D">
      <w:pPr>
        <w:shd w:val="clear" w:color="auto" w:fill="FFFFFF"/>
        <w:spacing w:before="120" w:after="120" w:line="234" w:lineRule="atLeast"/>
        <w:jc w:val="center"/>
        <w:rPr>
          <w:rFonts w:ascii="Arial" w:eastAsia="Times New Roman" w:hAnsi="Arial" w:cs="Arial"/>
          <w:color w:val="000000"/>
          <w:sz w:val="18"/>
          <w:szCs w:val="18"/>
        </w:rPr>
      </w:pPr>
      <w:r w:rsidRPr="0009213D">
        <w:rPr>
          <w:rFonts w:ascii="Arial" w:eastAsia="Times New Roman" w:hAnsi="Arial" w:cs="Arial"/>
          <w:b/>
          <w:bCs/>
          <w:color w:val="000000"/>
          <w:sz w:val="24"/>
          <w:szCs w:val="24"/>
        </w:rPr>
        <w:t>NGHỊ ĐỊNH:</w:t>
      </w:r>
    </w:p>
    <w:p w14:paraId="0354EF73"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2" w:name="dieu_1"/>
      <w:r w:rsidRPr="0009213D">
        <w:rPr>
          <w:rFonts w:ascii="Arial" w:eastAsia="Times New Roman" w:hAnsi="Arial" w:cs="Arial"/>
          <w:b/>
          <w:bCs/>
          <w:color w:val="000000"/>
          <w:sz w:val="18"/>
          <w:szCs w:val="18"/>
        </w:rPr>
        <w:t>Điều 1.</w:t>
      </w:r>
      <w:r w:rsidRPr="0009213D">
        <w:rPr>
          <w:rFonts w:ascii="Arial" w:eastAsia="Times New Roman" w:hAnsi="Arial" w:cs="Arial"/>
          <w:color w:val="000000"/>
          <w:sz w:val="18"/>
          <w:szCs w:val="18"/>
        </w:rPr>
        <w:t> Ban hành kèm theo Nghị định này Quy chế Quản lý các hoạt động trong lĩnh vực đá quý.</w:t>
      </w:r>
      <w:bookmarkEnd w:id="2"/>
    </w:p>
    <w:p w14:paraId="6C72B942"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3" w:name="dieu_2"/>
      <w:r w:rsidRPr="0009213D">
        <w:rPr>
          <w:rFonts w:ascii="Arial" w:eastAsia="Times New Roman" w:hAnsi="Arial" w:cs="Arial"/>
          <w:b/>
          <w:bCs/>
          <w:color w:val="000000"/>
          <w:sz w:val="18"/>
          <w:szCs w:val="18"/>
        </w:rPr>
        <w:t>Điều 2.</w:t>
      </w:r>
      <w:bookmarkEnd w:id="3"/>
    </w:p>
    <w:p w14:paraId="083A18CF"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1- </w:t>
      </w:r>
      <w:bookmarkStart w:id="4" w:name="dieu_2_name"/>
      <w:r w:rsidRPr="0009213D">
        <w:rPr>
          <w:rFonts w:ascii="Arial" w:eastAsia="Times New Roman" w:hAnsi="Arial" w:cs="Arial"/>
          <w:color w:val="000000"/>
          <w:sz w:val="18"/>
          <w:szCs w:val="18"/>
        </w:rPr>
        <w:t>Nghị định này thay thế Nghị định số 67-CP ngày 7-10-1993 của Chính phủ ban hành Quy chế Quản lý các hoạt động điều tra địa chất, khai thác mỏ, chế tác và buôn bán đá quý.</w:t>
      </w:r>
      <w:bookmarkEnd w:id="4"/>
    </w:p>
    <w:p w14:paraId="37D6831C"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2- Khoản b Điều 3 của Điều lệ Quản lý ngoại hối ban hành kèm theo Nghị định số 161-HĐBT ngày 18-10-1988 của Hội đồng bộ trưởng (nay là chính phủ) được sửa lại: "Các kim loại quý (vàng, bạc và kim loai thuộc nhóm bạch kim) khi chuyển ra nước ngoài hoặc từ nước ngoài chuyển vào Việt Nam". Quy định đá quý (kim cương, nhóm ruby và saphia) là ngoại hối bị bãi bỏ.</w:t>
      </w:r>
    </w:p>
    <w:p w14:paraId="3B708EB5"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5" w:name="dieu_3"/>
      <w:r w:rsidRPr="0009213D">
        <w:rPr>
          <w:rFonts w:ascii="Arial" w:eastAsia="Times New Roman" w:hAnsi="Arial" w:cs="Arial"/>
          <w:b/>
          <w:bCs/>
          <w:color w:val="000000"/>
          <w:sz w:val="18"/>
          <w:szCs w:val="18"/>
        </w:rPr>
        <w:t>Điều 3.</w:t>
      </w:r>
      <w:r w:rsidRPr="0009213D">
        <w:rPr>
          <w:rFonts w:ascii="Arial" w:eastAsia="Times New Roman" w:hAnsi="Arial" w:cs="Arial"/>
          <w:color w:val="000000"/>
          <w:sz w:val="18"/>
          <w:szCs w:val="18"/>
        </w:rPr>
        <w:t> Bộ trưởng các Bộ Công nghiệp nặng, Tài chính, Nội vụ, Thương mại, Tổng cục trưởng Tổng cục hải quan ban hành các văn bản hướng dẫn thực hiện Quy chế ban hành kèm theo Nghị định này.</w:t>
      </w:r>
      <w:bookmarkEnd w:id="5"/>
    </w:p>
    <w:p w14:paraId="681F7ECF"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6" w:name="dieu_4"/>
      <w:r w:rsidRPr="0009213D">
        <w:rPr>
          <w:rFonts w:ascii="Arial" w:eastAsia="Times New Roman" w:hAnsi="Arial" w:cs="Arial"/>
          <w:b/>
          <w:bCs/>
          <w:color w:val="000000"/>
          <w:sz w:val="18"/>
          <w:szCs w:val="18"/>
        </w:rPr>
        <w:t>Điều 4.</w:t>
      </w:r>
      <w:bookmarkEnd w:id="6"/>
    </w:p>
    <w:p w14:paraId="1B50A8DD"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7" w:name="dieu_4_name"/>
      <w:r w:rsidRPr="0009213D">
        <w:rPr>
          <w:rFonts w:ascii="Arial" w:eastAsia="Times New Roman" w:hAnsi="Arial" w:cs="Arial"/>
          <w:color w:val="000000"/>
          <w:sz w:val="18"/>
          <w:szCs w:val="18"/>
        </w:rPr>
        <w:t>Nghị định này có hiệu lực thi hành từ ngày ban hành. Các quy định trước đây trái với Nghị định này đều bãi bỏ.</w:t>
      </w:r>
      <w:bookmarkEnd w:id="7"/>
    </w:p>
    <w:p w14:paraId="006ADBB7"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Bộ trưởng, Thủ trưởng cơ quan ngang bộ, cơ quan thuộc Chính phủ, Chủ tịch Uỷ ban nhân dân tỉnh, thành phố trực thuộc Trung ương chịu trách nhiệm thi hành Nghị định này.</w:t>
      </w:r>
    </w:p>
    <w:p w14:paraId="1E7B9C27"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44"/>
        <w:gridCol w:w="4278"/>
      </w:tblGrid>
      <w:tr w:rsidR="0009213D" w:rsidRPr="0009213D" w14:paraId="37580C5B" w14:textId="77777777" w:rsidTr="0009213D">
        <w:trPr>
          <w:tblCellSpacing w:w="0" w:type="dxa"/>
        </w:trPr>
        <w:tc>
          <w:tcPr>
            <w:tcW w:w="4244" w:type="dxa"/>
            <w:tcMar>
              <w:top w:w="0" w:type="dxa"/>
              <w:left w:w="108" w:type="dxa"/>
              <w:bottom w:w="0" w:type="dxa"/>
              <w:right w:w="108" w:type="dxa"/>
            </w:tcMar>
            <w:hideMark/>
          </w:tcPr>
          <w:p w14:paraId="07223F24" w14:textId="77777777" w:rsidR="0009213D" w:rsidRPr="0009213D" w:rsidRDefault="0009213D" w:rsidP="0009213D">
            <w:pPr>
              <w:spacing w:before="120" w:after="120" w:line="234" w:lineRule="atLeast"/>
              <w:rPr>
                <w:rFonts w:ascii="Times New Roman" w:eastAsia="Times New Roman" w:hAnsi="Times New Roman" w:cs="Times New Roman"/>
                <w:sz w:val="24"/>
                <w:szCs w:val="24"/>
              </w:rPr>
            </w:pPr>
            <w:r w:rsidRPr="0009213D">
              <w:rPr>
                <w:rFonts w:ascii="Times New Roman" w:eastAsia="Times New Roman" w:hAnsi="Times New Roman" w:cs="Times New Roman"/>
                <w:sz w:val="24"/>
                <w:szCs w:val="24"/>
              </w:rPr>
              <w:t> </w:t>
            </w:r>
          </w:p>
        </w:tc>
        <w:tc>
          <w:tcPr>
            <w:tcW w:w="4278" w:type="dxa"/>
            <w:tcMar>
              <w:top w:w="0" w:type="dxa"/>
              <w:left w:w="108" w:type="dxa"/>
              <w:bottom w:w="0" w:type="dxa"/>
              <w:right w:w="108" w:type="dxa"/>
            </w:tcMar>
            <w:hideMark/>
          </w:tcPr>
          <w:p w14:paraId="47DD052F" w14:textId="77777777" w:rsidR="0009213D" w:rsidRPr="0009213D" w:rsidRDefault="0009213D" w:rsidP="0009213D">
            <w:pPr>
              <w:spacing w:before="120" w:after="120" w:line="234" w:lineRule="atLeast"/>
              <w:jc w:val="center"/>
              <w:rPr>
                <w:rFonts w:ascii="Times New Roman" w:eastAsia="Times New Roman" w:hAnsi="Times New Roman" w:cs="Times New Roman"/>
                <w:sz w:val="24"/>
                <w:szCs w:val="24"/>
              </w:rPr>
            </w:pPr>
            <w:r w:rsidRPr="0009213D">
              <w:rPr>
                <w:rFonts w:ascii="Times New Roman" w:eastAsia="Times New Roman" w:hAnsi="Times New Roman" w:cs="Times New Roman"/>
                <w:b/>
                <w:bCs/>
                <w:sz w:val="24"/>
                <w:szCs w:val="24"/>
              </w:rPr>
              <w:t>Võ Văn Kiệt</w:t>
            </w:r>
          </w:p>
          <w:p w14:paraId="051CA7A5" w14:textId="77777777" w:rsidR="0009213D" w:rsidRPr="0009213D" w:rsidRDefault="0009213D" w:rsidP="0009213D">
            <w:pPr>
              <w:spacing w:before="120" w:after="120" w:line="234" w:lineRule="atLeast"/>
              <w:jc w:val="center"/>
              <w:rPr>
                <w:rFonts w:ascii="Times New Roman" w:eastAsia="Times New Roman" w:hAnsi="Times New Roman" w:cs="Times New Roman"/>
                <w:sz w:val="24"/>
                <w:szCs w:val="24"/>
              </w:rPr>
            </w:pPr>
            <w:r w:rsidRPr="0009213D">
              <w:rPr>
                <w:rFonts w:ascii="Times New Roman" w:eastAsia="Times New Roman" w:hAnsi="Times New Roman" w:cs="Times New Roman"/>
                <w:sz w:val="24"/>
                <w:szCs w:val="24"/>
              </w:rPr>
              <w:t>(Đã ký)</w:t>
            </w:r>
          </w:p>
        </w:tc>
      </w:tr>
    </w:tbl>
    <w:p w14:paraId="47DEC75D"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 </w:t>
      </w:r>
    </w:p>
    <w:p w14:paraId="48931F7D" w14:textId="77777777" w:rsidR="0009213D" w:rsidRPr="0009213D" w:rsidRDefault="0009213D" w:rsidP="0009213D">
      <w:pPr>
        <w:shd w:val="clear" w:color="auto" w:fill="FFFFFF"/>
        <w:spacing w:after="0" w:line="234" w:lineRule="atLeast"/>
        <w:jc w:val="center"/>
        <w:rPr>
          <w:rFonts w:ascii="Arial" w:eastAsia="Times New Roman" w:hAnsi="Arial" w:cs="Arial"/>
          <w:color w:val="000000"/>
          <w:sz w:val="18"/>
          <w:szCs w:val="18"/>
        </w:rPr>
      </w:pPr>
      <w:bookmarkStart w:id="8" w:name="loai_2"/>
      <w:r w:rsidRPr="0009213D">
        <w:rPr>
          <w:rFonts w:ascii="Arial" w:eastAsia="Times New Roman" w:hAnsi="Arial" w:cs="Arial"/>
          <w:b/>
          <w:bCs/>
          <w:color w:val="000000"/>
          <w:sz w:val="24"/>
          <w:szCs w:val="24"/>
        </w:rPr>
        <w:t>QUY CHẾ</w:t>
      </w:r>
      <w:bookmarkEnd w:id="8"/>
      <w:r w:rsidRPr="0009213D">
        <w:rPr>
          <w:rFonts w:ascii="Arial" w:eastAsia="Times New Roman" w:hAnsi="Arial" w:cs="Arial"/>
          <w:b/>
          <w:bCs/>
          <w:color w:val="000000"/>
          <w:sz w:val="24"/>
          <w:szCs w:val="24"/>
        </w:rPr>
        <w:br/>
      </w:r>
      <w:bookmarkStart w:id="9" w:name="loai_2_name"/>
      <w:r w:rsidRPr="0009213D">
        <w:rPr>
          <w:rFonts w:ascii="Arial" w:eastAsia="Times New Roman" w:hAnsi="Arial" w:cs="Arial"/>
          <w:color w:val="000000"/>
          <w:sz w:val="18"/>
          <w:szCs w:val="18"/>
        </w:rPr>
        <w:t>QUẢN LÝ CÁC HOẠT ĐỘNG TRONG LĨNH VỰC ĐÁ QUÝ</w:t>
      </w:r>
      <w:bookmarkEnd w:id="9"/>
      <w:r w:rsidRPr="0009213D">
        <w:rPr>
          <w:rFonts w:ascii="Arial" w:eastAsia="Times New Roman" w:hAnsi="Arial" w:cs="Arial"/>
          <w:color w:val="000000"/>
          <w:sz w:val="18"/>
          <w:szCs w:val="18"/>
        </w:rPr>
        <w:br/>
      </w:r>
      <w:r w:rsidRPr="0009213D">
        <w:rPr>
          <w:rFonts w:ascii="Arial" w:eastAsia="Times New Roman" w:hAnsi="Arial" w:cs="Arial"/>
          <w:i/>
          <w:iCs/>
          <w:color w:val="000000"/>
          <w:sz w:val="18"/>
          <w:szCs w:val="18"/>
        </w:rPr>
        <w:t>(Ban hành kèm theo Nghị định số 65-CP ngày 13-10-1995)</w:t>
      </w:r>
    </w:p>
    <w:p w14:paraId="4F2BDD0B"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10" w:name="chuong_1"/>
      <w:r w:rsidRPr="0009213D">
        <w:rPr>
          <w:rFonts w:ascii="Arial" w:eastAsia="Times New Roman" w:hAnsi="Arial" w:cs="Arial"/>
          <w:b/>
          <w:bCs/>
          <w:color w:val="000000"/>
          <w:sz w:val="18"/>
          <w:szCs w:val="18"/>
        </w:rPr>
        <w:t>Chương 1:</w:t>
      </w:r>
      <w:bookmarkEnd w:id="10"/>
    </w:p>
    <w:p w14:paraId="60CBD8A5" w14:textId="77777777" w:rsidR="0009213D" w:rsidRPr="0009213D" w:rsidRDefault="0009213D" w:rsidP="0009213D">
      <w:pPr>
        <w:shd w:val="clear" w:color="auto" w:fill="FFFFFF"/>
        <w:spacing w:after="0" w:line="234" w:lineRule="atLeast"/>
        <w:jc w:val="center"/>
        <w:rPr>
          <w:rFonts w:ascii="Arial" w:eastAsia="Times New Roman" w:hAnsi="Arial" w:cs="Arial"/>
          <w:color w:val="000000"/>
          <w:sz w:val="18"/>
          <w:szCs w:val="18"/>
        </w:rPr>
      </w:pPr>
      <w:bookmarkStart w:id="11" w:name="chuong_1_name"/>
      <w:r w:rsidRPr="0009213D">
        <w:rPr>
          <w:rFonts w:ascii="Arial" w:eastAsia="Times New Roman" w:hAnsi="Arial" w:cs="Arial"/>
          <w:b/>
          <w:bCs/>
          <w:color w:val="000000"/>
          <w:sz w:val="24"/>
          <w:szCs w:val="24"/>
        </w:rPr>
        <w:t>NHỮNG QUY ĐỊNH CHUNG</w:t>
      </w:r>
      <w:bookmarkEnd w:id="11"/>
    </w:p>
    <w:p w14:paraId="07431021"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12" w:name="dieu_1_1"/>
      <w:r w:rsidRPr="0009213D">
        <w:rPr>
          <w:rFonts w:ascii="Arial" w:eastAsia="Times New Roman" w:hAnsi="Arial" w:cs="Arial"/>
          <w:b/>
          <w:bCs/>
          <w:color w:val="000000"/>
          <w:sz w:val="18"/>
          <w:szCs w:val="18"/>
        </w:rPr>
        <w:t>Điều 1.</w:t>
      </w:r>
      <w:bookmarkEnd w:id="12"/>
    </w:p>
    <w:p w14:paraId="32CE81D4"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13" w:name="dieu_1_1_name"/>
      <w:r w:rsidRPr="0009213D">
        <w:rPr>
          <w:rFonts w:ascii="Arial" w:eastAsia="Times New Roman" w:hAnsi="Arial" w:cs="Arial"/>
          <w:color w:val="000000"/>
          <w:sz w:val="18"/>
          <w:szCs w:val="18"/>
        </w:rPr>
        <w:t>Đá quý nói trong Quy chế này là các loại khoáng chất tự nhiên có phẩm chất ngọc. Theo giá trị thương mại, đá quý được chia làm 2 nhóm:</w:t>
      </w:r>
      <w:bookmarkEnd w:id="13"/>
    </w:p>
    <w:p w14:paraId="37577290"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lastRenderedPageBreak/>
        <w:t>- Nhóm 1: Gồm kim cương, ruby, saphia và êmơrốt</w:t>
      </w:r>
    </w:p>
    <w:p w14:paraId="30D2E245"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 Nhóm 2: Gồm các loại đá quý khác.</w:t>
      </w:r>
    </w:p>
    <w:p w14:paraId="253F3062"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14" w:name="dieu_2_1"/>
      <w:r w:rsidRPr="0009213D">
        <w:rPr>
          <w:rFonts w:ascii="Arial" w:eastAsia="Times New Roman" w:hAnsi="Arial" w:cs="Arial"/>
          <w:b/>
          <w:bCs/>
          <w:color w:val="000000"/>
          <w:sz w:val="18"/>
          <w:szCs w:val="18"/>
        </w:rPr>
        <w:t>Điều 2.</w:t>
      </w:r>
      <w:r w:rsidRPr="0009213D">
        <w:rPr>
          <w:rFonts w:ascii="Arial" w:eastAsia="Times New Roman" w:hAnsi="Arial" w:cs="Arial"/>
          <w:color w:val="000000"/>
          <w:sz w:val="18"/>
          <w:szCs w:val="18"/>
        </w:rPr>
        <w:t> Mọi hoạt động khảo sát, thăm dò, khai thác, gia công chế tác đá quý; làm hàng trang sức, mỹ nghệ bằng đá quý; buôn bán và xuất khẩu, nhập khẩu đá quý (sau đây gọi là các hoạt động trong lĩnh vực đá quý) trên lãnh thổ Việt Nam đều phải tuân theo các quy định của Quy chế này và các quy định khác có liên quan của pháp luật.</w:t>
      </w:r>
      <w:bookmarkEnd w:id="14"/>
    </w:p>
    <w:p w14:paraId="042FE5BD"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15" w:name="dieu_3_1"/>
      <w:r w:rsidRPr="0009213D">
        <w:rPr>
          <w:rFonts w:ascii="Arial" w:eastAsia="Times New Roman" w:hAnsi="Arial" w:cs="Arial"/>
          <w:b/>
          <w:bCs/>
          <w:color w:val="000000"/>
          <w:sz w:val="18"/>
          <w:szCs w:val="18"/>
        </w:rPr>
        <w:t>Điều 3.</w:t>
      </w:r>
      <w:r w:rsidRPr="0009213D">
        <w:rPr>
          <w:rFonts w:ascii="Arial" w:eastAsia="Times New Roman" w:hAnsi="Arial" w:cs="Arial"/>
          <w:color w:val="000000"/>
          <w:sz w:val="18"/>
          <w:szCs w:val="18"/>
        </w:rPr>
        <w:t> Các Bộ, cơ quan ngang Bộ, cơ quan thuộc Chính phủ thực hiện chức năng quản lý Nhà nước đối với các hoạt động trong lĩnh vực đá quý theo nhiệm vụ và quyền hạn của mình.</w:t>
      </w:r>
      <w:bookmarkEnd w:id="15"/>
    </w:p>
    <w:p w14:paraId="3C8D37BC"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16" w:name="dieu_4_1"/>
      <w:r w:rsidRPr="0009213D">
        <w:rPr>
          <w:rFonts w:ascii="Arial" w:eastAsia="Times New Roman" w:hAnsi="Arial" w:cs="Arial"/>
          <w:b/>
          <w:bCs/>
          <w:color w:val="000000"/>
          <w:sz w:val="18"/>
          <w:szCs w:val="18"/>
        </w:rPr>
        <w:t>Điều 4.</w:t>
      </w:r>
      <w:bookmarkEnd w:id="16"/>
    </w:p>
    <w:p w14:paraId="10A00A5B"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17" w:name="dieu_4_1_name"/>
      <w:r w:rsidRPr="0009213D">
        <w:rPr>
          <w:rFonts w:ascii="Arial" w:eastAsia="Times New Roman" w:hAnsi="Arial" w:cs="Arial"/>
          <w:color w:val="000000"/>
          <w:sz w:val="18"/>
          <w:szCs w:val="18"/>
        </w:rPr>
        <w:t>Uỷ ban Nhân dân các cấp thực hiện chức năng quản lý Nhà nước đối với tài nguyên đá quý và các hoạt động trong lĩnh vực đá quý theo quy chế này và các quy định khác có liên quan của pháp luật; có trách nhiệm bảo vệ các khu vực có đá quý chưa giao cho các đơn vị quản lý; phối hợp với các đơn vị được giao mỏ bảo vệ các vùmg mỏ đang thăm dò, khai thác; ngăn chặn hoạt động khai thác và mua bán đá quý trái phép ở địa phương.</w:t>
      </w:r>
      <w:bookmarkEnd w:id="17"/>
    </w:p>
    <w:p w14:paraId="66B9FD7A"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Uỷ ban nhân dân cấp tỉnh nơi có tài nguyên đá quý được lập quỹ hỗ trợ bảo vệ tài nguyên đá quý. Các đơn vị khai thác đá quý trích nộp 1% (một phần trăm) doanh thu từ đá quý khai thác được cho Uỷ ban nhân dân tỉnh để lập quỹ đó.</w:t>
      </w:r>
    </w:p>
    <w:p w14:paraId="083E28E9"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Ngoài cân đối chung ngân sách hàng năm được duyệt, Nhà nước để lại cho ngân sách tỉnh 50% (năm mươi phần trăm) số thu từ khoản thuế đánh vào giá trị sản phẩm đá quý khai thác được của các đơn vị khai thác và 50% (năm mươi phần trăm) số thu của tổng công ty theo quy định tại Điều 16 của quy chế này để tỉnh đầu tư phát triển hạ tầng cơ sở, xây dựng các công trình y tế, giáo dục và văn hoá ở các địa phương có mỏ.</w:t>
      </w:r>
    </w:p>
    <w:p w14:paraId="53B42239"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18" w:name="dieu_5"/>
      <w:r w:rsidRPr="0009213D">
        <w:rPr>
          <w:rFonts w:ascii="Arial" w:eastAsia="Times New Roman" w:hAnsi="Arial" w:cs="Arial"/>
          <w:b/>
          <w:bCs/>
          <w:color w:val="000000"/>
          <w:sz w:val="18"/>
          <w:szCs w:val="18"/>
        </w:rPr>
        <w:t>Điều 5.</w:t>
      </w:r>
      <w:bookmarkEnd w:id="18"/>
    </w:p>
    <w:p w14:paraId="4091CBA9"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19" w:name="dieu_5_name"/>
      <w:r w:rsidRPr="0009213D">
        <w:rPr>
          <w:rFonts w:ascii="Arial" w:eastAsia="Times New Roman" w:hAnsi="Arial" w:cs="Arial"/>
          <w:color w:val="000000"/>
          <w:sz w:val="18"/>
          <w:szCs w:val="18"/>
        </w:rPr>
        <w:t>Nhà nước khuyến khích và tạo điều kiện thuận lợi cho các tổ chức kinh tế, cá nhân Việt Nam đầu tư vào lĩnh vực đá quý theo quy chế này và các quy định khác có liên quan của pháp luật.</w:t>
      </w:r>
      <w:bookmarkEnd w:id="19"/>
    </w:p>
    <w:p w14:paraId="343EDBE6"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Các tổ chức kinh tế, cá nhân nước ngoài được phép đầu tư vào lĩnh vực đá quý theo luật đầu tư nước ngoài tại Việt Nam và các quy định khác có liên quan của pháp luật.</w:t>
      </w:r>
    </w:p>
    <w:p w14:paraId="6A86E7A9"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Nhà nước khuyến khích và tạo điều kiện cho các Viện nghiên cứu, Trường đại học, đơn vị kinh tế và cá nhân trong nước đầu tư nghiên cứu, sản xuất thiết bị khai thác, chế tác đá quý; xây dựng cơ sở nghiên cứu về đá quý; đào tạo cán bộ ngọc học và công nhân kỹ thuật gia công chế tác; ứng dụng các tiến bộ khoa học - kỹ thuật nhằm nâng cao giá trị đá quý của Việt Nam, theo nội dung Nghị định số 35-HĐBT ngày 28-1-1992 của Hội đồng bộ trưởng (nay là Chính phủ) về công tác quản lý khoa học và công nghệ.</w:t>
      </w:r>
    </w:p>
    <w:p w14:paraId="547227D1"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20" w:name="dieu_6"/>
      <w:r w:rsidRPr="0009213D">
        <w:rPr>
          <w:rFonts w:ascii="Arial" w:eastAsia="Times New Roman" w:hAnsi="Arial" w:cs="Arial"/>
          <w:b/>
          <w:bCs/>
          <w:color w:val="000000"/>
          <w:sz w:val="18"/>
          <w:szCs w:val="18"/>
        </w:rPr>
        <w:t>Điều 6.</w:t>
      </w:r>
      <w:bookmarkEnd w:id="20"/>
    </w:p>
    <w:p w14:paraId="3A6E6C92"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21" w:name="dieu_6_name"/>
      <w:r w:rsidRPr="0009213D">
        <w:rPr>
          <w:rFonts w:ascii="Arial" w:eastAsia="Times New Roman" w:hAnsi="Arial" w:cs="Arial"/>
          <w:color w:val="000000"/>
          <w:sz w:val="18"/>
          <w:szCs w:val="18"/>
        </w:rPr>
        <w:t>Nhà nước thừa nhận quyền sở hữu hợp pháp của các tổ chức, cá nhân có đá quý dưới dạng nguyên liệu thô, sản phẩm đã gia công chế tác.</w:t>
      </w:r>
      <w:bookmarkEnd w:id="21"/>
    </w:p>
    <w:p w14:paraId="3947E93E"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Nhà nước bảo hộ quyền lợi hợp pháp của mọi tổ chức, cá nhân hoạt động trong lĩnh vực đá quý theo quy định của Quy chế này và các quy định khác có liên quan của pháp luật.</w:t>
      </w:r>
    </w:p>
    <w:p w14:paraId="16CBBEF3"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22" w:name="dieu_7"/>
      <w:r w:rsidRPr="0009213D">
        <w:rPr>
          <w:rFonts w:ascii="Arial" w:eastAsia="Times New Roman" w:hAnsi="Arial" w:cs="Arial"/>
          <w:b/>
          <w:bCs/>
          <w:color w:val="000000"/>
          <w:sz w:val="18"/>
          <w:szCs w:val="18"/>
        </w:rPr>
        <w:t>Điều 7.</w:t>
      </w:r>
      <w:bookmarkEnd w:id="22"/>
    </w:p>
    <w:p w14:paraId="2169386F"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23" w:name="dieu_7_name"/>
      <w:r w:rsidRPr="0009213D">
        <w:rPr>
          <w:rFonts w:ascii="Arial" w:eastAsia="Times New Roman" w:hAnsi="Arial" w:cs="Arial"/>
          <w:color w:val="000000"/>
          <w:sz w:val="18"/>
          <w:szCs w:val="18"/>
        </w:rPr>
        <w:t>Tổng công ty đá quý và vàng Việt Nam (sau đây gọi là Tổng công ty) là doanh nghiệp Nhà nước, được thành lập để làm nòng cốt trong việc xây dựng và phát triển ngành công nghiệp đá quý và sản xuất hàng trang sức ở Việt Nam.</w:t>
      </w:r>
      <w:bookmarkEnd w:id="23"/>
    </w:p>
    <w:p w14:paraId="5CA6D117"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Chức năng, nhiệm vụ, quyền hạn và tổ chức, hoạt động của Tổng công ty được quy định tại Điều lệ Tổ chức và hoạt động của Tổng công ty do Chính phủ phê chuẩn.</w:t>
      </w:r>
    </w:p>
    <w:p w14:paraId="06B0463C"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24" w:name="chuong_2"/>
      <w:r w:rsidRPr="0009213D">
        <w:rPr>
          <w:rFonts w:ascii="Arial" w:eastAsia="Times New Roman" w:hAnsi="Arial" w:cs="Arial"/>
          <w:b/>
          <w:bCs/>
          <w:color w:val="000000"/>
          <w:sz w:val="18"/>
          <w:szCs w:val="18"/>
        </w:rPr>
        <w:t>Chương 2:</w:t>
      </w:r>
      <w:bookmarkEnd w:id="24"/>
    </w:p>
    <w:p w14:paraId="33832E56" w14:textId="77777777" w:rsidR="0009213D" w:rsidRPr="0009213D" w:rsidRDefault="0009213D" w:rsidP="0009213D">
      <w:pPr>
        <w:shd w:val="clear" w:color="auto" w:fill="FFFFFF"/>
        <w:spacing w:after="0" w:line="234" w:lineRule="atLeast"/>
        <w:jc w:val="center"/>
        <w:rPr>
          <w:rFonts w:ascii="Arial" w:eastAsia="Times New Roman" w:hAnsi="Arial" w:cs="Arial"/>
          <w:color w:val="000000"/>
          <w:sz w:val="18"/>
          <w:szCs w:val="18"/>
        </w:rPr>
      </w:pPr>
      <w:bookmarkStart w:id="25" w:name="chuong_2_name"/>
      <w:r w:rsidRPr="0009213D">
        <w:rPr>
          <w:rFonts w:ascii="Arial" w:eastAsia="Times New Roman" w:hAnsi="Arial" w:cs="Arial"/>
          <w:b/>
          <w:bCs/>
          <w:color w:val="000000"/>
          <w:sz w:val="24"/>
          <w:szCs w:val="24"/>
        </w:rPr>
        <w:t>ĐIỀU TRA ĐỊA CHẤT, KHẢO SÁT, THĂM DÒ MỎ ĐÁ QUÝ</w:t>
      </w:r>
      <w:bookmarkEnd w:id="25"/>
    </w:p>
    <w:p w14:paraId="4A95581B"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26" w:name="dieu_8"/>
      <w:r w:rsidRPr="0009213D">
        <w:rPr>
          <w:rFonts w:ascii="Arial" w:eastAsia="Times New Roman" w:hAnsi="Arial" w:cs="Arial"/>
          <w:b/>
          <w:bCs/>
          <w:color w:val="000000"/>
          <w:sz w:val="18"/>
          <w:szCs w:val="18"/>
        </w:rPr>
        <w:t>Điều 8.</w:t>
      </w:r>
      <w:bookmarkEnd w:id="26"/>
    </w:p>
    <w:p w14:paraId="5E61ECDB"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27" w:name="dieu_8_name"/>
      <w:r w:rsidRPr="0009213D">
        <w:rPr>
          <w:rFonts w:ascii="Arial" w:eastAsia="Times New Roman" w:hAnsi="Arial" w:cs="Arial"/>
          <w:color w:val="000000"/>
          <w:sz w:val="18"/>
          <w:szCs w:val="18"/>
        </w:rPr>
        <w:t>Bộ Công nghiệp nặng tổ chức thực hiện nghiên cứu, điều tra địa chất đá quý, đánh giá tiềm năng đá quý trong quá trình nghiên cứu điều tra cơ bản về địa chất và khoáng sản, bằng kinh phí do ngân sách Nhà nước cấp.</w:t>
      </w:r>
      <w:bookmarkEnd w:id="27"/>
    </w:p>
    <w:p w14:paraId="6DC880B9"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Trên cơ sở kết quả điều tra cơ bản về tài nguyên đá quý do Bộ Công nghiệp nặng thực hiện, Thủ tướng Chính phủ xét giao cho Tổng công ty những vùng có triển vọng đá quý thuộc nhóm 1 để Tổng công ty tổ chức khảo sát, thăm dò và khai thác.</w:t>
      </w:r>
    </w:p>
    <w:p w14:paraId="3FFF1A04"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lastRenderedPageBreak/>
        <w:t>Tổng công ty tổ chức khảo sát, tìm kiếm đá quý trong các vùng mỏ được giao, theo các quy định của pháp luật, bằng kinh phí do ngân sách Nhà nước cấp. Công tác thăm dò mỏ do Tổng công ty thực hiện bằng vốn đầu tư của Tổng công ty.</w:t>
      </w:r>
    </w:p>
    <w:p w14:paraId="3895D901"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Việc điều tra, khảo sát, thăm dò và khai thác đá quý thuộc nhóm 2 được thực hiện theo các quy định hiện hành đối với khoáng sản rắn.</w:t>
      </w:r>
    </w:p>
    <w:p w14:paraId="67B2D520"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28" w:name="dieu_9"/>
      <w:r w:rsidRPr="0009213D">
        <w:rPr>
          <w:rFonts w:ascii="Arial" w:eastAsia="Times New Roman" w:hAnsi="Arial" w:cs="Arial"/>
          <w:b/>
          <w:bCs/>
          <w:color w:val="000000"/>
          <w:sz w:val="18"/>
          <w:szCs w:val="18"/>
        </w:rPr>
        <w:t>Điều 9.</w:t>
      </w:r>
      <w:bookmarkEnd w:id="28"/>
    </w:p>
    <w:p w14:paraId="52A71DB1"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29" w:name="dieu_9_name"/>
      <w:r w:rsidRPr="0009213D">
        <w:rPr>
          <w:rFonts w:ascii="Arial" w:eastAsia="Times New Roman" w:hAnsi="Arial" w:cs="Arial"/>
          <w:color w:val="000000"/>
          <w:sz w:val="18"/>
          <w:szCs w:val="18"/>
        </w:rPr>
        <w:t>Tài liệu địa chất, mẫu vật đá quý thu thập trong quá trình điều tra nghiên cứu, khảo sát, thăm dò địa chất phải được bảo quản đúng theo quy định của pháp luật.</w:t>
      </w:r>
      <w:bookmarkEnd w:id="29"/>
    </w:p>
    <w:p w14:paraId="702AECCF"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30" w:name="chuong_3"/>
      <w:r w:rsidRPr="0009213D">
        <w:rPr>
          <w:rFonts w:ascii="Arial" w:eastAsia="Times New Roman" w:hAnsi="Arial" w:cs="Arial"/>
          <w:b/>
          <w:bCs/>
          <w:color w:val="000000"/>
          <w:sz w:val="18"/>
          <w:szCs w:val="18"/>
        </w:rPr>
        <w:t>Chương 3:</w:t>
      </w:r>
      <w:bookmarkEnd w:id="30"/>
    </w:p>
    <w:p w14:paraId="39CBB56A" w14:textId="77777777" w:rsidR="0009213D" w:rsidRPr="0009213D" w:rsidRDefault="0009213D" w:rsidP="0009213D">
      <w:pPr>
        <w:shd w:val="clear" w:color="auto" w:fill="FFFFFF"/>
        <w:spacing w:after="0" w:line="234" w:lineRule="atLeast"/>
        <w:jc w:val="center"/>
        <w:rPr>
          <w:rFonts w:ascii="Arial" w:eastAsia="Times New Roman" w:hAnsi="Arial" w:cs="Arial"/>
          <w:color w:val="000000"/>
          <w:sz w:val="18"/>
          <w:szCs w:val="18"/>
        </w:rPr>
      </w:pPr>
      <w:bookmarkStart w:id="31" w:name="chuong_3_name"/>
      <w:r w:rsidRPr="0009213D">
        <w:rPr>
          <w:rFonts w:ascii="Arial" w:eastAsia="Times New Roman" w:hAnsi="Arial" w:cs="Arial"/>
          <w:b/>
          <w:bCs/>
          <w:color w:val="000000"/>
          <w:sz w:val="24"/>
          <w:szCs w:val="24"/>
        </w:rPr>
        <w:t>KHAI THÁC ĐÁ QUÝ</w:t>
      </w:r>
      <w:bookmarkEnd w:id="31"/>
    </w:p>
    <w:p w14:paraId="56FB72DB"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32" w:name="dieu_10"/>
      <w:r w:rsidRPr="0009213D">
        <w:rPr>
          <w:rFonts w:ascii="Arial" w:eastAsia="Times New Roman" w:hAnsi="Arial" w:cs="Arial"/>
          <w:b/>
          <w:bCs/>
          <w:color w:val="000000"/>
          <w:sz w:val="18"/>
          <w:szCs w:val="18"/>
        </w:rPr>
        <w:t>Điều 10.</w:t>
      </w:r>
      <w:bookmarkEnd w:id="32"/>
    </w:p>
    <w:p w14:paraId="0772231D"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33" w:name="dieu_10_name"/>
      <w:r w:rsidRPr="0009213D">
        <w:rPr>
          <w:rFonts w:ascii="Arial" w:eastAsia="Times New Roman" w:hAnsi="Arial" w:cs="Arial"/>
          <w:color w:val="000000"/>
          <w:sz w:val="18"/>
          <w:szCs w:val="18"/>
        </w:rPr>
        <w:t>Tổng công ty được giao nhiệm vụ tổ chức khai thác các mỏ đá quý thuộc nhóm 1 và tận thu các khoáng sản khác đi kèm; bảo vệ và sử dụng hợp lý tài nguyên, bảo vệ môi trường, môi sinh trong quá trình khai thác.</w:t>
      </w:r>
      <w:bookmarkEnd w:id="33"/>
    </w:p>
    <w:p w14:paraId="40B9C40F"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Các tích tụ đá quý quy mô nhỏ, phân tán, không tập trung thành mỏ, tổ chức khai thác quy mô công nghiệp hoặc bán thầu không có hiệu quả, được khoanh định ranh giới và giao cho Uỷ ban nhân dân tỉnh sở tại quản lý, tổ chức cho nhân dân địa phương khai thác. Việc khai thác phải bảo đảm an toàn, trật tự, an ninh xã hội và bảo vệ môi trường, môi sinh.</w:t>
      </w:r>
    </w:p>
    <w:p w14:paraId="31A359F4"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34" w:name="dieu_11"/>
      <w:r w:rsidRPr="0009213D">
        <w:rPr>
          <w:rFonts w:ascii="Arial" w:eastAsia="Times New Roman" w:hAnsi="Arial" w:cs="Arial"/>
          <w:b/>
          <w:bCs/>
          <w:color w:val="000000"/>
          <w:sz w:val="18"/>
          <w:szCs w:val="18"/>
        </w:rPr>
        <w:t>Điều 11.</w:t>
      </w:r>
      <w:bookmarkEnd w:id="34"/>
    </w:p>
    <w:p w14:paraId="62BEABB2"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35" w:name="dieu_11_name"/>
      <w:r w:rsidRPr="0009213D">
        <w:rPr>
          <w:rFonts w:ascii="Arial" w:eastAsia="Times New Roman" w:hAnsi="Arial" w:cs="Arial"/>
          <w:color w:val="000000"/>
          <w:sz w:val="18"/>
          <w:szCs w:val="18"/>
        </w:rPr>
        <w:t>Các tổ chức kinh tế, cá nhân Việt Nam (sau đây gọi là đơn vị), muốn khai thác đá quý thuộc nhóm 1 trong các vùng mỏ đã giao cho Tổng công ty, phải thông qua đấu thầu và ký hợp đồng khai thác phân chia sản phẩm với Tổng công ty; chịu sự kiểm tra, giám sát của Tổng công ty trong quá trình khai thác.</w:t>
      </w:r>
      <w:bookmarkEnd w:id="35"/>
    </w:p>
    <w:p w14:paraId="47CDC57F"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Các tổ chức kinh tế, cá nhân nước ngoài muốn khai thác đá quý thuộc nhóm 1 phải liên doanh với Tổng công ty theo Luật đầu tư nước ngoài tại Việt Nam và phải được phép của Thủ tướng Chính phủ.</w:t>
      </w:r>
    </w:p>
    <w:p w14:paraId="3C1E8050"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36" w:name="dieu_12"/>
      <w:r w:rsidRPr="0009213D">
        <w:rPr>
          <w:rFonts w:ascii="Arial" w:eastAsia="Times New Roman" w:hAnsi="Arial" w:cs="Arial"/>
          <w:b/>
          <w:bCs/>
          <w:color w:val="000000"/>
          <w:sz w:val="18"/>
          <w:szCs w:val="18"/>
        </w:rPr>
        <w:t>Điều 12</w:t>
      </w:r>
      <w:bookmarkEnd w:id="36"/>
    </w:p>
    <w:p w14:paraId="792D5B78"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37" w:name="dieu_12_name"/>
      <w:r w:rsidRPr="0009213D">
        <w:rPr>
          <w:rFonts w:ascii="Arial" w:eastAsia="Times New Roman" w:hAnsi="Arial" w:cs="Arial"/>
          <w:color w:val="000000"/>
          <w:sz w:val="18"/>
          <w:szCs w:val="18"/>
        </w:rPr>
        <w:t>Hợp đồng khai thác phân chia sản phẩn được thoả thuận và ký kết giữa Tổng công ty và đơn vị trúng thầu, phải tuân theo các quy định của pháp luật về hoạt động khoáng sản, gồm những nội dung chính sau đây:</w:t>
      </w:r>
      <w:bookmarkEnd w:id="37"/>
    </w:p>
    <w:p w14:paraId="5C1B05B3"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1- Năng lực pháp lý của tổ chức, cá nhân tham gia ký hợp đồng;</w:t>
      </w:r>
    </w:p>
    <w:p w14:paraId="13B68EA7"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2- Đối tượng của hợp đồng;</w:t>
      </w:r>
    </w:p>
    <w:p w14:paraId="5D8B625A"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3- Thời hạn hợp đồng;</w:t>
      </w:r>
    </w:p>
    <w:p w14:paraId="4748EDB0"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4- Điều kiện chấm dứt hợp đồng trước thời hạn hoặc kéo dài thời hạn của hợp đồng;</w:t>
      </w:r>
    </w:p>
    <w:p w14:paraId="53D34E5B"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5- Quyền nghĩa vụ của các bên ký kết hợp đồng;</w:t>
      </w:r>
    </w:p>
    <w:p w14:paraId="6C71D598"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6- Điều kiện chuyển nhượng quyền và nghĩa vụ của các bên ký kết hợp đồng;</w:t>
      </w:r>
    </w:p>
    <w:p w14:paraId="661C0E92"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7- Trách nhiệm bảo vệ môi trường và trật tự, an toàn xã hội trong khi tiến hành khai thác;</w:t>
      </w:r>
    </w:p>
    <w:p w14:paraId="5D67D5AC"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8- Thể thức giải quyết tranh chấp phát sinh từ hợp đồng.</w:t>
      </w:r>
    </w:p>
    <w:p w14:paraId="737D1121"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Ngoài ra, các bên ký kết được thoả thuận các điều kiện khác trong hợp đồng, nhưng không trái với Quy chế này và pháp luật hiện hành.</w:t>
      </w:r>
    </w:p>
    <w:p w14:paraId="2007238A"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38" w:name="dieu_13"/>
      <w:r w:rsidRPr="0009213D">
        <w:rPr>
          <w:rFonts w:ascii="Arial" w:eastAsia="Times New Roman" w:hAnsi="Arial" w:cs="Arial"/>
          <w:b/>
          <w:bCs/>
          <w:color w:val="000000"/>
          <w:sz w:val="18"/>
          <w:szCs w:val="18"/>
        </w:rPr>
        <w:t>Điều 13.</w:t>
      </w:r>
      <w:r w:rsidRPr="0009213D">
        <w:rPr>
          <w:rFonts w:ascii="Arial" w:eastAsia="Times New Roman" w:hAnsi="Arial" w:cs="Arial"/>
          <w:color w:val="000000"/>
          <w:sz w:val="18"/>
          <w:szCs w:val="18"/>
        </w:rPr>
        <w:t> Đối tượng đấu thầu là lô đất chứa đá quý nằm trong diện tích đã có đề án khai thác do Tổng công ty lập và được các cơ quan Nhà nước có thẩm quyền duyệt, cấp đất khai thác theo quy định của Luật đất đai. Diện tích các lô đất đấu thầu do Hội đồng đấu thầu xác định. Nghiêm cấm việc lợi dụng đấu thầu chỉ để buôn bán thầu nhằm thu lợi từ chênh lệch giá.</w:t>
      </w:r>
      <w:bookmarkEnd w:id="38"/>
    </w:p>
    <w:p w14:paraId="4CEB250C"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39" w:name="dieu_14"/>
      <w:r w:rsidRPr="0009213D">
        <w:rPr>
          <w:rFonts w:ascii="Arial" w:eastAsia="Times New Roman" w:hAnsi="Arial" w:cs="Arial"/>
          <w:b/>
          <w:bCs/>
          <w:color w:val="000000"/>
          <w:sz w:val="18"/>
          <w:szCs w:val="18"/>
        </w:rPr>
        <w:t>Điều 14.</w:t>
      </w:r>
      <w:bookmarkEnd w:id="39"/>
    </w:p>
    <w:p w14:paraId="73F914DF"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40" w:name="dieu_14_name"/>
      <w:r w:rsidRPr="0009213D">
        <w:rPr>
          <w:rFonts w:ascii="Arial" w:eastAsia="Times New Roman" w:hAnsi="Arial" w:cs="Arial"/>
          <w:color w:val="000000"/>
          <w:sz w:val="18"/>
          <w:szCs w:val="18"/>
        </w:rPr>
        <w:t>Giá đặt thầu là mức giá tối thiểu được chào giá cho mỗi lô đất chứa đá quý, xác định theo một đơn giá thống nhất cho tất cả các lô trong mỗi khu mỏ và được công bố công khai.</w:t>
      </w:r>
      <w:bookmarkEnd w:id="40"/>
    </w:p>
    <w:p w14:paraId="35A2B536"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Đơn giá đặt thầu được cấu thành bởi các yếu tố: Chi phí điều tra địa chất, khảo sát, thăm dò mỏ; chi phí sử dụng kết cấu hạ tầng phục vụ cho công việc khai thác trong vùng mỏ; tiền thuê đất, thuế tài nguyên khoáng sản tối thiểu và tiền phục hồi môi trường, tiền đền bù hoa màu và các khoản đền bù khác do đơn vị khai thác trả.</w:t>
      </w:r>
    </w:p>
    <w:p w14:paraId="3E0E9862"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41" w:name="dieu_15"/>
      <w:r w:rsidRPr="0009213D">
        <w:rPr>
          <w:rFonts w:ascii="Arial" w:eastAsia="Times New Roman" w:hAnsi="Arial" w:cs="Arial"/>
          <w:b/>
          <w:bCs/>
          <w:color w:val="000000"/>
          <w:sz w:val="18"/>
          <w:szCs w:val="18"/>
        </w:rPr>
        <w:lastRenderedPageBreak/>
        <w:t>Điều 15.</w:t>
      </w:r>
      <w:bookmarkEnd w:id="41"/>
    </w:p>
    <w:p w14:paraId="50F8B12E"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42" w:name="dieu_15_name"/>
      <w:r w:rsidRPr="0009213D">
        <w:rPr>
          <w:rFonts w:ascii="Arial" w:eastAsia="Times New Roman" w:hAnsi="Arial" w:cs="Arial"/>
          <w:color w:val="000000"/>
          <w:sz w:val="18"/>
          <w:szCs w:val="18"/>
        </w:rPr>
        <w:t>Hội đồng Đấu thầu do Chủ tịch Hội đồng quản trị Tổng công ty ký quyết định thành lập riêng cho từng vùng mỏ đá quý, có thành phần gồm: Đại diện Tổng công ty làm Chủ tịch Hội đồng, đại diện Uỷ ban nhân dân tỉnh có mỏ, đại diện Bộ Công nghiệp nặng và đại diện Bộ Tài chính.</w:t>
      </w:r>
      <w:bookmarkEnd w:id="42"/>
    </w:p>
    <w:p w14:paraId="6FB219C9"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Hội đồng đấu thầu có nhiệm vụ xét duyệt giá đặt thầu do Tổng công ty đề xuất, tiếp nhận hồ sơ dự thầu, mở thầu, công bố kết quả đấu thầu và đơn vị trúng thầu.</w:t>
      </w:r>
    </w:p>
    <w:p w14:paraId="1E941953"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43" w:name="cumtu_15"/>
      <w:r w:rsidRPr="0009213D">
        <w:rPr>
          <w:rFonts w:ascii="Arial" w:eastAsia="Times New Roman" w:hAnsi="Arial" w:cs="Arial"/>
          <w:color w:val="000000"/>
          <w:sz w:val="18"/>
          <w:szCs w:val="18"/>
          <w:shd w:val="clear" w:color="auto" w:fill="FFFF96"/>
        </w:rPr>
        <w:t>Quy chế đấu thầu mỏ đá quý do Tổng công ty lập, Bộ trưởng Bộ Công nghiệp nặng phê duyệt.</w:t>
      </w:r>
      <w:bookmarkEnd w:id="43"/>
    </w:p>
    <w:p w14:paraId="329C4ECF"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44" w:name="dieu_16"/>
      <w:r w:rsidRPr="0009213D">
        <w:rPr>
          <w:rFonts w:ascii="Arial" w:eastAsia="Times New Roman" w:hAnsi="Arial" w:cs="Arial"/>
          <w:b/>
          <w:bCs/>
          <w:color w:val="000000"/>
          <w:sz w:val="18"/>
          <w:szCs w:val="18"/>
        </w:rPr>
        <w:t>Điều 16.</w:t>
      </w:r>
      <w:bookmarkEnd w:id="44"/>
    </w:p>
    <w:p w14:paraId="318823E2"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45" w:name="dieu_16_name"/>
      <w:r w:rsidRPr="0009213D">
        <w:rPr>
          <w:rFonts w:ascii="Arial" w:eastAsia="Times New Roman" w:hAnsi="Arial" w:cs="Arial"/>
          <w:color w:val="000000"/>
          <w:sz w:val="18"/>
          <w:szCs w:val="18"/>
        </w:rPr>
        <w:t>Đơn vị trúng đấu thầu chịu mọi chi phí khai thác, bảo vệ nội bộ khu vực khai thác của mình. Giá trị sản phẩm thu được trong quá trình khai thác, sau khi nộp các khoản thuế (trừ thuế tài nguyên đã nộp trước trong giá mua thầu) và các khoản phí khác, được phân chia theo tỷ lệ: Đơn vị khai thác: 85% (tám mươi lăm phần trăm ), tổng công ty: 15% ( mười lăm phần trăm).</w:t>
      </w:r>
      <w:bookmarkEnd w:id="45"/>
    </w:p>
    <w:p w14:paraId="4ED54FEB"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Nhưng viên đá quý có giá bán đạt từ 1 tỷ đồng 1 viên trở lên, thì tỷ lệ phân chia là: Đơn vị khai thác 75% (bẩy mươi lăm phần trăm), Tổng công ty: 25% (hai mươi lăm phần trăm).</w:t>
      </w:r>
    </w:p>
    <w:p w14:paraId="6867DAC3"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46" w:name="dieu_17"/>
      <w:r w:rsidRPr="0009213D">
        <w:rPr>
          <w:rFonts w:ascii="Arial" w:eastAsia="Times New Roman" w:hAnsi="Arial" w:cs="Arial"/>
          <w:b/>
          <w:bCs/>
          <w:color w:val="000000"/>
          <w:sz w:val="18"/>
          <w:szCs w:val="18"/>
          <w:shd w:val="clear" w:color="auto" w:fill="FFFF96"/>
        </w:rPr>
        <w:t>Điều 17.</w:t>
      </w:r>
      <w:bookmarkEnd w:id="46"/>
    </w:p>
    <w:p w14:paraId="7340565C"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47" w:name="dieu_17_name"/>
      <w:r w:rsidRPr="0009213D">
        <w:rPr>
          <w:rFonts w:ascii="Arial" w:eastAsia="Times New Roman" w:hAnsi="Arial" w:cs="Arial"/>
          <w:color w:val="000000"/>
          <w:sz w:val="18"/>
          <w:szCs w:val="18"/>
        </w:rPr>
        <w:t>Tiền thu từ đấu thầu và thu theo hợp đồng khai thác phân chia sản phẩm được ghi thành khoản thu riêng trong các khoản thu của Tổng công ty.</w:t>
      </w:r>
      <w:bookmarkEnd w:id="47"/>
    </w:p>
    <w:p w14:paraId="063DFA5E"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Bộ Tài chính ban hành chế độ thu, nộp ngân sách Nhà nước các nguồn thu của Tổng công ty sau khi có ý kiến Thủ tướng Chính phủ.</w:t>
      </w:r>
    </w:p>
    <w:p w14:paraId="12BA8DD7"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48" w:name="dieu_18"/>
      <w:r w:rsidRPr="0009213D">
        <w:rPr>
          <w:rFonts w:ascii="Arial" w:eastAsia="Times New Roman" w:hAnsi="Arial" w:cs="Arial"/>
          <w:b/>
          <w:bCs/>
          <w:color w:val="000000"/>
          <w:sz w:val="18"/>
          <w:szCs w:val="18"/>
        </w:rPr>
        <w:t>Điều 18.</w:t>
      </w:r>
      <w:r w:rsidRPr="0009213D">
        <w:rPr>
          <w:rFonts w:ascii="Arial" w:eastAsia="Times New Roman" w:hAnsi="Arial" w:cs="Arial"/>
          <w:color w:val="000000"/>
          <w:sz w:val="18"/>
          <w:szCs w:val="18"/>
        </w:rPr>
        <w:t> Sản phẩm đá quý do các đơn vị trúng thầu khai thác phải được nghiệm thu, phân loại, định giá. Loại giá trị từ 100 (một trăm) triệu đồng một viên trở lên, sau khi đánh giá được niêm phong, bảo quản ở tổng công ty để bán đấu giá. Loại giá trị dưới 100 (một trăm) triệu đồng một viên giao cho đơn vị khai thác hoặc Tổng công ty quản lý, tiêu thụ.</w:t>
      </w:r>
      <w:bookmarkEnd w:id="48"/>
    </w:p>
    <w:p w14:paraId="19E03298"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49" w:name="dieu_19"/>
      <w:r w:rsidRPr="0009213D">
        <w:rPr>
          <w:rFonts w:ascii="Arial" w:eastAsia="Times New Roman" w:hAnsi="Arial" w:cs="Arial"/>
          <w:b/>
          <w:bCs/>
          <w:color w:val="000000"/>
          <w:sz w:val="18"/>
          <w:szCs w:val="18"/>
        </w:rPr>
        <w:t>Điều 19.</w:t>
      </w:r>
      <w:bookmarkEnd w:id="49"/>
    </w:p>
    <w:p w14:paraId="4901C19E"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50" w:name="dieu_19_name"/>
      <w:r w:rsidRPr="0009213D">
        <w:rPr>
          <w:rFonts w:ascii="Arial" w:eastAsia="Times New Roman" w:hAnsi="Arial" w:cs="Arial"/>
          <w:color w:val="000000"/>
          <w:sz w:val="18"/>
          <w:szCs w:val="18"/>
        </w:rPr>
        <w:t>Tổng công ty có trách nhiệm hướng dẫn kỹ thuật khai thác nhằm tận thu tối đa khoáng sản, bảo vệ môi trường, an toàn lao động; kiểm tra, giám sát quá trình hoạt động khai thác của các đơn vị khai thác.</w:t>
      </w:r>
      <w:bookmarkEnd w:id="50"/>
    </w:p>
    <w:p w14:paraId="636DA06A"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Việc nghiệm thu, phân loại, định giá sản phẩm trong quá trình khai thác do Ban nghiệm thu thực hiện. Ban Nghiệm thu do Tổng công ty thành lập, có thành phần gồm đại diện cho Tổng công ty và đại diện cho đơn vị khai thác, với số người tham gia của các bên ngang nhau, mỗi bên không ít hơn 2 người.</w:t>
      </w:r>
    </w:p>
    <w:p w14:paraId="7FAFF06D"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51" w:name="dieu_20"/>
      <w:r w:rsidRPr="0009213D">
        <w:rPr>
          <w:rFonts w:ascii="Arial" w:eastAsia="Times New Roman" w:hAnsi="Arial" w:cs="Arial"/>
          <w:b/>
          <w:bCs/>
          <w:color w:val="000000"/>
          <w:sz w:val="18"/>
          <w:szCs w:val="18"/>
        </w:rPr>
        <w:t>Điều 20.</w:t>
      </w:r>
      <w:r w:rsidRPr="0009213D">
        <w:rPr>
          <w:rFonts w:ascii="Arial" w:eastAsia="Times New Roman" w:hAnsi="Arial" w:cs="Arial"/>
          <w:color w:val="000000"/>
          <w:sz w:val="18"/>
          <w:szCs w:val="18"/>
        </w:rPr>
        <w:t> Đơn vị khai thác có quyền chuyển quyền khai thác cho tổ chức, cá nhân có đủ điều kiện tiếp tục thực hiện quyền và nghĩa vụ của đơn vị đã ký kết với Tổng công ty. Trường hợp Nhà nước thu hồi hoặc trưng dụng mỏ vì lý do an ninh, quốc phòng, đơn vị khai thác được đền bù theo pháp luật hiện hành.</w:t>
      </w:r>
      <w:bookmarkEnd w:id="51"/>
    </w:p>
    <w:p w14:paraId="1BA77159"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52" w:name="chuong_4"/>
      <w:r w:rsidRPr="0009213D">
        <w:rPr>
          <w:rFonts w:ascii="Arial" w:eastAsia="Times New Roman" w:hAnsi="Arial" w:cs="Arial"/>
          <w:b/>
          <w:bCs/>
          <w:color w:val="000000"/>
          <w:sz w:val="18"/>
          <w:szCs w:val="18"/>
          <w:shd w:val="clear" w:color="auto" w:fill="FFFF96"/>
        </w:rPr>
        <w:t>Chương 4:</w:t>
      </w:r>
      <w:bookmarkEnd w:id="52"/>
    </w:p>
    <w:p w14:paraId="01B41E9B" w14:textId="77777777" w:rsidR="0009213D" w:rsidRPr="0009213D" w:rsidRDefault="0009213D" w:rsidP="0009213D">
      <w:pPr>
        <w:shd w:val="clear" w:color="auto" w:fill="FFFFFF"/>
        <w:spacing w:after="0" w:line="234" w:lineRule="atLeast"/>
        <w:jc w:val="center"/>
        <w:rPr>
          <w:rFonts w:ascii="Arial" w:eastAsia="Times New Roman" w:hAnsi="Arial" w:cs="Arial"/>
          <w:color w:val="000000"/>
          <w:sz w:val="18"/>
          <w:szCs w:val="18"/>
        </w:rPr>
      </w:pPr>
      <w:bookmarkStart w:id="53" w:name="chuong_4_name"/>
      <w:r w:rsidRPr="0009213D">
        <w:rPr>
          <w:rFonts w:ascii="Arial" w:eastAsia="Times New Roman" w:hAnsi="Arial" w:cs="Arial"/>
          <w:b/>
          <w:bCs/>
          <w:color w:val="000000"/>
          <w:sz w:val="24"/>
          <w:szCs w:val="24"/>
        </w:rPr>
        <w:t>GIA CÔNG CHẾ TÁC VÀ MUA BÁN ĐÁ QUÍ</w:t>
      </w:r>
      <w:bookmarkEnd w:id="53"/>
    </w:p>
    <w:p w14:paraId="7606C76B"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54" w:name="dieu_21"/>
      <w:r w:rsidRPr="0009213D">
        <w:rPr>
          <w:rFonts w:ascii="Arial" w:eastAsia="Times New Roman" w:hAnsi="Arial" w:cs="Arial"/>
          <w:b/>
          <w:bCs/>
          <w:color w:val="000000"/>
          <w:sz w:val="18"/>
          <w:szCs w:val="18"/>
        </w:rPr>
        <w:t>Điều 21.</w:t>
      </w:r>
      <w:r w:rsidRPr="0009213D">
        <w:rPr>
          <w:rFonts w:ascii="Arial" w:eastAsia="Times New Roman" w:hAnsi="Arial" w:cs="Arial"/>
          <w:color w:val="000000"/>
          <w:sz w:val="18"/>
          <w:szCs w:val="18"/>
        </w:rPr>
        <w:t> Mọi tổ chức kinh tế, cá nhân Việt Nam muốn gia công chế tác, buôn bán đá quý và làm hàng trang sức, mỹ nghệ bằng đá quý phải thành lập cơ sở sản xuất - kinh doanh, đăng ký hoạt động theo pháp luật.</w:t>
      </w:r>
      <w:bookmarkEnd w:id="54"/>
    </w:p>
    <w:p w14:paraId="7D1D4D07"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55" w:name="dieu_22"/>
      <w:r w:rsidRPr="0009213D">
        <w:rPr>
          <w:rFonts w:ascii="Arial" w:eastAsia="Times New Roman" w:hAnsi="Arial" w:cs="Arial"/>
          <w:b/>
          <w:bCs/>
          <w:color w:val="000000"/>
          <w:sz w:val="18"/>
          <w:szCs w:val="18"/>
        </w:rPr>
        <w:t>Điều 22.</w:t>
      </w:r>
      <w:bookmarkEnd w:id="55"/>
    </w:p>
    <w:p w14:paraId="682111BB"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56" w:name="dieu_22_name"/>
      <w:r w:rsidRPr="0009213D">
        <w:rPr>
          <w:rFonts w:ascii="Arial" w:eastAsia="Times New Roman" w:hAnsi="Arial" w:cs="Arial"/>
          <w:color w:val="000000"/>
          <w:sz w:val="18"/>
          <w:szCs w:val="18"/>
        </w:rPr>
        <w:t>Nhà nước khuyến khích và tạo điều kiện thuận lợi cho mọi tổ chức, cá nhân thực hiện việc mua, bán đá quý (nguyên liệu thô và đã gia công chế tác) tại các trung tâm đá quý và hàng trang sức của Tổng công ty. Ngoài ra, đá quý chỉ được mua, bán tại trụ sở doanh nghiệp và cửa hàng có giấy phép kinh doanh đá quý, chợ đá quý ở các vùng mỏ do chính quyền địa phương quản lý có sự tham gia của Tổng công ty.</w:t>
      </w:r>
      <w:bookmarkEnd w:id="56"/>
    </w:p>
    <w:p w14:paraId="57B22D71"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Tổng công ty tổ chức định kỳ các phiên bán đấu giá đá quý trong nước và quốc tế theo quy định của pháp luật.</w:t>
      </w:r>
    </w:p>
    <w:p w14:paraId="69862137"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Nhà nước khuyến khích xuất khẩu đá quý đã gia công chế tác, hàng trang sức gắn đá quý và nhập khẩu các loại nguyên liệu đá quý để gia công chế tác nhằm mục đích tái xuất khẩu.</w:t>
      </w:r>
    </w:p>
    <w:p w14:paraId="59B51AAA"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57" w:name="dieu_23"/>
      <w:r w:rsidRPr="0009213D">
        <w:rPr>
          <w:rFonts w:ascii="Arial" w:eastAsia="Times New Roman" w:hAnsi="Arial" w:cs="Arial"/>
          <w:b/>
          <w:bCs/>
          <w:color w:val="000000"/>
          <w:sz w:val="18"/>
          <w:szCs w:val="18"/>
          <w:shd w:val="clear" w:color="auto" w:fill="FFFF96"/>
        </w:rPr>
        <w:t>Điều 23.</w:t>
      </w:r>
      <w:bookmarkEnd w:id="57"/>
    </w:p>
    <w:p w14:paraId="13CCC3E0"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58" w:name="dieu_23_name"/>
      <w:r w:rsidRPr="0009213D">
        <w:rPr>
          <w:rFonts w:ascii="Arial" w:eastAsia="Times New Roman" w:hAnsi="Arial" w:cs="Arial"/>
          <w:color w:val="000000"/>
          <w:sz w:val="18"/>
          <w:szCs w:val="18"/>
        </w:rPr>
        <w:t xml:space="preserve">Việc xuất khẩu đá quý có giá trị từ 100 (một trăm) triệu đồng trở lên phải có hợp đồng mua bán và hoá đơn bán hàng lập theo mẫu của Bộ Thương mại và Bộ Tài chính, dưới 100 (một trăm) triệu đồng chỉ cần xuất trình hoá đơn bán hàng với Hải quan cửa khẩu. Thuế xuất khẩu do các đơn vi bán hàng nộp theo hợp đồng và hoá đơn bán hàng. Việc </w:t>
      </w:r>
      <w:r w:rsidRPr="0009213D">
        <w:rPr>
          <w:rFonts w:ascii="Arial" w:eastAsia="Times New Roman" w:hAnsi="Arial" w:cs="Arial"/>
          <w:color w:val="000000"/>
          <w:sz w:val="18"/>
          <w:szCs w:val="18"/>
        </w:rPr>
        <w:lastRenderedPageBreak/>
        <w:t>nhập khẩu nguyên liệu đá quý để gia công chế tác và tái xuất khẩu không giới hạn về số lượng, phải chấp hành theo quy dịnh của pháp luật về nhập khẩu hàng hoá.</w:t>
      </w:r>
      <w:bookmarkEnd w:id="58"/>
    </w:p>
    <w:p w14:paraId="3183333B"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59" w:name="cumtu_1"/>
      <w:r w:rsidRPr="0009213D">
        <w:rPr>
          <w:rFonts w:ascii="Arial" w:eastAsia="Times New Roman" w:hAnsi="Arial" w:cs="Arial"/>
          <w:color w:val="000000"/>
          <w:sz w:val="18"/>
          <w:szCs w:val="18"/>
          <w:shd w:val="clear" w:color="auto" w:fill="FFFF96"/>
        </w:rPr>
        <w:t>Bộ Thương mại phối hợp với Tổng cục Hải quan và các cơ quan Nhà nước có liên quan khác ban hành quy định việc quản lý thị trường và xuất khẩu, nhập khẩu đá quý sau khi có ý kiến của Thủ tướng Chính phủ.</w:t>
      </w:r>
      <w:bookmarkEnd w:id="59"/>
    </w:p>
    <w:p w14:paraId="11512385"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Bộ Tài chính ban hành mẫu biểu hợp đồng và hoá đơn mua bán trong kinh doanh đá quý theo thẩm quyền của mình.</w:t>
      </w:r>
    </w:p>
    <w:p w14:paraId="70CC6AEC"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60" w:name="chuong_5"/>
      <w:r w:rsidRPr="0009213D">
        <w:rPr>
          <w:rFonts w:ascii="Arial" w:eastAsia="Times New Roman" w:hAnsi="Arial" w:cs="Arial"/>
          <w:b/>
          <w:bCs/>
          <w:color w:val="000000"/>
          <w:sz w:val="18"/>
          <w:szCs w:val="18"/>
        </w:rPr>
        <w:t>Chương 5:</w:t>
      </w:r>
      <w:bookmarkEnd w:id="60"/>
    </w:p>
    <w:p w14:paraId="6D2ED61E" w14:textId="77777777" w:rsidR="0009213D" w:rsidRPr="0009213D" w:rsidRDefault="0009213D" w:rsidP="0009213D">
      <w:pPr>
        <w:shd w:val="clear" w:color="auto" w:fill="FFFFFF"/>
        <w:spacing w:after="0" w:line="234" w:lineRule="atLeast"/>
        <w:jc w:val="center"/>
        <w:rPr>
          <w:rFonts w:ascii="Arial" w:eastAsia="Times New Roman" w:hAnsi="Arial" w:cs="Arial"/>
          <w:color w:val="000000"/>
          <w:sz w:val="18"/>
          <w:szCs w:val="18"/>
        </w:rPr>
      </w:pPr>
      <w:bookmarkStart w:id="61" w:name="chuong_5_name"/>
      <w:r w:rsidRPr="0009213D">
        <w:rPr>
          <w:rFonts w:ascii="Arial" w:eastAsia="Times New Roman" w:hAnsi="Arial" w:cs="Arial"/>
          <w:b/>
          <w:bCs/>
          <w:color w:val="000000"/>
          <w:sz w:val="24"/>
          <w:szCs w:val="24"/>
        </w:rPr>
        <w:t>XỬ LÝ VI PHẠM VÀ KHEN THƯỞNG</w:t>
      </w:r>
      <w:bookmarkEnd w:id="61"/>
    </w:p>
    <w:p w14:paraId="38D93CCD"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62" w:name="dieu_24"/>
      <w:r w:rsidRPr="0009213D">
        <w:rPr>
          <w:rFonts w:ascii="Arial" w:eastAsia="Times New Roman" w:hAnsi="Arial" w:cs="Arial"/>
          <w:b/>
          <w:bCs/>
          <w:color w:val="000000"/>
          <w:sz w:val="18"/>
          <w:szCs w:val="18"/>
        </w:rPr>
        <w:t>Điều 24.</w:t>
      </w:r>
      <w:r w:rsidRPr="0009213D">
        <w:rPr>
          <w:rFonts w:ascii="Arial" w:eastAsia="Times New Roman" w:hAnsi="Arial" w:cs="Arial"/>
          <w:color w:val="000000"/>
          <w:sz w:val="18"/>
          <w:szCs w:val="18"/>
        </w:rPr>
        <w:t> Mọi hoạt động khảo sát, thăm dò đá quý không tuân theo quy định của Quy chế này và những quy dịnh khác có liên quan của pháp luật; việc vi phạm các quy định hiện hành của pháp luật về bảo mật tài liệu địa chất đá quý phải bị xử lý nghiêm minh, đúng pháp luật.</w:t>
      </w:r>
      <w:bookmarkEnd w:id="62"/>
    </w:p>
    <w:p w14:paraId="00FE60B7"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63" w:name="dieu_25"/>
      <w:r w:rsidRPr="0009213D">
        <w:rPr>
          <w:rFonts w:ascii="Arial" w:eastAsia="Times New Roman" w:hAnsi="Arial" w:cs="Arial"/>
          <w:b/>
          <w:bCs/>
          <w:color w:val="000000"/>
          <w:sz w:val="18"/>
          <w:szCs w:val="18"/>
        </w:rPr>
        <w:t>Điều 25.</w:t>
      </w:r>
      <w:bookmarkEnd w:id="63"/>
    </w:p>
    <w:p w14:paraId="39D0F099"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64" w:name="dieu_25_name"/>
      <w:r w:rsidRPr="0009213D">
        <w:rPr>
          <w:rFonts w:ascii="Arial" w:eastAsia="Times New Roman" w:hAnsi="Arial" w:cs="Arial"/>
          <w:color w:val="000000"/>
          <w:sz w:val="18"/>
          <w:szCs w:val="18"/>
        </w:rPr>
        <w:t>Việc khai thác, gia công chế tác, mua bán và xuất khẩu, nhập khẩu đá quý không tuân theo các quy định của Quy chế này và những quy định khác có liên quan của pháp luật, thì tuỳ theo tính chất, mức độ vi phạm, sẽ bị xử lý hành chính hoặc truy cứu trách nhiệm hình sự theo quy định của pháp luật.</w:t>
      </w:r>
      <w:bookmarkEnd w:id="64"/>
    </w:p>
    <w:p w14:paraId="1FAAE631"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Trong mọi trường hợp, số đá quý buôn lậu, đào đãi trái phép đều bị tịch thu và nộp vào Kho bạc Nhà nước.</w:t>
      </w:r>
    </w:p>
    <w:p w14:paraId="7A4DA51D" w14:textId="77777777" w:rsidR="0009213D" w:rsidRPr="0009213D" w:rsidRDefault="0009213D" w:rsidP="0009213D">
      <w:pPr>
        <w:shd w:val="clear" w:color="auto" w:fill="FFFFFF"/>
        <w:spacing w:before="120" w:after="120" w:line="234" w:lineRule="atLeast"/>
        <w:rPr>
          <w:rFonts w:ascii="Arial" w:eastAsia="Times New Roman" w:hAnsi="Arial" w:cs="Arial"/>
          <w:color w:val="000000"/>
          <w:sz w:val="18"/>
          <w:szCs w:val="18"/>
        </w:rPr>
      </w:pPr>
      <w:r w:rsidRPr="0009213D">
        <w:rPr>
          <w:rFonts w:ascii="Arial" w:eastAsia="Times New Roman" w:hAnsi="Arial" w:cs="Arial"/>
          <w:color w:val="000000"/>
          <w:sz w:val="18"/>
          <w:szCs w:val="18"/>
        </w:rPr>
        <w:t>Cá nhân, tổ chức có công phát hiện, tố giác và ngăn chặn kịp thời các hoạt động khai thác trái phép và buôn lậu đá quý được khen thưởng theo quy định chung.</w:t>
      </w:r>
    </w:p>
    <w:p w14:paraId="0FC43609"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65" w:name="dieu_26"/>
      <w:r w:rsidRPr="0009213D">
        <w:rPr>
          <w:rFonts w:ascii="Arial" w:eastAsia="Times New Roman" w:hAnsi="Arial" w:cs="Arial"/>
          <w:b/>
          <w:bCs/>
          <w:color w:val="000000"/>
          <w:sz w:val="18"/>
          <w:szCs w:val="18"/>
        </w:rPr>
        <w:t>Điều 26.</w:t>
      </w:r>
      <w:r w:rsidRPr="0009213D">
        <w:rPr>
          <w:rFonts w:ascii="Arial" w:eastAsia="Times New Roman" w:hAnsi="Arial" w:cs="Arial"/>
          <w:color w:val="000000"/>
          <w:sz w:val="18"/>
          <w:szCs w:val="18"/>
        </w:rPr>
        <w:t> Người nào lạm dụng chức vụ, quyền hạn làm trái quy định của Quy định của Quy chế này thì tuỳ theo tính chất, mức độ vi phạm sẽ bị xử lý hành chính hoặc truy cứu trách nhiệm hình sự theo quy định của pháp luật.</w:t>
      </w:r>
      <w:bookmarkEnd w:id="65"/>
    </w:p>
    <w:p w14:paraId="7559AB57"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66" w:name="chuong_6"/>
      <w:r w:rsidRPr="0009213D">
        <w:rPr>
          <w:rFonts w:ascii="Arial" w:eastAsia="Times New Roman" w:hAnsi="Arial" w:cs="Arial"/>
          <w:b/>
          <w:bCs/>
          <w:color w:val="000000"/>
          <w:sz w:val="18"/>
          <w:szCs w:val="18"/>
        </w:rPr>
        <w:t>Chương 6:</w:t>
      </w:r>
      <w:bookmarkEnd w:id="66"/>
    </w:p>
    <w:p w14:paraId="0C0F3207" w14:textId="77777777" w:rsidR="0009213D" w:rsidRPr="0009213D" w:rsidRDefault="0009213D" w:rsidP="0009213D">
      <w:pPr>
        <w:shd w:val="clear" w:color="auto" w:fill="FFFFFF"/>
        <w:spacing w:after="0" w:line="234" w:lineRule="atLeast"/>
        <w:jc w:val="center"/>
        <w:rPr>
          <w:rFonts w:ascii="Arial" w:eastAsia="Times New Roman" w:hAnsi="Arial" w:cs="Arial"/>
          <w:color w:val="000000"/>
          <w:sz w:val="18"/>
          <w:szCs w:val="18"/>
        </w:rPr>
      </w:pPr>
      <w:bookmarkStart w:id="67" w:name="chuong_6_name"/>
      <w:r w:rsidRPr="0009213D">
        <w:rPr>
          <w:rFonts w:ascii="Arial" w:eastAsia="Times New Roman" w:hAnsi="Arial" w:cs="Arial"/>
          <w:b/>
          <w:bCs/>
          <w:color w:val="000000"/>
          <w:sz w:val="24"/>
          <w:szCs w:val="24"/>
        </w:rPr>
        <w:t>ĐIỀU KHOẢN THI HÀNH</w:t>
      </w:r>
      <w:bookmarkEnd w:id="67"/>
    </w:p>
    <w:p w14:paraId="3DFEEF1D"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68" w:name="dieu_27"/>
      <w:r w:rsidRPr="0009213D">
        <w:rPr>
          <w:rFonts w:ascii="Arial" w:eastAsia="Times New Roman" w:hAnsi="Arial" w:cs="Arial"/>
          <w:b/>
          <w:bCs/>
          <w:color w:val="000000"/>
          <w:sz w:val="18"/>
          <w:szCs w:val="18"/>
        </w:rPr>
        <w:t>Điều 27.</w:t>
      </w:r>
      <w:r w:rsidRPr="0009213D">
        <w:rPr>
          <w:rFonts w:ascii="Arial" w:eastAsia="Times New Roman" w:hAnsi="Arial" w:cs="Arial"/>
          <w:color w:val="000000"/>
          <w:sz w:val="18"/>
          <w:szCs w:val="18"/>
        </w:rPr>
        <w:t> Quy chế này có hiệu lực từ ngày ban hành. Mọi quy định trước đây trái với Quy chế này đều bãi bỏ.</w:t>
      </w:r>
      <w:bookmarkEnd w:id="68"/>
    </w:p>
    <w:p w14:paraId="78280AB1" w14:textId="77777777" w:rsidR="0009213D" w:rsidRPr="0009213D" w:rsidRDefault="0009213D" w:rsidP="0009213D">
      <w:pPr>
        <w:shd w:val="clear" w:color="auto" w:fill="FFFFFF"/>
        <w:spacing w:after="0" w:line="234" w:lineRule="atLeast"/>
        <w:rPr>
          <w:rFonts w:ascii="Arial" w:eastAsia="Times New Roman" w:hAnsi="Arial" w:cs="Arial"/>
          <w:color w:val="000000"/>
          <w:sz w:val="18"/>
          <w:szCs w:val="18"/>
        </w:rPr>
      </w:pPr>
      <w:bookmarkStart w:id="69" w:name="dieu_28"/>
      <w:r w:rsidRPr="0009213D">
        <w:rPr>
          <w:rFonts w:ascii="Arial" w:eastAsia="Times New Roman" w:hAnsi="Arial" w:cs="Arial"/>
          <w:b/>
          <w:bCs/>
          <w:color w:val="000000"/>
          <w:sz w:val="18"/>
          <w:szCs w:val="18"/>
        </w:rPr>
        <w:t>Điều 28.</w:t>
      </w:r>
      <w:r w:rsidRPr="0009213D">
        <w:rPr>
          <w:rFonts w:ascii="Arial" w:eastAsia="Times New Roman" w:hAnsi="Arial" w:cs="Arial"/>
          <w:color w:val="000000"/>
          <w:sz w:val="18"/>
          <w:szCs w:val="18"/>
        </w:rPr>
        <w:t> Chậm nhất sau 60 ngày, kể từ khi ban hành, các Bộ, ngành có liên quan có trách nhiệm ban hành các văn bản hướng dẫn thực hiện Quy chế này.</w:t>
      </w:r>
      <w:bookmarkEnd w:id="69"/>
    </w:p>
    <w:p w14:paraId="648020CC" w14:textId="77777777" w:rsidR="00B75D57" w:rsidRDefault="00B75D57">
      <w:bookmarkStart w:id="70" w:name="_GoBack"/>
      <w:bookmarkEnd w:id="7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3D"/>
    <w:rsid w:val="0009213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E2E5"/>
  <w15:chartTrackingRefBased/>
  <w15:docId w15:val="{9F6B0685-A67D-41FC-B75B-5DD25104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21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44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2204</Words>
  <Characters>12564</Characters>
  <Application>Microsoft Office Word</Application>
  <DocSecurity>0</DocSecurity>
  <Lines>104</Lines>
  <Paragraphs>29</Paragraphs>
  <ScaleCrop>false</ScaleCrop>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2022-07-22T04:55:00Z</dcterms:created>
  <dcterms:modified xsi:type="dcterms:W3CDTF">2022-07-22T04:55:00Z</dcterms:modified>
</cp:coreProperties>
</file>