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835C82" w14:paraId="7251B7C8"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B8D00F3" w14:textId="77777777" w:rsidR="00835C82" w:rsidRDefault="00835C8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B6A2672" w14:textId="77777777" w:rsidR="00835C82" w:rsidRDefault="00835C82">
            <w:pPr>
              <w:jc w:val="center"/>
            </w:pPr>
            <w:r>
              <w:rPr>
                <w:b/>
                <w:bCs/>
              </w:rPr>
              <w:t>CỘNG HOÀ XÃ HỘI CHỦ NGHĨA VIỆT NAM</w:t>
            </w:r>
            <w:r>
              <w:rPr>
                <w:b/>
                <w:bCs/>
              </w:rPr>
              <w:br/>
              <w:t>Độc lập - Tự do - Hạnh phúc</w:t>
            </w:r>
            <w:r>
              <w:rPr>
                <w:b/>
                <w:bCs/>
              </w:rPr>
              <w:br/>
              <w:t>********</w:t>
            </w:r>
          </w:p>
        </w:tc>
      </w:tr>
      <w:tr w:rsidR="00835C82" w14:paraId="0573B6F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40461BA" w14:textId="77777777" w:rsidR="00835C82" w:rsidRDefault="00835C82">
            <w:pPr>
              <w:jc w:val="center"/>
            </w:pPr>
            <w:r>
              <w:t>Số: 26/1998/NĐ-CP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725EFF6" w14:textId="77777777" w:rsidR="00835C82" w:rsidRDefault="00835C82">
            <w:pPr>
              <w:jc w:val="right"/>
            </w:pPr>
            <w:r>
              <w:rPr>
                <w:i/>
                <w:iCs/>
              </w:rPr>
              <w:t>Hà Nội, ngày 07 tháng 5 năm 1998</w:t>
            </w:r>
          </w:p>
        </w:tc>
      </w:tr>
    </w:tbl>
    <w:p w14:paraId="433DF7B8" w14:textId="77777777" w:rsidR="00835C82" w:rsidRDefault="00835C82">
      <w:pPr>
        <w:spacing w:after="120"/>
        <w:jc w:val="center"/>
      </w:pPr>
      <w:r>
        <w:rPr>
          <w:b/>
          <w:bCs/>
        </w:rPr>
        <w:t> </w:t>
      </w:r>
    </w:p>
    <w:p w14:paraId="3B552237" w14:textId="77777777" w:rsidR="00835C82" w:rsidRDefault="00835C82">
      <w:pPr>
        <w:spacing w:after="120"/>
        <w:jc w:val="center"/>
      </w:pPr>
      <w:r>
        <w:rPr>
          <w:b/>
          <w:bCs/>
        </w:rPr>
        <w:t xml:space="preserve">NGHỊ ĐỊNH </w:t>
      </w:r>
    </w:p>
    <w:p w14:paraId="4C0E5FB0" w14:textId="77777777" w:rsidR="00835C82" w:rsidRDefault="00835C82">
      <w:pPr>
        <w:spacing w:after="120"/>
        <w:jc w:val="center"/>
      </w:pPr>
      <w:r>
        <w:t>CỦA CHÍNH PHỦ SỐ 26/1998/NĐ-CP NGÀY 07 THÁNG 5 NĂM 1998 VỀ VIỆC ĐIỀU CHỈNH MỨC VỐN PHÁP ĐỊNH ĐỐI VỚI DOANH NGHIỆP TƯ NHÂN, CÔNG TY TRÁCH NHIỆM HỮU HẠN, CÔNG TY CỔ PHẦN</w:t>
      </w:r>
    </w:p>
    <w:p w14:paraId="5E79B642" w14:textId="77777777" w:rsidR="00835C82" w:rsidRDefault="00835C82">
      <w:pPr>
        <w:spacing w:after="120"/>
        <w:jc w:val="center"/>
      </w:pPr>
      <w:r>
        <w:rPr>
          <w:b/>
          <w:bCs/>
        </w:rPr>
        <w:t xml:space="preserve">CHÍNH PHỦ </w:t>
      </w:r>
    </w:p>
    <w:p w14:paraId="7E51DB36" w14:textId="77777777" w:rsidR="00835C82" w:rsidRDefault="00835C82">
      <w:pPr>
        <w:spacing w:after="120"/>
      </w:pPr>
      <w:r>
        <w:rPr>
          <w:i/>
          <w:iCs/>
        </w:rPr>
        <w:t>Căn cứ Luật Tổ chức Chính phủ ngày 30 tháng 9 năm 1992;</w:t>
      </w:r>
      <w:r>
        <w:br/>
      </w:r>
      <w:r>
        <w:rPr>
          <w:i/>
          <w:iCs/>
        </w:rPr>
        <w:t>Căn cứ Luật Công ty và Luật Doanh nghiệp tư nhân ngày 21 tháng 12 năm 1990;</w:t>
      </w:r>
      <w:r>
        <w:br/>
      </w:r>
      <w:r>
        <w:rPr>
          <w:i/>
          <w:iCs/>
        </w:rPr>
        <w:t>Theo đề nghị của Bộ trưởng Bộ Tài chính,</w:t>
      </w:r>
    </w:p>
    <w:p w14:paraId="2553B3A2" w14:textId="77777777" w:rsidR="00835C82" w:rsidRDefault="00835C82">
      <w:pPr>
        <w:spacing w:after="120"/>
        <w:jc w:val="center"/>
      </w:pPr>
      <w:r>
        <w:rPr>
          <w:b/>
          <w:bCs/>
        </w:rPr>
        <w:t>NGHỊ ĐỊNH:</w:t>
      </w:r>
    </w:p>
    <w:p w14:paraId="171F2200" w14:textId="77777777" w:rsidR="00835C82" w:rsidRDefault="00835C82">
      <w:pPr>
        <w:spacing w:after="120"/>
      </w:pPr>
      <w:r>
        <w:rPr>
          <w:b/>
          <w:bCs/>
        </w:rPr>
        <w:t xml:space="preserve">Điều 1. </w:t>
      </w:r>
      <w:r>
        <w:t>Quy định mức vốn pháp định áp dụng cho việc thành lập doanh nghiệp tư nhân, công ty trách nhiệm hữu hạn, công ty cổ phần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7"/>
        <w:gridCol w:w="1995"/>
        <w:gridCol w:w="1995"/>
        <w:gridCol w:w="2013"/>
      </w:tblGrid>
      <w:tr w:rsidR="006653FE" w14:paraId="134BD2FB" w14:textId="77777777" w:rsidTr="006653FE">
        <w:tc>
          <w:tcPr>
            <w:tcW w:w="283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80CCE" w14:textId="77777777" w:rsidR="00835C82" w:rsidRDefault="00835C82">
            <w:pPr>
              <w:jc w:val="center"/>
            </w:pPr>
            <w:r>
              <w:t xml:space="preserve">Lĩnh vực, </w:t>
            </w:r>
            <w:r>
              <w:br/>
              <w:t>ngành nghề hoạt động</w:t>
            </w:r>
          </w:p>
        </w:tc>
        <w:tc>
          <w:tcPr>
            <w:tcW w:w="5100"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BFF428" w14:textId="77777777" w:rsidR="00835C82" w:rsidRDefault="00835C82">
            <w:pPr>
              <w:jc w:val="center"/>
            </w:pPr>
            <w:r>
              <w:t>Mức vốn pháp định (triệu đồng)</w:t>
            </w:r>
          </w:p>
        </w:tc>
      </w:tr>
      <w:tr w:rsidR="00835C82" w14:paraId="6D32D7B4" w14:textId="77777777">
        <w:tblPrEx>
          <w:tblBorders>
            <w:top w:val="none" w:sz="0" w:space="0" w:color="auto"/>
            <w:bottom w:val="none" w:sz="0" w:space="0" w:color="auto"/>
            <w:insideH w:val="none" w:sz="0" w:space="0" w:color="auto"/>
            <w:insideV w:val="none" w:sz="0" w:space="0" w:color="auto"/>
          </w:tblBorders>
        </w:tblPrEx>
        <w:tc>
          <w:tcPr>
            <w:tcW w:w="28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E9ACF1" w14:textId="77777777" w:rsidR="00835C82" w:rsidRDefault="00835C82">
            <w:r>
              <w:t> </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9C7783" w14:textId="77777777" w:rsidR="00835C82" w:rsidRDefault="00835C82">
            <w:pPr>
              <w:jc w:val="center"/>
            </w:pPr>
            <w:r>
              <w:t xml:space="preserve">Danh nghiệp </w:t>
            </w:r>
            <w:r>
              <w:br/>
              <w:t>tư nhân</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1ADE4" w14:textId="77777777" w:rsidR="00835C82" w:rsidRDefault="00835C82">
            <w:pPr>
              <w:jc w:val="center"/>
            </w:pPr>
            <w:r>
              <w:t>Công ty TNHH</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8BA60" w14:textId="77777777" w:rsidR="00835C82" w:rsidRDefault="00835C82">
            <w:pPr>
              <w:jc w:val="center"/>
            </w:pPr>
            <w:r>
              <w:t xml:space="preserve">Công ty </w:t>
            </w:r>
            <w:r>
              <w:br/>
              <w:t>cổ phần</w:t>
            </w:r>
          </w:p>
        </w:tc>
      </w:tr>
      <w:tr w:rsidR="00835C82" w14:paraId="331DB59A" w14:textId="77777777">
        <w:tblPrEx>
          <w:tblBorders>
            <w:top w:val="none" w:sz="0" w:space="0" w:color="auto"/>
            <w:bottom w:val="none" w:sz="0" w:space="0" w:color="auto"/>
            <w:insideH w:val="none" w:sz="0" w:space="0" w:color="auto"/>
            <w:insideV w:val="none" w:sz="0" w:space="0" w:color="auto"/>
          </w:tblBorders>
        </w:tblPrEx>
        <w:tc>
          <w:tcPr>
            <w:tcW w:w="28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A04A2" w14:textId="77777777" w:rsidR="00835C82" w:rsidRDefault="00835C82">
            <w:r>
              <w:t>- Nông, lâm, thuỷ sản</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09897" w14:textId="77777777" w:rsidR="00835C82" w:rsidRDefault="00835C82">
            <w:pPr>
              <w:jc w:val="center"/>
            </w:pPr>
            <w:r>
              <w:t>150</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A9540" w14:textId="77777777" w:rsidR="00835C82" w:rsidRDefault="00835C82">
            <w:pPr>
              <w:jc w:val="center"/>
            </w:pPr>
            <w:r>
              <w:t>300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4C7B2A" w14:textId="77777777" w:rsidR="00835C82" w:rsidRDefault="00835C82">
            <w:pPr>
              <w:jc w:val="center"/>
            </w:pPr>
            <w:r>
              <w:t>500</w:t>
            </w:r>
          </w:p>
        </w:tc>
      </w:tr>
      <w:tr w:rsidR="00835C82" w14:paraId="7F254D39" w14:textId="77777777">
        <w:tblPrEx>
          <w:tblBorders>
            <w:top w:val="none" w:sz="0" w:space="0" w:color="auto"/>
            <w:bottom w:val="none" w:sz="0" w:space="0" w:color="auto"/>
            <w:insideH w:val="none" w:sz="0" w:space="0" w:color="auto"/>
            <w:insideV w:val="none" w:sz="0" w:space="0" w:color="auto"/>
          </w:tblBorders>
        </w:tblPrEx>
        <w:tc>
          <w:tcPr>
            <w:tcW w:w="28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CCA964" w14:textId="77777777" w:rsidR="00835C82" w:rsidRDefault="00835C82">
            <w:r>
              <w:t>- Công nghệ và xây dựng</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8B3000" w14:textId="77777777" w:rsidR="00835C82" w:rsidRDefault="00835C82">
            <w:pPr>
              <w:jc w:val="center"/>
            </w:pPr>
            <w:r>
              <w:t>300</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D6590" w14:textId="77777777" w:rsidR="00835C82" w:rsidRDefault="00835C82">
            <w:pPr>
              <w:jc w:val="center"/>
            </w:pPr>
            <w:r>
              <w:t>600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E1EED" w14:textId="77777777" w:rsidR="00835C82" w:rsidRDefault="00835C82">
            <w:pPr>
              <w:jc w:val="center"/>
            </w:pPr>
            <w:r>
              <w:t>1000</w:t>
            </w:r>
          </w:p>
        </w:tc>
      </w:tr>
      <w:tr w:rsidR="00835C82" w14:paraId="2606E2BD" w14:textId="77777777">
        <w:tblPrEx>
          <w:tblBorders>
            <w:top w:val="none" w:sz="0" w:space="0" w:color="auto"/>
            <w:bottom w:val="none" w:sz="0" w:space="0" w:color="auto"/>
            <w:insideH w:val="none" w:sz="0" w:space="0" w:color="auto"/>
            <w:insideV w:val="none" w:sz="0" w:space="0" w:color="auto"/>
          </w:tblBorders>
        </w:tblPrEx>
        <w:tc>
          <w:tcPr>
            <w:tcW w:w="283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108FD2" w14:textId="77777777" w:rsidR="00835C82" w:rsidRDefault="00835C82">
            <w:r>
              <w:t>- Thương mại và dịch vụ</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6A5EE6" w14:textId="77777777" w:rsidR="00835C82" w:rsidRDefault="00835C82">
            <w:pPr>
              <w:jc w:val="center"/>
            </w:pPr>
            <w:r>
              <w:t>250</w:t>
            </w:r>
          </w:p>
        </w:tc>
        <w:tc>
          <w:tcPr>
            <w:tcW w:w="16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C7A82C" w14:textId="77777777" w:rsidR="00835C82" w:rsidRDefault="00835C82">
            <w:pPr>
              <w:jc w:val="center"/>
            </w:pPr>
            <w:r>
              <w:t>500</w:t>
            </w:r>
          </w:p>
        </w:tc>
        <w:tc>
          <w:tcPr>
            <w:tcW w:w="17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8B7B52" w14:textId="77777777" w:rsidR="00835C82" w:rsidRDefault="00835C82">
            <w:pPr>
              <w:jc w:val="center"/>
            </w:pPr>
            <w:r>
              <w:t>800</w:t>
            </w:r>
          </w:p>
        </w:tc>
      </w:tr>
    </w:tbl>
    <w:p w14:paraId="71354081" w14:textId="77777777" w:rsidR="00835C82" w:rsidRDefault="00835C82">
      <w:pPr>
        <w:spacing w:after="120"/>
      </w:pPr>
      <w:r>
        <w:t>Đối với doanh nghiệp kinh doanh nhiều ngành nghề, lấy mức vốn pháp định của ngành có mức vốn pháp định cao nhất.</w:t>
      </w:r>
    </w:p>
    <w:p w14:paraId="22F87885" w14:textId="77777777" w:rsidR="00835C82" w:rsidRDefault="00835C82">
      <w:pPr>
        <w:spacing w:after="120"/>
      </w:pPr>
      <w:r>
        <w:rPr>
          <w:b/>
          <w:bCs/>
        </w:rPr>
        <w:t>Điều 2.</w:t>
      </w:r>
      <w:r>
        <w:t xml:space="preserve"> Nghị định này có hiệu lực sau 15 ngày kể từ ngày ký, thay thế cho Danh mục vốn pháp định đối với từng ngành, nghề ban hành kèm theo Nghị định số 221/HĐBT và Nghị định số 222/HĐBT ngày 23 tháng 7 năm 1991 của Hội đồng Bộ trưởng (nay là Chính phủ) cụ thể hóa một số điều quy định trong Luật Doanh nghiệp tư nhân và Luật Công ty để áp dụng cho việc thành lập mới các doanh nghiệp tư nhân, công ty trách nhiệm hữu hạn, công ty cổ phần. Những quy định trước đây trái với Nghị định này đều bãi bỏ. </w:t>
      </w:r>
    </w:p>
    <w:p w14:paraId="31345046" w14:textId="77777777" w:rsidR="00835C82" w:rsidRDefault="00835C82">
      <w:pPr>
        <w:spacing w:after="120"/>
      </w:pPr>
      <w:r>
        <w:rPr>
          <w:b/>
          <w:bCs/>
        </w:rPr>
        <w:t>Điều 3.</w:t>
      </w:r>
      <w:r>
        <w:t xml:space="preserve"> Bộ trưởng, Thủ trưởng cơ quan ngang Bộ, Thủ trưởng cơ quan thuộc Chính phủ, Chủ tịch ủy ban nhân dân tỉnh, thành phố trực thuộc Trung ương chịu trách nhiệm thi hành Nghị định này.</w:t>
      </w:r>
    </w:p>
    <w:p w14:paraId="3EF84B9F" w14:textId="77777777" w:rsidR="00835C82" w:rsidRDefault="00835C8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835C82" w14:paraId="6FF6F1D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679E375" w14:textId="77777777" w:rsidR="00835C82" w:rsidRDefault="00835C82">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D17F166" w14:textId="77777777" w:rsidR="00835C82" w:rsidRDefault="00835C82">
            <w:pPr>
              <w:spacing w:after="120"/>
              <w:jc w:val="center"/>
            </w:pPr>
            <w:r>
              <w:rPr>
                <w:b/>
                <w:bCs/>
              </w:rPr>
              <w:t>Phan Văn Khải</w:t>
            </w:r>
          </w:p>
          <w:p w14:paraId="3A948D21" w14:textId="77777777" w:rsidR="00835C82" w:rsidRDefault="00835C82">
            <w:pPr>
              <w:jc w:val="center"/>
            </w:pPr>
            <w:r>
              <w:t>(Đã ký)</w:t>
            </w:r>
          </w:p>
        </w:tc>
      </w:tr>
    </w:tbl>
    <w:p w14:paraId="6FA9CB68" w14:textId="77777777" w:rsidR="00835C82" w:rsidRDefault="00835C82">
      <w:pPr>
        <w:spacing w:after="120"/>
      </w:pPr>
      <w:r>
        <w:t> </w:t>
      </w:r>
    </w:p>
    <w:sectPr w:rsidR="00835C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D"/>
    <w:rsid w:val="006653FE"/>
    <w:rsid w:val="007B300D"/>
    <w:rsid w:val="00835C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99063"/>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CharactersWithSpaces>
  <SharedDoc>false</SharedDoc>
  <HyperlinkBase>http://vanbanphapluat.co/nghi-dinh-26-1998-nd-cp-dieu-chinh-muc-von-phap-dinh-doi-voi-doanh-nghiep-tu-nhan-cong-ty-trach-nhiem-huu-han-cong-ty-co-phan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2022-07-25T07:06:00Z</dcterms:created>
  <dcterms:modified xsi:type="dcterms:W3CDTF">2022-07-25T07:06:00Z</dcterms:modified>
</cp:coreProperties>
</file>