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D543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EA8ACF" w14:textId="77777777" w:rsidR="00000000" w:rsidRDefault="00000000">
            <w:pPr>
              <w:spacing w:before="120"/>
              <w:jc w:val="center"/>
            </w:pPr>
            <w:r>
              <w:rPr>
                <w:b/>
                <w:bCs/>
                <w:lang w:val="vi-VN"/>
              </w:rPr>
              <w:t xml:space="preserve">ỦY BAN THƯỜNG VỤ </w:t>
            </w:r>
            <w:r>
              <w:rPr>
                <w:b/>
                <w:bCs/>
              </w:rPr>
              <w:br/>
            </w:r>
            <w:r>
              <w:rPr>
                <w:b/>
                <w:bCs/>
                <w:lang w:val="vi-VN"/>
              </w:rPr>
              <w:t>QUỐC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DC19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A8487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931F97" w14:textId="77777777" w:rsidR="00000000" w:rsidRDefault="00000000">
            <w:pPr>
              <w:spacing w:before="120"/>
              <w:jc w:val="center"/>
            </w:pPr>
            <w:r>
              <w:rPr>
                <w:lang w:val="vi-VN"/>
              </w:rPr>
              <w:t>Số: 609/NQ-UBTVQH15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FBD78" w14:textId="77777777" w:rsidR="00000000" w:rsidRDefault="00000000">
            <w:pPr>
              <w:spacing w:before="120"/>
              <w:jc w:val="right"/>
            </w:pPr>
            <w:r>
              <w:rPr>
                <w:i/>
                <w:iCs/>
                <w:lang w:val="vi-VN"/>
              </w:rPr>
              <w:t>Hà Nội, ngày 28 tháng 9 năm 2022</w:t>
            </w:r>
          </w:p>
        </w:tc>
      </w:tr>
    </w:tbl>
    <w:p w14:paraId="1957A9F6" w14:textId="77777777" w:rsidR="00000000" w:rsidRDefault="00000000">
      <w:pPr>
        <w:spacing w:before="120" w:after="280" w:afterAutospacing="1"/>
      </w:pPr>
      <w:r>
        <w:rPr>
          <w:lang w:val="vi-VN"/>
        </w:rPr>
        <w:t> </w:t>
      </w:r>
    </w:p>
    <w:p w14:paraId="53200F78" w14:textId="77777777" w:rsidR="00000000" w:rsidRDefault="00000000">
      <w:pPr>
        <w:spacing w:before="120" w:after="280" w:afterAutospacing="1"/>
        <w:jc w:val="center"/>
      </w:pPr>
      <w:r>
        <w:rPr>
          <w:b/>
          <w:bCs/>
          <w:lang w:val="vi-VN"/>
        </w:rPr>
        <w:t>NGHỊ QUYẾT</w:t>
      </w:r>
    </w:p>
    <w:p w14:paraId="0FFE44EA" w14:textId="77777777" w:rsidR="00000000" w:rsidRDefault="00000000">
      <w:pPr>
        <w:spacing w:before="120" w:after="280" w:afterAutospacing="1"/>
        <w:jc w:val="center"/>
      </w:pPr>
      <w:r>
        <w:rPr>
          <w:lang w:val="vi-VN"/>
        </w:rPr>
        <w:t>VỀ BIÊN CHẾ CỦA CÁC TÒA ÁN NHÂN DÂN GIAI ĐOẠN 2022-2026</w:t>
      </w:r>
    </w:p>
    <w:p w14:paraId="28A68213" w14:textId="77777777" w:rsidR="00000000" w:rsidRDefault="00000000">
      <w:pPr>
        <w:spacing w:before="120" w:after="280" w:afterAutospacing="1"/>
        <w:jc w:val="center"/>
      </w:pPr>
      <w:r>
        <w:rPr>
          <w:b/>
          <w:bCs/>
          <w:lang w:val="vi-VN"/>
        </w:rPr>
        <w:t>ỦY BAN THƯỜNG VỤ QUỐC HỘI</w:t>
      </w:r>
    </w:p>
    <w:p w14:paraId="16D8EE2B" w14:textId="77777777" w:rsidR="00000000" w:rsidRDefault="00000000">
      <w:pPr>
        <w:spacing w:before="120" w:after="280" w:afterAutospacing="1"/>
      </w:pPr>
      <w:r>
        <w:rPr>
          <w:i/>
          <w:iCs/>
          <w:lang w:val="vi-VN"/>
        </w:rPr>
        <w:t>Căn cứ Luật Tổ chức Quốc hội số 57/2014/QH13 đã được sửa đổi, bổ sung một số điều theo Luật số 65/2020/QH14;</w:t>
      </w:r>
    </w:p>
    <w:p w14:paraId="1B35A43E" w14:textId="77777777" w:rsidR="00000000" w:rsidRDefault="00000000">
      <w:pPr>
        <w:spacing w:before="120" w:after="280" w:afterAutospacing="1"/>
      </w:pPr>
      <w:r>
        <w:rPr>
          <w:i/>
          <w:iCs/>
          <w:lang w:val="vi-VN"/>
        </w:rPr>
        <w:t>Căn cứ Luật Tổ chức Tòa án nhân dân số 62/2014/QH13;</w:t>
      </w:r>
    </w:p>
    <w:p w14:paraId="73EA8FF9" w14:textId="77777777" w:rsidR="00000000" w:rsidRDefault="00000000">
      <w:pPr>
        <w:spacing w:before="120" w:after="280" w:afterAutospacing="1"/>
      </w:pPr>
      <w:r>
        <w:rPr>
          <w:i/>
          <w:iCs/>
          <w:lang w:val="vi-VN"/>
        </w:rPr>
        <w:t>Căn cứ Quy định số 70-QĐ/TW ngày 18 tháng 7 năm 2022 của Bộ Chính trị về quản lý biên chế của hệ thống chính trị;</w:t>
      </w:r>
    </w:p>
    <w:p w14:paraId="08A23F2B" w14:textId="77777777" w:rsidR="00000000" w:rsidRDefault="00000000">
      <w:pPr>
        <w:spacing w:before="120" w:after="280" w:afterAutospacing="1"/>
      </w:pPr>
      <w:r>
        <w:rPr>
          <w:i/>
          <w:iCs/>
          <w:lang w:val="vi-VN"/>
        </w:rPr>
        <w:t>Căn cứ Quyết định số 75-QĐ/TW ngày 18 tháng 7 năm 2022 của Bộ Chính trị về biên chế của các Tòa án nhân dân giai đoạn 2022-2026;</w:t>
      </w:r>
    </w:p>
    <w:p w14:paraId="535E03E6" w14:textId="77777777" w:rsidR="00000000" w:rsidRDefault="00000000">
      <w:pPr>
        <w:spacing w:before="120" w:after="280" w:afterAutospacing="1"/>
      </w:pPr>
      <w:r>
        <w:rPr>
          <w:i/>
          <w:iCs/>
          <w:lang w:val="vi-VN"/>
        </w:rPr>
        <w:t>Căn cứ Quy chế làm việc của UBTVQH ban hành kèm theo Nghị quyết số 1075/2015/UBTVQH13 ngày 11 tháng 12 năm 2015;</w:t>
      </w:r>
    </w:p>
    <w:p w14:paraId="58C87FFF" w14:textId="77777777" w:rsidR="00000000" w:rsidRDefault="00000000">
      <w:pPr>
        <w:spacing w:before="120" w:after="280" w:afterAutospacing="1"/>
      </w:pPr>
      <w:r>
        <w:rPr>
          <w:i/>
          <w:iCs/>
          <w:lang w:val="vi-VN"/>
        </w:rPr>
        <w:t>Xét đề nghị của Chánh án Tòa án nhân dân tối cao tại Tờ trình số 496/TTr-TANDTC ngày 19 tháng 9 năm 2022,</w:t>
      </w:r>
    </w:p>
    <w:p w14:paraId="1EE333A1" w14:textId="77777777" w:rsidR="00000000" w:rsidRDefault="00000000">
      <w:pPr>
        <w:spacing w:before="120" w:after="280" w:afterAutospacing="1"/>
        <w:jc w:val="center"/>
      </w:pPr>
      <w:r>
        <w:rPr>
          <w:b/>
          <w:bCs/>
          <w:lang w:val="vi-VN"/>
        </w:rPr>
        <w:t>QUYẾT NGHỊ:</w:t>
      </w:r>
    </w:p>
    <w:p w14:paraId="0D4060BD" w14:textId="77777777" w:rsidR="00000000" w:rsidRDefault="00000000">
      <w:pPr>
        <w:spacing w:before="120" w:after="280" w:afterAutospacing="1"/>
      </w:pPr>
      <w:r>
        <w:rPr>
          <w:b/>
          <w:bCs/>
          <w:lang w:val="vi-VN"/>
        </w:rPr>
        <w:t>Điều 1.</w:t>
      </w:r>
      <w:r>
        <w:rPr>
          <w:lang w:val="vi-VN"/>
        </w:rPr>
        <w:t xml:space="preserve"> Tổng biên chế của các Tòa án nhân dân giai đoạn 2022 - 2026 (đến hết năm 2026) là </w:t>
      </w:r>
      <w:r>
        <w:rPr>
          <w:b/>
          <w:bCs/>
          <w:lang w:val="vi-VN"/>
        </w:rPr>
        <w:t>15.237</w:t>
      </w:r>
      <w:r>
        <w:rPr>
          <w:lang w:val="vi-VN"/>
        </w:rPr>
        <w:t xml:space="preserve"> biên chế, gồm </w:t>
      </w:r>
      <w:r>
        <w:rPr>
          <w:b/>
          <w:bCs/>
          <w:lang w:val="vi-VN"/>
        </w:rPr>
        <w:t>15.137</w:t>
      </w:r>
      <w:r>
        <w:rPr>
          <w:lang w:val="vi-VN"/>
        </w:rPr>
        <w:t xml:space="preserve"> cán bộ, công chức và </w:t>
      </w:r>
      <w:r>
        <w:rPr>
          <w:b/>
          <w:bCs/>
          <w:lang w:val="vi-VN"/>
        </w:rPr>
        <w:t>100</w:t>
      </w:r>
      <w:r>
        <w:rPr>
          <w:lang w:val="vi-VN"/>
        </w:rPr>
        <w:t xml:space="preserve"> viên chức.</w:t>
      </w:r>
    </w:p>
    <w:p w14:paraId="79CBDD71" w14:textId="77777777" w:rsidR="00000000" w:rsidRDefault="00000000">
      <w:pPr>
        <w:spacing w:before="120" w:after="280" w:afterAutospacing="1"/>
      </w:pPr>
      <w:r>
        <w:rPr>
          <w:b/>
          <w:bCs/>
          <w:lang w:val="vi-VN"/>
        </w:rPr>
        <w:t>Điều 2.</w:t>
      </w:r>
      <w:r>
        <w:rPr>
          <w:lang w:val="vi-VN"/>
        </w:rPr>
        <w:t xml:space="preserve"> Căn cứ quy định về quản lý biên chế của Đảng, pháp luật của Nhà nước, Nghị quyết này và các Nghị quyết khác của Ủy ban Thường vụ Quốc hội về số lượng Thẩm phán của Tòa án nhân dân các cấp, Chánh án Tòa án nhân dân tối cao quyết định giao biên chế cho các Tòa án nhân dân; hướng dẫn, kiểm tra, giám sát, bảo đảm thực hiện nghiêm công tác quản lý biên chế theo quy định.</w:t>
      </w:r>
    </w:p>
    <w:p w14:paraId="1CFB2D64" w14:textId="77777777" w:rsidR="00000000" w:rsidRDefault="00000000">
      <w:pPr>
        <w:spacing w:before="120" w:after="280" w:afterAutospacing="1"/>
      </w:pPr>
      <w:r>
        <w:rPr>
          <w:b/>
          <w:bCs/>
          <w:lang w:val="vi-VN"/>
        </w:rPr>
        <w:t>Điều 3. Hiệu lực thi hành</w:t>
      </w:r>
    </w:p>
    <w:p w14:paraId="6B091A2F" w14:textId="77777777" w:rsidR="00000000" w:rsidRDefault="00000000">
      <w:pPr>
        <w:spacing w:before="120" w:after="280" w:afterAutospacing="1"/>
      </w:pPr>
      <w:r>
        <w:rPr>
          <w:lang w:val="vi-VN"/>
        </w:rPr>
        <w:t>1. Nghị quyết này có hiệu lực thi hành từ ngày ban hành.</w:t>
      </w:r>
    </w:p>
    <w:p w14:paraId="573E7A81" w14:textId="77777777" w:rsidR="00000000" w:rsidRDefault="00000000">
      <w:pPr>
        <w:spacing w:before="120" w:after="280" w:afterAutospacing="1"/>
      </w:pPr>
      <w:r>
        <w:rPr>
          <w:lang w:val="vi-VN"/>
        </w:rPr>
        <w:lastRenderedPageBreak/>
        <w:t xml:space="preserve">2. Chánh án Tòa án nhân dân tối cao và các </w:t>
      </w:r>
      <w:r>
        <w:t>c</w:t>
      </w:r>
      <w:r>
        <w:rPr>
          <w:lang w:val="vi-VN"/>
        </w:rPr>
        <w:t>ơ quan có liên quan chịu trách nhiệm thi hành Nghị quyết này./.</w:t>
      </w:r>
    </w:p>
    <w:p w14:paraId="12EE836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0479A66B"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333C668" w14:textId="77777777" w:rsidR="00000000" w:rsidRDefault="00000000">
            <w:pPr>
              <w:spacing w:before="120"/>
            </w:pPr>
            <w:r>
              <w:rPr>
                <w:b/>
                <w:bCs/>
                <w:i/>
                <w:iCs/>
                <w:lang w:val="vi-VN"/>
              </w:rPr>
              <w:br/>
              <w:t>Nơi nhận:</w:t>
            </w:r>
            <w:r>
              <w:rPr>
                <w:b/>
                <w:bCs/>
                <w:i/>
                <w:iCs/>
                <w:lang w:val="vi-VN"/>
              </w:rPr>
              <w:br/>
            </w:r>
            <w:r>
              <w:rPr>
                <w:sz w:val="16"/>
                <w:lang w:val="vi-VN"/>
              </w:rPr>
              <w:t>- UBTVQH;</w:t>
            </w:r>
            <w:r>
              <w:rPr>
                <w:sz w:val="16"/>
                <w:lang w:val="vi-VN"/>
              </w:rPr>
              <w:br/>
              <w:t>- Ban TCTW; VPTW;</w:t>
            </w:r>
            <w:r>
              <w:rPr>
                <w:sz w:val="16"/>
                <w:lang w:val="vi-VN"/>
              </w:rPr>
              <w:br/>
              <w:t xml:space="preserve">- TANDTC; </w:t>
            </w:r>
            <w:r>
              <w:rPr>
                <w:sz w:val="16"/>
                <w:lang w:val="vi-VN"/>
              </w:rPr>
              <w:br/>
              <w:t>- UBTP của QH;</w:t>
            </w:r>
            <w:r>
              <w:rPr>
                <w:sz w:val="16"/>
                <w:lang w:val="vi-VN"/>
              </w:rPr>
              <w:br/>
              <w:t xml:space="preserve">- Lưu: HC TP. </w:t>
            </w:r>
            <w:r>
              <w:rPr>
                <w:sz w:val="16"/>
                <w:lang w:val="vi-VN"/>
              </w:rPr>
              <w:br/>
              <w:t xml:space="preserve">e-PAS: 82326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544F6244" w14:textId="77777777" w:rsidR="00000000" w:rsidRDefault="00000000">
            <w:pPr>
              <w:spacing w:before="120"/>
              <w:jc w:val="center"/>
            </w:pPr>
            <w:r>
              <w:rPr>
                <w:b/>
                <w:bCs/>
                <w:lang w:val="vi-VN"/>
              </w:rPr>
              <w:t>TM. ỦY BAN THƯỜNG VỤ QUỐC HỘI</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Vương Đình Huệ</w:t>
            </w:r>
          </w:p>
        </w:tc>
      </w:tr>
    </w:tbl>
    <w:p w14:paraId="49F216EF" w14:textId="77777777" w:rsidR="00A21EB9" w:rsidRDefault="00000000">
      <w:pPr>
        <w:spacing w:before="120" w:after="280" w:afterAutospacing="1"/>
      </w:pPr>
      <w:r>
        <w:t> </w:t>
      </w:r>
    </w:p>
    <w:sectPr w:rsidR="00A21E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F6"/>
    <w:rsid w:val="00711DF6"/>
    <w:rsid w:val="00A21E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EDF62"/>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2022-10-03T10:08:00Z</dcterms:created>
  <dcterms:modified xsi:type="dcterms:W3CDTF">2022-10-03T10:08:00Z</dcterms:modified>
</cp:coreProperties>
</file>