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235719BC"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4AF30D5" w14:textId="77777777" w:rsidR="00000000" w:rsidRDefault="00B90A82">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FF133A5" w14:textId="77777777" w:rsidR="00000000" w:rsidRDefault="00B90A82">
            <w:pPr>
              <w:jc w:val="center"/>
            </w:pPr>
            <w:r>
              <w:rPr>
                <w:b/>
                <w:bCs/>
              </w:rPr>
              <w:t>CỘNG HOÀ XÃ HỘI CHỦ NGHĨA VIỆT NAM</w:t>
            </w:r>
            <w:r>
              <w:rPr>
                <w:b/>
                <w:bCs/>
              </w:rPr>
              <w:br/>
              <w:t>Độc lập - Tự do - Hạnh phúc</w:t>
            </w:r>
            <w:r>
              <w:rPr>
                <w:b/>
                <w:bCs/>
              </w:rPr>
              <w:br/>
            </w:r>
            <w:r>
              <w:t xml:space="preserve">******** </w:t>
            </w:r>
          </w:p>
        </w:tc>
      </w:tr>
      <w:tr w:rsidR="00000000" w14:paraId="58789EAB"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F82FE23" w14:textId="77777777" w:rsidR="00000000" w:rsidRDefault="00B90A82">
            <w:pPr>
              <w:jc w:val="center"/>
            </w:pPr>
            <w:r>
              <w:t xml:space="preserve">Số: 131/2007/NĐ-CP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F5C7170" w14:textId="77777777" w:rsidR="00000000" w:rsidRDefault="00B90A82">
            <w:pPr>
              <w:jc w:val="right"/>
            </w:pPr>
            <w:r>
              <w:rPr>
                <w:i/>
                <w:iCs/>
              </w:rPr>
              <w:t>Hà Nội, ngày 06 tháng 08 năm 2007 </w:t>
            </w:r>
            <w:r>
              <w:t xml:space="preserve"> </w:t>
            </w:r>
          </w:p>
        </w:tc>
      </w:tr>
    </w:tbl>
    <w:p w14:paraId="266BDCD1" w14:textId="77777777" w:rsidR="00000000" w:rsidRDefault="00B90A82">
      <w:pPr>
        <w:spacing w:after="280" w:afterAutospacing="1"/>
      </w:pPr>
      <w:r>
        <w:rPr>
          <w:b/>
          <w:bCs/>
        </w:rPr>
        <w:t> </w:t>
      </w:r>
    </w:p>
    <w:p w14:paraId="1302F779" w14:textId="77777777" w:rsidR="00000000" w:rsidRDefault="00B90A82">
      <w:pPr>
        <w:spacing w:before="120" w:after="120"/>
        <w:jc w:val="center"/>
      </w:pPr>
      <w:r>
        <w:rPr>
          <w:b/>
          <w:bCs/>
        </w:rPr>
        <w:t>NGHỊ ĐỊNH</w:t>
      </w:r>
    </w:p>
    <w:p w14:paraId="73DCA39D" w14:textId="77777777" w:rsidR="00000000" w:rsidRDefault="00B90A82">
      <w:pPr>
        <w:spacing w:before="120" w:after="120"/>
        <w:jc w:val="center"/>
      </w:pPr>
      <w:r>
        <w:t>SỬA ĐỔI, BỔ SUNG NGHỊ ĐỊNH SỐ 157/2005/NĐ-CP NGÀY 23 THÁNG 12 NĂM 2005 CỦA CHÍNH PHỦ QUY ĐỊNH M</w:t>
      </w:r>
      <w:r>
        <w:t>ỘT SỐ CHẾ ĐỘ ĐỐI VỚI CÁN BỘ, CÔNG CHỨC CÔNG TÁC NHIỆM KỲ TẠI CƠ QUAN VIỆT NAM Ở NƯỚC NGOÀI</w:t>
      </w:r>
    </w:p>
    <w:p w14:paraId="727DA2E3" w14:textId="77777777" w:rsidR="00000000" w:rsidRDefault="00B90A82">
      <w:pPr>
        <w:spacing w:before="120" w:after="120"/>
        <w:jc w:val="center"/>
      </w:pPr>
      <w:r>
        <w:t> </w:t>
      </w:r>
    </w:p>
    <w:p w14:paraId="58DECB2F" w14:textId="77777777" w:rsidR="00000000" w:rsidRDefault="00B90A82">
      <w:pPr>
        <w:spacing w:before="120" w:after="120"/>
        <w:jc w:val="center"/>
      </w:pPr>
      <w:r>
        <w:rPr>
          <w:b/>
          <w:bCs/>
        </w:rPr>
        <w:t>CHÍNH PHỦ</w:t>
      </w:r>
    </w:p>
    <w:p w14:paraId="7625B97D" w14:textId="77777777" w:rsidR="00000000" w:rsidRDefault="00B90A82">
      <w:pPr>
        <w:spacing w:before="120" w:after="120"/>
        <w:jc w:val="center"/>
      </w:pPr>
      <w:r>
        <w:t> </w:t>
      </w:r>
    </w:p>
    <w:p w14:paraId="2049F470" w14:textId="77777777" w:rsidR="00000000" w:rsidRDefault="00B90A82">
      <w:pPr>
        <w:spacing w:before="120" w:after="120"/>
      </w:pPr>
      <w:r>
        <w:rPr>
          <w:i/>
          <w:iCs/>
        </w:rPr>
        <w:t>Căn cứ Luật Tổ chức Chính phủ ngày 25 tháng 12 năm 2001;</w:t>
      </w:r>
      <w:r>
        <w:rPr>
          <w:i/>
          <w:iCs/>
        </w:rPr>
        <w:br/>
        <w:t>Căn cứ Pháp lệnh Cán bộ, công chức ngày 26 tháng 12 năm 1998 và Pháp lệnh sửa đổi, bổ sung một</w:t>
      </w:r>
      <w:r>
        <w:rPr>
          <w:i/>
          <w:iCs/>
        </w:rPr>
        <w:t xml:space="preserve"> số điều của Pháp lệnh Cán bộ, công chức ngày 29 tháng 4 năm 2003;</w:t>
      </w:r>
      <w:r>
        <w:rPr>
          <w:i/>
          <w:iCs/>
        </w:rPr>
        <w:br/>
        <w:t>Căn cứ Pháp lệnh về Cơ quan đại diện nước Cộng hoà xã hội chủ nghĩa Việt Nam ở nước ngoài ngày 02 tháng 12 năm 1993;</w:t>
      </w:r>
      <w:r>
        <w:rPr>
          <w:i/>
          <w:iCs/>
        </w:rPr>
        <w:br/>
        <w:t>Xét đề nghị của Bộ trưởng Bộ Ngoại giao, Bộ trưởng Bộ Nội vụ và Bộ trưởn</w:t>
      </w:r>
      <w:r>
        <w:rPr>
          <w:i/>
          <w:iCs/>
        </w:rPr>
        <w:t>g Bộ Tài chính,</w:t>
      </w:r>
    </w:p>
    <w:p w14:paraId="50332243" w14:textId="77777777" w:rsidR="00000000" w:rsidRDefault="00B90A82">
      <w:pPr>
        <w:spacing w:before="120" w:after="120"/>
        <w:jc w:val="center"/>
      </w:pPr>
      <w:r>
        <w:t> </w:t>
      </w:r>
    </w:p>
    <w:p w14:paraId="54B6394F" w14:textId="77777777" w:rsidR="00000000" w:rsidRDefault="00B90A82">
      <w:pPr>
        <w:spacing w:before="120" w:after="120"/>
        <w:jc w:val="center"/>
      </w:pPr>
      <w:r>
        <w:rPr>
          <w:b/>
          <w:bCs/>
        </w:rPr>
        <w:t>NGHỊ ĐỊNH :</w:t>
      </w:r>
    </w:p>
    <w:p w14:paraId="6DC164C9" w14:textId="77777777" w:rsidR="00000000" w:rsidRDefault="00B90A82">
      <w:pPr>
        <w:spacing w:before="120" w:after="120"/>
      </w:pPr>
      <w:bookmarkStart w:id="1" w:name="dieu_1"/>
      <w:r>
        <w:rPr>
          <w:b/>
          <w:bCs/>
        </w:rPr>
        <w:t xml:space="preserve">Điều 1. </w:t>
      </w:r>
      <w:r>
        <w:t>Sửa đổi, bổ sung khoản 1 và khoản 2 Điều 9 Nghị định số 157/2005/NĐ-CP ngày 23 tháng 12 năm 2005 của Chính phủ quy định một số chế độ đối với cán bộ, công chức công tác nhiệm kỳ tại cơ quan Việt Nam ở nước ngoài như sa</w:t>
      </w:r>
      <w:r>
        <w:t xml:space="preserve">u : </w:t>
      </w:r>
      <w:bookmarkEnd w:id="1"/>
    </w:p>
    <w:p w14:paraId="2F447219" w14:textId="77777777" w:rsidR="00000000" w:rsidRDefault="00B90A82">
      <w:pPr>
        <w:spacing w:before="120" w:after="120"/>
      </w:pPr>
      <w:r>
        <w:t xml:space="preserve">"Điều 9. Chế độ phu nhân/phu quân ngoại giao </w:t>
      </w:r>
    </w:p>
    <w:p w14:paraId="6FDA0551" w14:textId="77777777" w:rsidR="00000000" w:rsidRDefault="00B90A82">
      <w:pPr>
        <w:spacing w:before="120" w:after="120"/>
      </w:pPr>
      <w:r>
        <w:t>1. Cán bộ, công chức công tác nhiệm kỳ tại các cơ quan Việt Nam ở nước ngoài có chức danh từ Bí thư thứ ba trở lên, Trưởng cơ quan Việt Nam ở nước ngoài không giữ chức vụ ngoại giao, cán bộ, công chức hưởn</w:t>
      </w:r>
      <w:r>
        <w:t>g chỉ số sinh hoạt phí ngoài nước tương đương chỉ số sinh hoạt phí của Bí thư thứ nhất, cán bộ, công chức có chức danh ngoại giao hưởng chỉ số sinh hoạt phí ngoài nước tương đương chỉ số sinh hoạt phí của Bí thư thứ ba trở lên được hưởng chế độ phu nhân/ph</w:t>
      </w:r>
      <w:r>
        <w:t>u quân do ngân sách nhà nước chi trả.</w:t>
      </w:r>
    </w:p>
    <w:p w14:paraId="1A0AE545" w14:textId="77777777" w:rsidR="00000000" w:rsidRDefault="00B90A82">
      <w:pPr>
        <w:spacing w:before="120" w:after="120"/>
      </w:pPr>
      <w:r>
        <w:t>2. Phu nhân/phu quân Đại sứ được hưởng 125% mức sinh hoạt phí tối thiểu; phu nhân/phu quân Công sứ, Tham tán Công sứ, Tham tán và Trưởng cơ quan Việt Nam ở nước ngoài không giữ chức vụ ngoại giao hưởng 110% mức sinh ho</w:t>
      </w:r>
      <w:r>
        <w:t>ạt phí tối thiểu; phu nhân/phu quân Bí thư thứ ba trở lên, cán bộ, công chức hưởng chỉ số sinh hoạt phí ngoài nước tương đương chỉ số sinh hoạt phí của Bí thư thứ nhất và cán bộ, công chức có chức danh ngoại giao hưởng chỉ số sinh hoạt phí tương đương Bí t</w:t>
      </w:r>
      <w:r>
        <w:t>hư thứ ba trở lên hưởng 80% mức sinh hoạt phí tối thiểu."</w:t>
      </w:r>
    </w:p>
    <w:p w14:paraId="2F0A50D3" w14:textId="77777777" w:rsidR="00000000" w:rsidRDefault="00B90A82">
      <w:pPr>
        <w:spacing w:before="120" w:after="120"/>
      </w:pPr>
      <w:r>
        <w:rPr>
          <w:b/>
          <w:bCs/>
        </w:rPr>
        <w:t xml:space="preserve">Điều 2. </w:t>
      </w:r>
      <w:r>
        <w:t xml:space="preserve">Nghị định này có hiệu lực thi hành sau 15 ngày, kể từ ngày đăng Công báo. </w:t>
      </w:r>
    </w:p>
    <w:p w14:paraId="39CB7071" w14:textId="77777777" w:rsidR="00000000" w:rsidRDefault="00B90A82">
      <w:pPr>
        <w:spacing w:before="120" w:after="120"/>
      </w:pPr>
      <w:r>
        <w:rPr>
          <w:b/>
          <w:bCs/>
        </w:rPr>
        <w:t xml:space="preserve">Điều 3. </w:t>
      </w:r>
      <w:r>
        <w:t>Bộ Ngoại giao chủ trì, phối hợp với Bộ Nội vụ, Bộ Tài chính và Bộ Lao động - Thương binh và Xã hội chịu trá</w:t>
      </w:r>
      <w:r>
        <w:t>ch nhiệm hướng dẫn thi hành Nghị định này.</w:t>
      </w:r>
    </w:p>
    <w:p w14:paraId="4CA564F5" w14:textId="77777777" w:rsidR="00000000" w:rsidRDefault="00B90A82">
      <w:pPr>
        <w:spacing w:before="120" w:after="120"/>
      </w:pPr>
      <w:r>
        <w:rPr>
          <w:b/>
          <w:bCs/>
        </w:rPr>
        <w:lastRenderedPageBreak/>
        <w:t xml:space="preserve">Điều 4. </w:t>
      </w:r>
      <w:r>
        <w:t>Các Bộ trưởng, Thủ trưởng cơ quan ngang Bộ, Thủ trưởng cơ quan thuộc Chính phủ, Thủ trưởng các cơ quan Việt Nam ở nước ngoài chịu trách nhiệm thi hành Nghị định này./.</w:t>
      </w:r>
    </w:p>
    <w:p w14:paraId="001EF6E8" w14:textId="77777777" w:rsidR="00000000" w:rsidRDefault="00B90A82">
      <w:pPr>
        <w:spacing w:before="120"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61"/>
        <w:gridCol w:w="3199"/>
      </w:tblGrid>
      <w:tr w:rsidR="00000000" w14:paraId="52700312"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EF2C4F9" w14:textId="77777777" w:rsidR="00000000" w:rsidRDefault="00B90A82">
            <w:pPr>
              <w:spacing w:before="120"/>
            </w:pPr>
            <w:r>
              <w:t> </w:t>
            </w:r>
            <w:r>
              <w:br/>
            </w:r>
            <w:r>
              <w:rPr>
                <w:b/>
                <w:bCs/>
                <w:i/>
                <w:iCs/>
              </w:rPr>
              <w:t>Nơi nhận</w:t>
            </w:r>
            <w:r>
              <w:rPr>
                <w:b/>
                <w:bCs/>
                <w:i/>
                <w:iCs/>
              </w:rPr>
              <w:t xml:space="preserve">: </w:t>
            </w:r>
            <w:r>
              <w:rPr>
                <w:i/>
                <w:iCs/>
              </w:rPr>
              <w:br/>
            </w:r>
            <w:r>
              <w:rPr>
                <w:sz w:val="16"/>
              </w:rPr>
              <w:t>- Ban Bí thư Trung ươn</w:t>
            </w:r>
            <w:r>
              <w:rPr>
                <w:sz w:val="16"/>
              </w:rPr>
              <w:t>g Đảng;</w:t>
            </w:r>
            <w:r>
              <w:rPr>
                <w:sz w:val="16"/>
              </w:rPr>
              <w:br/>
              <w:t>- Thủ tướng, các Phó Thủ tướng Chính phủ;</w:t>
            </w:r>
            <w:r>
              <w:rPr>
                <w:sz w:val="16"/>
              </w:rPr>
              <w:br/>
              <w:t>- Các Bộ, cơ quan ngang Bộ, cơ quan thuộc CP;</w:t>
            </w:r>
            <w:r>
              <w:rPr>
                <w:sz w:val="16"/>
              </w:rPr>
              <w:br/>
              <w:t>- VP BCĐ TW về phòng, chống tham nhũng;</w:t>
            </w:r>
            <w:r>
              <w:rPr>
                <w:sz w:val="16"/>
              </w:rPr>
              <w:br/>
              <w:t xml:space="preserve">- HĐND, UBND các tỉnh, </w:t>
            </w:r>
            <w:r>
              <w:rPr>
                <w:sz w:val="16"/>
              </w:rPr>
              <w:br/>
              <w:t> thành phố trực thuộc Trung ương;</w:t>
            </w:r>
            <w:r>
              <w:rPr>
                <w:sz w:val="16"/>
              </w:rPr>
              <w:br/>
              <w:t xml:space="preserve">- Văn phòng Trung ương và các Ban của Đảng; </w:t>
            </w:r>
            <w:r>
              <w:rPr>
                <w:sz w:val="16"/>
              </w:rPr>
              <w:br/>
              <w:t>- Văn phòng Chủ t</w:t>
            </w:r>
            <w:r>
              <w:rPr>
                <w:sz w:val="16"/>
              </w:rPr>
              <w:t>ịch nước;</w:t>
            </w:r>
            <w:r>
              <w:rPr>
                <w:sz w:val="16"/>
              </w:rPr>
              <w:br/>
              <w:t xml:space="preserve">- Hội đồng Dân tộc và các Ủy ban của QH; </w:t>
            </w:r>
            <w:r>
              <w:rPr>
                <w:sz w:val="16"/>
              </w:rPr>
              <w:br/>
              <w:t>- Văn phòng Quốc hội;</w:t>
            </w:r>
            <w:r>
              <w:rPr>
                <w:sz w:val="16"/>
              </w:rPr>
              <w:br/>
              <w:t>- Tòa án nhân dân tối cao;</w:t>
            </w:r>
            <w:r>
              <w:rPr>
                <w:sz w:val="16"/>
              </w:rPr>
              <w:br/>
              <w:t xml:space="preserve">- Viện Kiểm sát nhân dân tối cao; </w:t>
            </w:r>
            <w:r>
              <w:rPr>
                <w:sz w:val="16"/>
              </w:rPr>
              <w:br/>
              <w:t>- Kiểm toán Nhà nước;</w:t>
            </w:r>
            <w:r>
              <w:rPr>
                <w:sz w:val="16"/>
              </w:rPr>
              <w:br/>
              <w:t xml:space="preserve">- UBTW Mặt trận Tổ quốc Việt Nam; </w:t>
            </w:r>
            <w:r>
              <w:rPr>
                <w:sz w:val="16"/>
              </w:rPr>
              <w:br/>
              <w:t>- Cơ quan Trung ương của các đoàn thể;</w:t>
            </w:r>
            <w:r>
              <w:rPr>
                <w:sz w:val="16"/>
              </w:rPr>
              <w:br/>
              <w:t>- Học viện Chính trị - H</w:t>
            </w:r>
            <w:r>
              <w:rPr>
                <w:sz w:val="16"/>
              </w:rPr>
              <w:t>ành chính quốc gia Hồ Chí Minh;</w:t>
            </w:r>
            <w:r>
              <w:rPr>
                <w:sz w:val="16"/>
              </w:rPr>
              <w:br/>
              <w:t>- VPCP: BTCN, các PCN,</w:t>
            </w:r>
            <w:r>
              <w:rPr>
                <w:sz w:val="16"/>
              </w:rPr>
              <w:br/>
              <w:t xml:space="preserve"> Website Chính phủ, </w:t>
            </w:r>
            <w:r>
              <w:rPr>
                <w:sz w:val="16"/>
              </w:rPr>
              <w:br/>
              <w:t> Người phát ngôn của Thủ tướng Chính phủ,</w:t>
            </w:r>
            <w:r>
              <w:rPr>
                <w:sz w:val="16"/>
              </w:rPr>
              <w:br/>
              <w:t> các Vụ, Cục, đơn vị trực thuộc, Công báo;</w:t>
            </w:r>
            <w:r>
              <w:rPr>
                <w:sz w:val="16"/>
              </w:rPr>
              <w:br/>
              <w:t>- Lưu: Văn thư, VX (5b).</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27B621F" w14:textId="77777777" w:rsidR="00000000" w:rsidRDefault="00B90A82">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E32B225" w14:textId="77777777" w:rsidR="00B90A82" w:rsidRDefault="00B90A82">
      <w:pPr>
        <w:spacing w:after="280" w:afterAutospacing="1"/>
      </w:pPr>
      <w:r>
        <w:t> </w:t>
      </w:r>
    </w:p>
    <w:sectPr w:rsidR="00B90A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7D2"/>
    <w:rsid w:val="001867D2"/>
    <w:rsid w:val="00B90A8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3665CB"/>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2022-07-27T03:18:00Z</dcterms:created>
  <dcterms:modified xsi:type="dcterms:W3CDTF">2022-07-27T03:18:00Z</dcterms:modified>
</cp:coreProperties>
</file>