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892193">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92193" w:rsidRDefault="00892193">
            <w:pPr>
              <w:jc w:val="center"/>
            </w:pPr>
            <w:bookmarkStart w:id="0" w:name="_GoBack"/>
            <w:bookmarkEnd w:id="0"/>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92193" w:rsidRDefault="00892193">
            <w:pPr>
              <w:jc w:val="center"/>
            </w:pPr>
            <w:r>
              <w:rPr>
                <w:b/>
                <w:bCs/>
              </w:rPr>
              <w:t>CỘNG HÒA XÃ HỘI CHỦ NGHĨA VIỆT NAM</w:t>
            </w:r>
            <w:r>
              <w:rPr>
                <w:b/>
                <w:bCs/>
              </w:rPr>
              <w:br/>
              <w:t xml:space="preserve">Độc lập - Tự do - Hạnh phúc </w:t>
            </w:r>
            <w:r>
              <w:rPr>
                <w:b/>
                <w:bCs/>
              </w:rPr>
              <w:br/>
              <w:t>---------------</w:t>
            </w:r>
          </w:p>
        </w:tc>
      </w:tr>
      <w:tr w:rsidR="0089219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92193" w:rsidRDefault="00892193">
            <w:pPr>
              <w:jc w:val="center"/>
            </w:pPr>
            <w:r>
              <w:t>Số: 49/2018/QĐ-UBND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92193" w:rsidRDefault="00892193">
            <w:pPr>
              <w:jc w:val="right"/>
            </w:pPr>
            <w:r>
              <w:rPr>
                <w:i/>
                <w:iCs/>
              </w:rPr>
              <w:t>Lạng Sơn, ngày 22 tháng 8 năm 2018</w:t>
            </w:r>
          </w:p>
        </w:tc>
      </w:tr>
    </w:tbl>
    <w:p w:rsidR="00892193" w:rsidRDefault="00892193">
      <w:pPr>
        <w:spacing w:after="120"/>
      </w:pPr>
      <w:r>
        <w:t> </w:t>
      </w:r>
    </w:p>
    <w:p w:rsidR="00892193" w:rsidRDefault="00892193">
      <w:pPr>
        <w:spacing w:after="120"/>
        <w:jc w:val="center"/>
      </w:pPr>
      <w:r>
        <w:rPr>
          <w:b/>
          <w:bCs/>
        </w:rPr>
        <w:t>QUYẾT ĐỊNH</w:t>
      </w:r>
    </w:p>
    <w:p w:rsidR="00892193" w:rsidRDefault="00892193">
      <w:pPr>
        <w:spacing w:after="120"/>
        <w:jc w:val="center"/>
      </w:pPr>
      <w:r>
        <w:t>VỀ VIỆC SỬA ĐỔI KHOẢN 1 ĐIỀU 4 QUYẾT ĐỊNH SỐ 43/2018/QĐ-UBND NGÀY 29/6/2018 CỦA UBND TỈNH LẠNG SƠN VỀ BAN HÀNH BẢNG GIÁ TÍNH THUẾ TÀI NGUYÊN ĐỐI VỚI NHÓM, LOẠI TÀI NGUYÊN CÓ TÍNH CHẤT LÝ, HÓA GIỐNG NHAU TRÊN ĐỊA BÀN TỈNH LẠNG SƠN</w:t>
      </w:r>
    </w:p>
    <w:p w:rsidR="00892193" w:rsidRDefault="00892193">
      <w:pPr>
        <w:spacing w:after="120"/>
        <w:jc w:val="center"/>
      </w:pPr>
      <w:r>
        <w:rPr>
          <w:b/>
          <w:bCs/>
        </w:rPr>
        <w:t>ỦY BAN NHÂN DÂN TỈNH LẠNG SƠN</w:t>
      </w:r>
    </w:p>
    <w:p w:rsidR="00892193" w:rsidRDefault="00892193">
      <w:pPr>
        <w:spacing w:after="120"/>
      </w:pPr>
      <w:r>
        <w:rPr>
          <w:i/>
          <w:iCs/>
        </w:rPr>
        <w:t>Căn cứ Luật Tổ chức chính quyền địa phương ngày 19/6/2015;</w:t>
      </w:r>
    </w:p>
    <w:p w:rsidR="00892193" w:rsidRDefault="00892193">
      <w:pPr>
        <w:spacing w:after="120"/>
      </w:pPr>
      <w:r>
        <w:rPr>
          <w:i/>
          <w:iCs/>
        </w:rPr>
        <w:t>Căn cứ Luật Thuế tài nguyên ngày 25/11/2009;</w:t>
      </w:r>
    </w:p>
    <w:p w:rsidR="00892193" w:rsidRDefault="00892193">
      <w:pPr>
        <w:spacing w:after="120"/>
      </w:pPr>
      <w:r>
        <w:rPr>
          <w:i/>
          <w:iCs/>
        </w:rPr>
        <w:t>Căn cứ Luật giá ngày 20/6/2012;</w:t>
      </w:r>
    </w:p>
    <w:p w:rsidR="00892193" w:rsidRDefault="00892193">
      <w:pPr>
        <w:spacing w:after="120"/>
      </w:pPr>
      <w:r>
        <w:rPr>
          <w:i/>
          <w:iCs/>
        </w:rPr>
        <w:t>Căn cứ Nghị định số 50/2010/NĐ-CP ngày 14/5/2010 của Chính phủ về quy định chi tiết và hướng dẫn thi hành một số điều của Luật Thuế tài nguyên;</w:t>
      </w:r>
    </w:p>
    <w:p w:rsidR="00892193" w:rsidRDefault="00892193">
      <w:pPr>
        <w:spacing w:after="120"/>
      </w:pPr>
      <w:r>
        <w:rPr>
          <w:i/>
          <w:iCs/>
        </w:rP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sidR="00892193" w:rsidRDefault="00892193">
      <w:pPr>
        <w:spacing w:after="120"/>
      </w:pPr>
      <w:r>
        <w:rPr>
          <w:i/>
          <w:iCs/>
        </w:rPr>
        <w:t>Căn cứ Nghị định số 12/2015/NĐ-CP ngày 12/02/2015 của Chính phủ quy định chi tiết thi hành Luật sửa đổi, bổ sung một số điều của các Luật về thuế và sửa đổi, bổ sung một số điều của Nghị định về thuế;</w:t>
      </w:r>
    </w:p>
    <w:p w:rsidR="00892193" w:rsidRDefault="00892193">
      <w:pPr>
        <w:spacing w:after="120"/>
      </w:pPr>
      <w:r>
        <w:rPr>
          <w:i/>
          <w:iCs/>
        </w:rPr>
        <w:t>Căn cứ Thông tư số 152/2015/TT-BTC ngày 02/10/2015 của Bộ trưởng Bộ Tài chính hướng dẫn về thuế tài nguyên; Thông tư số 174/2016/TT-BTC ngày 28/10/2016 của Bộ Tài chính sửa đổi, bổ sung điểm a khoản 4 điều 6 Thông tư 152/2015/TT-BTC ngày 02/10/2015 của Bộ Tài chính hướng dẫn về thuế tài nguyên;</w:t>
      </w:r>
    </w:p>
    <w:p w:rsidR="00892193" w:rsidRDefault="00892193">
      <w:pPr>
        <w:spacing w:after="120"/>
      </w:pPr>
      <w:r>
        <w:rPr>
          <w:i/>
          <w:iCs/>
        </w:rPr>
        <w:t>Căn cứ Thông tư số 44/2017/TT-BTC ngày 12/5/2017 của Bộ trưởng Bộ Tài chính quy định về khung giá tính thuế tài nguyên đối với nhóm, loại tài nguyên có tính chất lý, hóa giống nhau;</w:t>
      </w:r>
    </w:p>
    <w:p w:rsidR="00892193" w:rsidRDefault="00892193">
      <w:pPr>
        <w:spacing w:after="120"/>
      </w:pPr>
      <w:r>
        <w:rPr>
          <w:i/>
          <w:iCs/>
        </w:rPr>
        <w:t>Theo đề nghị của Giám đốc Sở Tài chính tại Tờ trình số 261/TTr-STC ngày 14/8/2018.</w:t>
      </w:r>
    </w:p>
    <w:p w:rsidR="00892193" w:rsidRDefault="00892193">
      <w:pPr>
        <w:spacing w:after="120"/>
        <w:jc w:val="center"/>
      </w:pPr>
      <w:r>
        <w:rPr>
          <w:b/>
          <w:bCs/>
        </w:rPr>
        <w:t>QUYẾT ĐỊNH:</w:t>
      </w:r>
    </w:p>
    <w:p w:rsidR="00892193" w:rsidRDefault="00892193">
      <w:pPr>
        <w:spacing w:after="120"/>
      </w:pPr>
      <w:r>
        <w:rPr>
          <w:b/>
          <w:bCs/>
          <w:lang w:val="nl-NL"/>
        </w:rPr>
        <w:t>Điều 1.</w:t>
      </w:r>
      <w:r>
        <w:rPr>
          <w:lang w:val="nl-NL"/>
        </w:rPr>
        <w:t xml:space="preserve"> </w:t>
      </w:r>
      <w:r>
        <w:t>Sửa đổi Khoản 1 Điều 4 Quyết định số 43/2018/QĐ-UBND ngày 29/6/2018 của UBND tỉnh Lạng Sơn về ban hành Bảng giá tính thuế tài nguyên đối với nhóm, loại tài nguyên có tính chất lý, hóa giống nhau trên địa bàn tỉnh Lạng Sơn như sau:</w:t>
      </w:r>
    </w:p>
    <w:p w:rsidR="00892193" w:rsidRDefault="00892193">
      <w:pPr>
        <w:spacing w:after="120"/>
      </w:pPr>
      <w:r>
        <w:t>“1. Quyết định này có hiệu lực thi hành kể từ ngày 10 tháng 7 năm 2018.”</w:t>
      </w:r>
    </w:p>
    <w:p w:rsidR="00892193" w:rsidRDefault="00892193">
      <w:pPr>
        <w:spacing w:after="120"/>
      </w:pPr>
      <w:r>
        <w:rPr>
          <w:b/>
          <w:bCs/>
        </w:rPr>
        <w:t xml:space="preserve">Điều 2. </w:t>
      </w:r>
      <w:r>
        <w:t>Quyết định này có hiệu lực thi hành kể từ ngày 01 tháng 9 năm 2018.</w:t>
      </w:r>
    </w:p>
    <w:p w:rsidR="00892193" w:rsidRDefault="00892193">
      <w:pPr>
        <w:spacing w:after="120"/>
      </w:pPr>
      <w:r>
        <w:rPr>
          <w:b/>
          <w:bCs/>
        </w:rPr>
        <w:t>Điều 3.</w:t>
      </w:r>
      <w:r>
        <w:t xml:space="preserve"> Chánh Văn phòng UBND tỉnh, Giám đốc các Sở: Tài chính, Tài nguyên và Môi trường, Xây</w:t>
      </w:r>
      <w:r>
        <w:rPr>
          <w:color w:val="000000"/>
        </w:rPr>
        <w:t xml:space="preserve"> dựng, Nông nghiệp và Phát triển nông thôn, Công Thương; Cục trưởng Cục Thuế tỉnh; Giám đốc Kho bạc nhà nước tỉnh; Chủ tịch Ủy ban nhân dân các huyện, thành phố; Người đại </w:t>
      </w:r>
      <w:r>
        <w:rPr>
          <w:color w:val="000000"/>
        </w:rPr>
        <w:lastRenderedPageBreak/>
        <w:t>diện theo pháp luật các doanh nghiệp, hợp tác xã; các tổ chức, hộ gia đình và cá nhân có liên quan chịu trách nhiệm thi hành Quyết định này./.</w:t>
      </w:r>
    </w:p>
    <w:p w:rsidR="00892193" w:rsidRDefault="00892193">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5"/>
      </w:tblGrid>
      <w:tr w:rsidR="00892193">
        <w:tc>
          <w:tcPr>
            <w:tcW w:w="4643" w:type="dxa"/>
            <w:tcBorders>
              <w:top w:val="nil"/>
              <w:left w:val="nil"/>
              <w:bottom w:val="nil"/>
              <w:right w:val="nil"/>
              <w:tl2br w:val="nil"/>
              <w:tr2bl w:val="nil"/>
            </w:tcBorders>
            <w:shd w:val="clear" w:color="auto" w:fill="auto"/>
            <w:tcMar>
              <w:top w:w="28" w:type="dxa"/>
              <w:left w:w="108" w:type="dxa"/>
              <w:bottom w:w="28" w:type="dxa"/>
              <w:right w:w="108" w:type="dxa"/>
            </w:tcMar>
          </w:tcPr>
          <w:p w:rsidR="00892193" w:rsidRDefault="00892193">
            <w:pPr>
              <w:spacing w:after="120"/>
            </w:pPr>
            <w:r>
              <w:rPr>
                <w:b/>
                <w:bCs/>
                <w:i/>
                <w:iCs/>
                <w:color w:val="000000"/>
                <w:sz w:val="16"/>
              </w:rPr>
              <w:t> </w:t>
            </w:r>
          </w:p>
          <w:p w:rsidR="00892193" w:rsidRDefault="00892193">
            <w:r>
              <w:rPr>
                <w:b/>
                <w:bCs/>
                <w:i/>
                <w:iCs/>
                <w:color w:val="000000"/>
              </w:rPr>
              <w:t>Nơi nhận:</w:t>
            </w:r>
            <w:r>
              <w:rPr>
                <w:b/>
                <w:bCs/>
                <w:i/>
                <w:iCs/>
                <w:color w:val="000000"/>
              </w:rPr>
              <w:br/>
            </w:r>
            <w:r>
              <w:rPr>
                <w:color w:val="000000"/>
                <w:sz w:val="16"/>
              </w:rPr>
              <w:t>- Như Điều 2;</w:t>
            </w:r>
            <w:r>
              <w:rPr>
                <w:color w:val="000000"/>
                <w:sz w:val="16"/>
              </w:rPr>
              <w:br/>
              <w:t>- Chính phủ;</w:t>
            </w:r>
            <w:r>
              <w:rPr>
                <w:color w:val="000000"/>
                <w:sz w:val="16"/>
              </w:rPr>
              <w:br/>
            </w:r>
            <w:r>
              <w:rPr>
                <w:sz w:val="16"/>
              </w:rPr>
              <w:t>- Cục kiểm tra VBQPPL (Bộ Tư pháp);</w:t>
            </w:r>
            <w:r>
              <w:rPr>
                <w:sz w:val="16"/>
              </w:rPr>
              <w:br/>
            </w:r>
            <w:r>
              <w:rPr>
                <w:color w:val="000000"/>
                <w:sz w:val="16"/>
              </w:rPr>
              <w:t>- Các Bộ: TC, TN&amp;MT;</w:t>
            </w:r>
            <w:r>
              <w:rPr>
                <w:color w:val="000000"/>
                <w:sz w:val="16"/>
              </w:rPr>
              <w:br/>
              <w:t>- Thường trực Tỉnh ủy;</w:t>
            </w:r>
            <w:r>
              <w:rPr>
                <w:color w:val="000000"/>
                <w:sz w:val="16"/>
              </w:rPr>
              <w:br/>
              <w:t>- Thường trực HĐND tỉnh;</w:t>
            </w:r>
            <w:r>
              <w:rPr>
                <w:color w:val="000000"/>
                <w:sz w:val="16"/>
              </w:rPr>
              <w:br/>
              <w:t>- Chủ tịch, Phó Chủ tịch UBND tỉnh;</w:t>
            </w:r>
            <w:r>
              <w:rPr>
                <w:b/>
                <w:bCs/>
                <w:color w:val="000000"/>
                <w:sz w:val="16"/>
              </w:rPr>
              <w:br/>
            </w:r>
            <w:r>
              <w:rPr>
                <w:color w:val="000000"/>
                <w:sz w:val="16"/>
              </w:rPr>
              <w:t>- UBMTTQ tỉnh Lạng Sơn;</w:t>
            </w:r>
            <w:r>
              <w:rPr>
                <w:color w:val="000000"/>
                <w:sz w:val="16"/>
              </w:rPr>
              <w:br/>
              <w:t>- Công báo tỉnh; Báo Lạng Sơn;</w:t>
            </w:r>
            <w:r>
              <w:rPr>
                <w:color w:val="000000"/>
                <w:sz w:val="16"/>
              </w:rPr>
              <w:br/>
              <w:t>- PVP UBND tỉnh, các phòng CV;</w:t>
            </w:r>
            <w:r>
              <w:rPr>
                <w:color w:val="000000"/>
                <w:sz w:val="16"/>
              </w:rPr>
              <w:br/>
              <w:t>- Lưu: VT, KTTH.</w:t>
            </w:r>
          </w:p>
        </w:tc>
        <w:tc>
          <w:tcPr>
            <w:tcW w:w="4645" w:type="dxa"/>
            <w:tcBorders>
              <w:top w:val="nil"/>
              <w:left w:val="nil"/>
              <w:bottom w:val="nil"/>
              <w:right w:val="nil"/>
              <w:tl2br w:val="nil"/>
              <w:tr2bl w:val="nil"/>
            </w:tcBorders>
            <w:shd w:val="clear" w:color="auto" w:fill="auto"/>
            <w:tcMar>
              <w:top w:w="28" w:type="dxa"/>
              <w:left w:w="108" w:type="dxa"/>
              <w:bottom w:w="28" w:type="dxa"/>
              <w:right w:w="108" w:type="dxa"/>
            </w:tcMar>
          </w:tcPr>
          <w:p w:rsidR="00892193" w:rsidRDefault="00892193">
            <w:pPr>
              <w:jc w:val="center"/>
            </w:pPr>
            <w:r>
              <w:rPr>
                <w:b/>
                <w:bCs/>
                <w:color w:val="000000"/>
              </w:rPr>
              <w:t>TM. ỦY BAN NHÂN DÂN</w:t>
            </w:r>
            <w:r>
              <w:rPr>
                <w:b/>
                <w:bCs/>
                <w:color w:val="000000"/>
              </w:rPr>
              <w:br/>
              <w:t>CHỦ TỊCH</w:t>
            </w:r>
            <w:r>
              <w:rPr>
                <w:b/>
                <w:bCs/>
                <w:color w:val="000000"/>
              </w:rPr>
              <w:br/>
            </w:r>
            <w:r>
              <w:rPr>
                <w:b/>
                <w:bCs/>
                <w:color w:val="000000"/>
              </w:rPr>
              <w:br/>
            </w:r>
            <w:r>
              <w:rPr>
                <w:b/>
                <w:bCs/>
                <w:color w:val="000000"/>
              </w:rPr>
              <w:br/>
            </w:r>
            <w:r>
              <w:rPr>
                <w:b/>
                <w:bCs/>
                <w:color w:val="000000"/>
              </w:rPr>
              <w:br/>
            </w:r>
            <w:r>
              <w:rPr>
                <w:b/>
                <w:bCs/>
                <w:color w:val="000000"/>
              </w:rPr>
              <w:br/>
              <w:t>Phạm Ngọc Thưởng</w:t>
            </w:r>
          </w:p>
        </w:tc>
      </w:tr>
    </w:tbl>
    <w:p w:rsidR="00892193" w:rsidRDefault="00892193">
      <w:pPr>
        <w:spacing w:after="120"/>
      </w:pPr>
      <w:r>
        <w:rPr>
          <w:b/>
          <w:bCs/>
          <w:color w:val="000000"/>
        </w:rPr>
        <w:t> </w:t>
      </w:r>
    </w:p>
    <w:sectPr w:rsidR="008921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225"/>
    <w:rsid w:val="003F6225"/>
    <w:rsid w:val="00892193"/>
    <w:rsid w:val="00EA60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Quyết định 49/2018/QĐ-UBND</vt:lpstr>
    </vt:vector>
  </TitlesOfParts>
  <Company>www.vanbanphapluat.co</Company>
  <LinksUpToDate>false</LinksUpToDate>
  <CharactersWithSpaces>2977</CharactersWithSpaces>
  <SharedDoc>false</SharedDoc>
  <HyperlinkBase>http://vanbanphapluat.co/quyet-dinh-49-2018-qd-ubnd-bang-gia-tinh-thue-tai-nguyen-co-tinh-chat-ly-hoa-giong-nhau-lang-son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49/2018/QĐ-UBND</dc:title>
  <dc:subject>Quyết định 49/2018/QĐ-UBND Bảng giá tính thuế tài nguyên có tính chất lý hóa giống nhau Lạng Sơn</dc:subject>
  <dc:creator>Thư viện vanbanphapluat.co</dc:creator>
  <cp:keywords>Quyết định; 49/2018/QĐ-UBND; Tỉnh Lạng Sơn; Phạm Ngọc Thưởng; Tài chính nhà nước; Thuế - Phí - Lệ Phí; Tài nguyên - Môi trường</cp:keywords>
  <dc:description>Xem chi tiết và tải về văn bản tại đây: http://vanbanphapluat.co/quyet-dinh-49-2018-qd-ubnd-bang-gia-tinh-thue-tai-nguyen-co-tinh-chat-ly-hoa-giong-nhau-lang-son</dc:description>
  <cp:lastModifiedBy>ADMIN</cp:lastModifiedBy>
  <cp:revision>2</cp:revision>
  <cp:lastPrinted>1601-01-01T00:00:00Z</cp:lastPrinted>
  <dcterms:created xsi:type="dcterms:W3CDTF">2022-09-22T09:38:00Z</dcterms:created>
  <dcterms:modified xsi:type="dcterms:W3CDTF">2022-09-22T09:38:00Z</dcterms:modified>
  <cp:category>Tài chính nhà nước;Thuế - Phí - Lệ Phí;Tài nguyên - Môi trường;Quyết định</cp:category>
</cp:coreProperties>
</file>