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776C3CB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22D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BỘ Y TẾ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CỤC QUẢN LÝ DƯỢC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509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FFC257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FD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444</w:t>
            </w:r>
            <w:r>
              <w:rPr>
                <w:lang w:val="vi-VN"/>
              </w:rPr>
              <w:t>/QĐ-QLD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ED2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02 tháng </w:t>
            </w:r>
            <w:r>
              <w:rPr>
                <w:i/>
                <w:iCs/>
              </w:rPr>
              <w:t>8</w:t>
            </w:r>
            <w:r>
              <w:rPr>
                <w:i/>
                <w:iCs/>
                <w:lang w:val="vi-VN"/>
              </w:rPr>
              <w:t xml:space="preserve"> năm 20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  <w:lang w:val="vi-VN"/>
              </w:rPr>
              <w:t>2</w:t>
            </w:r>
          </w:p>
        </w:tc>
      </w:tr>
    </w:tbl>
    <w:p w14:paraId="0736876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 </w:t>
      </w:r>
    </w:p>
    <w:p w14:paraId="51F51205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41C12BF9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CÔNG BỐ DANH MỤC THUỐC BIỆT DƯỢC GỐC - ĐỢT 2 NĂM 2022</w:t>
      </w:r>
    </w:p>
    <w:p w14:paraId="2AC0C75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CỤC TRƯỞNG CỤC QUẢN LÝ DƯỢC</w:t>
      </w:r>
    </w:p>
    <w:p w14:paraId="40AC7DA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Dược số 105/2016/QH13 ngày 06/04/2016;</w:t>
      </w:r>
    </w:p>
    <w:p w14:paraId="345CF46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54/2017/NĐ-CP ngày 08/05/2017 của Chính phủ quy định chi tiết một số điều về biện pháp thi hành Luật Dược;</w:t>
      </w:r>
    </w:p>
    <w:p w14:paraId="6D1864C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155/2018/NĐ-CP ngày 12/11/2018 của Chính phủ sửa đổi </w:t>
      </w:r>
      <w:r>
        <w:rPr>
          <w:i/>
          <w:iCs/>
        </w:rPr>
        <w:t>m</w:t>
      </w:r>
      <w:r>
        <w:rPr>
          <w:i/>
          <w:iCs/>
          <w:lang w:val="vi-VN"/>
        </w:rPr>
        <w:t>ột số quy định liên quan đến điều kiện đầu tư kinh doanh thuộc phạm v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quản lý nhà nước của Bộ Y tế;</w:t>
      </w:r>
    </w:p>
    <w:p w14:paraId="5BE05A2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75/2017</w:t>
      </w:r>
      <w:r>
        <w:rPr>
          <w:i/>
          <w:iCs/>
        </w:rPr>
        <w:t>/</w:t>
      </w:r>
      <w:r>
        <w:rPr>
          <w:i/>
          <w:iCs/>
          <w:lang w:val="vi-VN"/>
        </w:rPr>
        <w:t>NĐ-CP ngày 20/6/2017 của Chính phủ quy định chức năng, nhiệm vụ, quyền hạn và cơ cấu tổ chức của Bộ Y tế;</w:t>
      </w:r>
    </w:p>
    <w:p w14:paraId="48EF54D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32/2018/TT-BYT ngày 12/11/2018 của Bộ trưởng Bộ Y tế quy định việc đăng ký l</w:t>
      </w:r>
      <w:r>
        <w:rPr>
          <w:i/>
          <w:iCs/>
        </w:rPr>
        <w:t>ư</w:t>
      </w:r>
      <w:r>
        <w:rPr>
          <w:i/>
          <w:iCs/>
          <w:lang w:val="vi-VN"/>
        </w:rPr>
        <w:t>u hành thuốc, nguyên liệu làm thuốc;</w:t>
      </w:r>
    </w:p>
    <w:p w14:paraId="2097CC8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</w:t>
      </w:r>
      <w:r>
        <w:rPr>
          <w:i/>
          <w:iCs/>
        </w:rPr>
        <w:t xml:space="preserve">ứ </w:t>
      </w:r>
      <w:r>
        <w:rPr>
          <w:i/>
          <w:iCs/>
          <w:lang w:val="vi-VN"/>
        </w:rPr>
        <w:t>Thông tư số 23/2021/TT-BYT ngày 09/12/2021 của Bộ Y tế sửa đổi, bổ sung một số văn bản quy phạm pháp luật do Bộ trưởng Bộ Y tế ban hành;</w:t>
      </w:r>
    </w:p>
    <w:p w14:paraId="7A8DFE8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7868/QĐ-BYT ngày 28/12/2018 của Bộ trưởng Bộ Y tế quy định chức năng, nhiệm vụ, quyền hạn và cơ cấu tổ chức của Cục Quản lý Dược thuộc Bộ</w:t>
      </w:r>
      <w:r>
        <w:rPr>
          <w:i/>
          <w:iCs/>
        </w:rPr>
        <w:t xml:space="preserve"> Y </w:t>
      </w:r>
      <w:r>
        <w:rPr>
          <w:i/>
          <w:iCs/>
          <w:lang w:val="vi-VN"/>
        </w:rPr>
        <w:t>tế;</w:t>
      </w:r>
    </w:p>
    <w:p w14:paraId="346A76A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Trưởng phòng Phòng Đăng ký thuốc - Cục Quản lý Dược.</w:t>
      </w:r>
    </w:p>
    <w:p w14:paraId="7357D1F1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0B1DF780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bố Danh mục thuốc biệt dược gốc - Đợt 2 năm 2022, gồm 16 thuốc tại Phụ lục kèm theo Quyết định này, cụ thể:</w:t>
      </w:r>
    </w:p>
    <w:p w14:paraId="17ACA12D" w14:textId="77777777" w:rsidR="00000000" w:rsidRDefault="00000000">
      <w:pPr>
        <w:spacing w:before="120" w:after="280" w:afterAutospacing="1"/>
      </w:pPr>
      <w:r>
        <w:rPr>
          <w:lang w:val="vi-VN"/>
        </w:rPr>
        <w:t>- Phụ lục I: Danh mục 10 thuốc biệt dược gốc được phê duyệt thay đổi, bổ sung giấy đăng ký lưu hành.</w:t>
      </w:r>
    </w:p>
    <w:p w14:paraId="54AFED40" w14:textId="77777777" w:rsidR="00000000" w:rsidRDefault="00000000">
      <w:pPr>
        <w:spacing w:before="120" w:after="280" w:afterAutospacing="1"/>
      </w:pPr>
      <w:r>
        <w:rPr>
          <w:lang w:val="vi-VN"/>
        </w:rPr>
        <w:t>- Phụ lục II: Danh mục 06 thuốc biệt dược gốc có thay đổi thông tin khi gia hạn giấy đăng ký lưu hành.</w:t>
      </w:r>
    </w:p>
    <w:p w14:paraId="7C2D8909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2.</w:t>
      </w:r>
      <w:r>
        <w:rPr>
          <w:lang w:val="vi-VN"/>
        </w:rPr>
        <w:t xml:space="preserve"> Quyết định này có hiệu lực kể từ ngày ký ban hành.</w:t>
      </w:r>
    </w:p>
    <w:p w14:paraId="79EF27D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Giám đốc Sở Y tế các tỉnh, thành phố trực thuộc Trung ương, các cơ sở kinh doanh dược và Giám đốc cơ sở có thuốc nêu tại Điều 1 chịu trách nhiệm thi hành Quyết định này./.</w:t>
      </w:r>
    </w:p>
    <w:p w14:paraId="66D82976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703E717F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834A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Đồng chí Q. Bộ trưởng (để b/c);</w:t>
            </w:r>
            <w:r>
              <w:rPr>
                <w:sz w:val="16"/>
                <w:lang w:val="vi-VN"/>
              </w:rPr>
              <w:br/>
              <w:t>- Các đ/c Thứ trưởng BYT (để b/c);</w:t>
            </w:r>
            <w:r>
              <w:rPr>
                <w:sz w:val="16"/>
                <w:lang w:val="vi-VN"/>
              </w:rPr>
              <w:br/>
              <w:t>- Cục trưởng (để b/c);</w:t>
            </w:r>
            <w:r>
              <w:rPr>
                <w:sz w:val="16"/>
                <w:lang w:val="vi-VN"/>
              </w:rPr>
              <w:br/>
              <w:t>- Cục Quân Y - Bộ Quốc phòng; Cục Y tế - Bộ Công an; Cục Y tế GTVT - Bộ Giao thông vận tải; Tổng cục Hải quan - Bộ Tài chính;</w:t>
            </w:r>
            <w:r>
              <w:rPr>
                <w:sz w:val="16"/>
                <w:lang w:val="vi-VN"/>
              </w:rPr>
              <w:br/>
              <w:t>- Bảo hiểm Xã hội Việt Nam;</w:t>
            </w:r>
            <w:r>
              <w:rPr>
                <w:sz w:val="16"/>
                <w:lang w:val="vi-VN"/>
              </w:rPr>
              <w:br/>
              <w:t>- Bộ Y tế: Vụ Pháp chế, Cục QLYDCT, Cục QLKCB, Thanh tra Bộ;</w:t>
            </w:r>
            <w:r>
              <w:rPr>
                <w:sz w:val="16"/>
                <w:lang w:val="vi-VN"/>
              </w:rPr>
              <w:br/>
              <w:t>- Các Vi</w:t>
            </w:r>
            <w:r>
              <w:rPr>
                <w:sz w:val="16"/>
              </w:rPr>
              <w:t>ệ</w:t>
            </w:r>
            <w:r>
              <w:rPr>
                <w:sz w:val="16"/>
                <w:lang w:val="vi-VN"/>
              </w:rPr>
              <w:t>n: KN thuốc TW, KN thuốc TP. HCM;</w:t>
            </w:r>
            <w:r>
              <w:rPr>
                <w:sz w:val="16"/>
                <w:lang w:val="vi-VN"/>
              </w:rPr>
              <w:br/>
              <w:t>- Tổng Công ty Dược Việt Nam- CTCP; Các cơ sở kinh doanh dược;</w:t>
            </w:r>
            <w:r>
              <w:rPr>
                <w:sz w:val="16"/>
                <w:lang w:val="vi-VN"/>
              </w:rPr>
              <w:br/>
              <w:t>- Các Bệnh viện &amp; Viện có giường bệnh trực thuộc Bộ Y tế; Trung tâm mua sắm tập trung thuốc Quốc gia;</w:t>
            </w:r>
            <w:r>
              <w:rPr>
                <w:sz w:val="16"/>
                <w:lang w:val="vi-VN"/>
              </w:rPr>
              <w:br/>
              <w:t>- Cục QLD: QLKDD, QLCLT, PCTTra, QLGT, VPC, Website;</w:t>
            </w:r>
            <w:r>
              <w:rPr>
                <w:sz w:val="16"/>
                <w:lang w:val="vi-VN"/>
              </w:rPr>
              <w:br/>
              <w:t>- Lưu: VT, ĐK.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652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KT. CỤC TRƯỞNG</w:t>
            </w:r>
            <w:r>
              <w:rPr>
                <w:b/>
                <w:bCs/>
                <w:lang w:val="vi-VN"/>
              </w:rPr>
              <w:br/>
              <w:t>PHÓ CỤC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Nguyễn Thành Lâm</w:t>
            </w:r>
          </w:p>
        </w:tc>
      </w:tr>
    </w:tbl>
    <w:p w14:paraId="2695029C" w14:textId="77777777" w:rsidR="00000000" w:rsidRDefault="00000000">
      <w:pPr>
        <w:spacing w:before="120" w:after="280" w:afterAutospacing="1"/>
      </w:pPr>
      <w:r>
        <w:t> </w:t>
      </w:r>
    </w:p>
    <w:p w14:paraId="3D91DCA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 I</w:t>
      </w:r>
    </w:p>
    <w:p w14:paraId="1FCC0064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DANH MỤC 10 THUỐC BIỆT DƯỢC GỐC ĐƯỢC PHÊ DUYỆT THAY ĐỔI, BỔ SUNG GIẤY ĐĂNG KÝ LƯU HÀNH - ĐỢT 2 NĂM 2022</w:t>
      </w:r>
      <w:r>
        <w:br/>
      </w:r>
      <w:r>
        <w:rPr>
          <w:i/>
          <w:iCs/>
          <w:lang w:val="vi-VN"/>
        </w:rPr>
        <w:t xml:space="preserve">(Ban hành kèm theo Quyết định số </w:t>
      </w:r>
      <w:r>
        <w:rPr>
          <w:i/>
          <w:iCs/>
        </w:rPr>
        <w:t>444/</w:t>
      </w:r>
      <w:r>
        <w:rPr>
          <w:i/>
          <w:iCs/>
          <w:lang w:val="vi-VN"/>
        </w:rPr>
        <w:t>QĐ-QLD ngày 02/</w:t>
      </w:r>
      <w:r>
        <w:rPr>
          <w:i/>
          <w:iCs/>
        </w:rPr>
        <w:t>8</w:t>
      </w:r>
      <w:r>
        <w:rPr>
          <w:i/>
          <w:iCs/>
          <w:lang w:val="vi-VN"/>
        </w:rPr>
        <w:t>/2022 của Cục Quản lý Dược)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366"/>
        <w:gridCol w:w="1278"/>
        <w:gridCol w:w="1278"/>
        <w:gridCol w:w="981"/>
        <w:gridCol w:w="893"/>
        <w:gridCol w:w="803"/>
        <w:gridCol w:w="1104"/>
        <w:gridCol w:w="443"/>
        <w:gridCol w:w="831"/>
      </w:tblGrid>
      <w:tr w:rsidR="00000000" w14:paraId="31190FE8" w14:textId="77777777"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B57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STT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B9A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Tên thuốc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1B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Hoạt chất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29C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Hàm lượng/ Nồng đ</w:t>
            </w:r>
            <w:r>
              <w:rPr>
                <w:b/>
                <w:bCs/>
                <w:sz w:val="12"/>
              </w:rPr>
              <w:t>ộ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7BD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Quy cách đóng gói; Dạng bào c</w:t>
            </w:r>
            <w:r>
              <w:rPr>
                <w:b/>
                <w:bCs/>
                <w:sz w:val="12"/>
              </w:rPr>
              <w:t>h</w:t>
            </w:r>
            <w:r>
              <w:rPr>
                <w:b/>
                <w:bCs/>
                <w:sz w:val="12"/>
                <w:lang w:val="vi-VN"/>
              </w:rPr>
              <w:t>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3B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S</w:t>
            </w:r>
            <w:r>
              <w:rPr>
                <w:b/>
                <w:bCs/>
                <w:sz w:val="12"/>
              </w:rPr>
              <w:t>ố</w:t>
            </w:r>
            <w:r>
              <w:rPr>
                <w:b/>
                <w:bCs/>
                <w:sz w:val="12"/>
                <w:lang w:val="vi-VN"/>
              </w:rPr>
              <w:t xml:space="preserve"> đăng ký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219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Cơ sở sản xuất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A7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Địa chỉ cơ sở sản xuất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6C8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Nước sản xuất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79F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Công văn phê duyệt thay đ</w:t>
            </w:r>
            <w:r>
              <w:rPr>
                <w:b/>
                <w:bCs/>
                <w:sz w:val="12"/>
              </w:rPr>
              <w:t>ổ</w:t>
            </w:r>
            <w:r>
              <w:rPr>
                <w:b/>
                <w:bCs/>
                <w:sz w:val="12"/>
                <w:lang w:val="vi-VN"/>
              </w:rPr>
              <w:t>i, bổ sung</w:t>
            </w:r>
          </w:p>
        </w:tc>
      </w:tr>
      <w:tr w:rsidR="00000000" w14:paraId="0AA13A3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0CB4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0B9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Diovan 160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079A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Valsartan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4D3F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160mg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1F3C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Hộp 2 vỉ x 14 viên nén bao phim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273A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VN-18398-14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9B29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Siegfried Barbera, S.L.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4B7C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Ronda de Santa Maria 158 08210 Barberà del Vallès, Barcelona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BADA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F8C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4595/QLD-ĐK ngày 31/05/2022</w:t>
            </w:r>
          </w:p>
        </w:tc>
      </w:tr>
      <w:tr w:rsidR="00000000" w14:paraId="016B48D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2C1C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24DC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Diovan 80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DAF8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Valsartan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4E22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80mg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C59E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Hộp 2 vỉ x 14 viên nén bao phim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0B308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VN-18399-14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E66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Siegfried Barbera, S.L.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464E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Ronda de Santa Maria 158 08210 Barberà del Vallès, Barcelona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E7FE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C3F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4595/QLD-ĐK ngày 31/05/2022</w:t>
            </w:r>
          </w:p>
        </w:tc>
      </w:tr>
      <w:tr w:rsidR="00000000" w14:paraId="4BFE47A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90AF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4EB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Exforge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55A6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Amlodipine (dưới dạng Amlodipine besylate), Valsartan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EF6C" w14:textId="77777777" w:rsidR="00000000" w:rsidRDefault="00000000">
            <w:pPr>
              <w:spacing w:before="120"/>
            </w:pPr>
            <w:r>
              <w:rPr>
                <w:sz w:val="12"/>
              </w:rPr>
              <w:t>10</w:t>
            </w:r>
            <w:r>
              <w:rPr>
                <w:sz w:val="12"/>
                <w:lang w:val="vi-VN"/>
              </w:rPr>
              <w:t>mg Amlodipine, 160mg Valsartan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02E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Hộp 2 vỉ x 14 viên nén bao phim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038E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VN-16342-13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4709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Siegfried Barbera, S.L.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060C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Ronda de Santa Maria 158 08210 Barberà del Vallès, Barcelona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FC23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954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4595/QLD-ĐK ngày 31/05/2022</w:t>
            </w:r>
          </w:p>
        </w:tc>
      </w:tr>
      <w:tr w:rsidR="00000000" w14:paraId="2A6215B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34AB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7902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Exforge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295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Amlodipine (dưới dạng Amlodipine besylate), Valsartan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438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5mg Amlodipine, 80mg Valsartan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5A9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Hộp 2 </w:t>
            </w:r>
            <w:r>
              <w:rPr>
                <w:sz w:val="12"/>
              </w:rPr>
              <w:t>vỉ x</w:t>
            </w:r>
            <w:r>
              <w:rPr>
                <w:sz w:val="12"/>
                <w:lang w:val="vi-VN"/>
              </w:rPr>
              <w:t xml:space="preserve"> 14 viên nén bao phim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2B2BE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VN-16344-13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F2F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Siegfried Barbera, S.L.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0D0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Ronda de Santa Maria 158 08210 Barberà del Vallès, Barcelona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A5D4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902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4595/QLD-ĐK ngày 31/05/2022</w:t>
            </w:r>
          </w:p>
        </w:tc>
      </w:tr>
      <w:tr w:rsidR="00000000" w14:paraId="63C2CCE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D68A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236E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Exforge HCT 10mg/160mg/12.5mg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0EC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Amlodipin (dưới dạng Amlodipin besilate), Valsartan, Hydrochlorothiazide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CA2C8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Amlodipin (dưới dạng Amlodipin besilate) </w:t>
            </w:r>
            <w:r>
              <w:rPr>
                <w:sz w:val="12"/>
              </w:rPr>
              <w:t>10</w:t>
            </w:r>
            <w:r>
              <w:rPr>
                <w:sz w:val="12"/>
                <w:lang w:val="vi-VN"/>
              </w:rPr>
              <w:t>mg, Valsartan 160mg, Hydrochlorothiazide 12,5mg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B3F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Viên nén bao phim; Hộp 4 vỉ x 7 viên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C8F4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VN-19287-15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FC86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Siegfried Barbera, S.L.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903F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Ronda de Santa Maria 158 08210 Barberà del Vallès, Barcelona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AC90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C476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4595/QLD-ĐK ngày 31/05/2022</w:t>
            </w:r>
          </w:p>
        </w:tc>
      </w:tr>
      <w:tr w:rsidR="00000000" w14:paraId="513C70F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2191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903E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Exforge HCT 5mg/160mg/12.5mg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68D3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Amlodipin (dưới dạng Amlodipin besilate), Valsartan, Hydrochlorothiazide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395F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Amlodipin (dưới dạng Amlodipin besilate) 5mg, Valsartan 160mg, Hydrochlorothiazide 12</w:t>
            </w:r>
            <w:r>
              <w:rPr>
                <w:sz w:val="12"/>
              </w:rPr>
              <w:t>,</w:t>
            </w:r>
            <w:r>
              <w:rPr>
                <w:sz w:val="12"/>
                <w:lang w:val="vi-VN"/>
              </w:rPr>
              <w:t>5mg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DFBC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Viên nén bao phim; Hộp 4 vỉ x 7 viên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EA45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VN-19289-15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0AA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Siegfried Barbera, S.L.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256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Ronda de Santa Maria 158 08210 Barberà del Vallès, Barcelona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ADBE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3D3F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4595/QLD-ĐK ngày 31/05/2022</w:t>
            </w:r>
          </w:p>
        </w:tc>
      </w:tr>
      <w:tr w:rsidR="00000000" w14:paraId="766D8E4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1D08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6DF5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Flixotide Evohaler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36B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Fluticasone propionate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7EE6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125mcg/liều xịt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04A9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Hộp 1 bình xịt 120 liều, Thuốc xịt </w:t>
            </w:r>
            <w:r>
              <w:rPr>
                <w:sz w:val="12"/>
                <w:lang w:val="vi-VN"/>
              </w:rPr>
              <w:lastRenderedPageBreak/>
              <w:t>dạng phun mù định liều (dùng để hít qua miệng)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AFB2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lastRenderedPageBreak/>
              <w:t>VN-16267-13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1381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Cơ sở sản xuất, đóng gói thứ </w:t>
            </w:r>
            <w:r>
              <w:rPr>
                <w:sz w:val="12"/>
                <w:lang w:val="vi-VN"/>
              </w:rPr>
              <w:lastRenderedPageBreak/>
              <w:t>cấp và xuất xưởng: Glaxo Wellcome S.A.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45E2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lastRenderedPageBreak/>
              <w:t xml:space="preserve">Địa chỉ cơ sở sản xuất, đóng gói thứ cấp </w:t>
            </w:r>
            <w:r>
              <w:rPr>
                <w:sz w:val="12"/>
                <w:lang w:val="vi-VN"/>
              </w:rPr>
              <w:lastRenderedPageBreak/>
              <w:t>và xuất xưởng: Avda. De Extremadura, 3. Poligono Industrial Allenduero, 09400-Aranda de Duero (Burgos), Spain.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B90E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lastRenderedPageBreak/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32A5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Công văn số 2689/QLD-ĐK </w:t>
            </w:r>
            <w:r>
              <w:rPr>
                <w:sz w:val="12"/>
                <w:lang w:val="vi-VN"/>
              </w:rPr>
              <w:lastRenderedPageBreak/>
              <w:t>ngày 20/03/2020</w:t>
            </w:r>
          </w:p>
        </w:tc>
      </w:tr>
      <w:tr w:rsidR="00000000" w14:paraId="7D2D1F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0552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lastRenderedPageBreak/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F83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Galvus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8FF5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Vildagliptin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5709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50mg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D47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Viên nén; Hộp 2 vỉ x 14 viên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2EDB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VN-19290-15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359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Siegfried Barbera, S.L.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C361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Ronda de Santa Maria 158 08210 Barberà del Vallès, Barcelona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59FF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Tây Ban Nha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36BD9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4595/QLD-ĐK ngày 31/05/2022</w:t>
            </w:r>
          </w:p>
        </w:tc>
      </w:tr>
      <w:tr w:rsidR="00000000" w14:paraId="27B1A0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745F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285E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Navelbine 20mg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7F6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Vinorelbine ditartrate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89C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Vinorelbine ditartrate tương đương Vinorelbine 20mg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7EC6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Viên nang mềm, hộp 1 v</w:t>
            </w:r>
            <w:r>
              <w:rPr>
                <w:sz w:val="12"/>
              </w:rPr>
              <w:t>ỉ x</w:t>
            </w:r>
            <w:r>
              <w:rPr>
                <w:sz w:val="12"/>
                <w:lang w:val="vi-VN"/>
              </w:rPr>
              <w:t xml:space="preserve"> 1 viên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1F7C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VN-15588-12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C2A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Fareva Pau 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6063E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Avenue du Béa</w:t>
            </w:r>
            <w:r>
              <w:rPr>
                <w:sz w:val="12"/>
              </w:rPr>
              <w:t>rn</w:t>
            </w:r>
            <w:r>
              <w:rPr>
                <w:sz w:val="12"/>
                <w:lang w:val="vi-VN"/>
              </w:rPr>
              <w:t xml:space="preserve">, 64320 Idron, </w:t>
            </w:r>
            <w:r>
              <w:rPr>
                <w:sz w:val="12"/>
              </w:rPr>
              <w:t>F</w:t>
            </w:r>
            <w:r>
              <w:rPr>
                <w:sz w:val="12"/>
                <w:lang w:val="vi-VN"/>
              </w:rPr>
              <w:t>rance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567D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Pháp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A45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1571/QLD-ĐK ngày 08/03/2022</w:t>
            </w:r>
          </w:p>
        </w:tc>
      </w:tr>
      <w:tr w:rsidR="00000000" w14:paraId="1B7319E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D1A5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951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Navelbine 30mg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C4748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Vinorelbine ditartrate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6A4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Vinorelbine ditartrate tương đương Vinorelbine 30mg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4E67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Viên nang mềm, hộp 1 vỉ x 1 viên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E6FB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VN-15589-12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E1F6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Fareva Pau 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456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Avenue du Béa</w:t>
            </w:r>
            <w:r>
              <w:rPr>
                <w:sz w:val="12"/>
              </w:rPr>
              <w:t>rn</w:t>
            </w:r>
            <w:r>
              <w:rPr>
                <w:sz w:val="12"/>
                <w:lang w:val="vi-VN"/>
              </w:rPr>
              <w:t xml:space="preserve">, 64320 Idron, </w:t>
            </w:r>
            <w:r>
              <w:rPr>
                <w:sz w:val="12"/>
              </w:rPr>
              <w:t>F</w:t>
            </w:r>
            <w:r>
              <w:rPr>
                <w:sz w:val="12"/>
                <w:lang w:val="vi-VN"/>
              </w:rPr>
              <w:t>rance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57C2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Pháp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65D2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Công văn số 1572/QLD-ĐK ngày 08/03/2022</w:t>
            </w:r>
          </w:p>
        </w:tc>
      </w:tr>
    </w:tbl>
    <w:p w14:paraId="29B5B359" w14:textId="77777777" w:rsidR="00000000" w:rsidRDefault="00000000">
      <w:pPr>
        <w:spacing w:before="120" w:after="280" w:afterAutospacing="1"/>
      </w:pPr>
      <w:r>
        <w:t> </w:t>
      </w:r>
    </w:p>
    <w:p w14:paraId="3AAE1D8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 II</w:t>
      </w:r>
    </w:p>
    <w:p w14:paraId="44B050E3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DANH MỤC 06 THUỐC BIỆT DƯỢC GỐC CÓ THAY ĐỔI THÔNG TIN KHI GIA HẠN GIẤY ĐĂNG KÝ LƯU HÀNH - ĐỢT 2 NĂM 2022</w:t>
      </w:r>
      <w:r>
        <w:br/>
      </w:r>
      <w:r>
        <w:rPr>
          <w:i/>
          <w:iCs/>
          <w:lang w:val="vi-VN"/>
        </w:rPr>
        <w:t xml:space="preserve">(Ban hành kèm theo Quyết định số </w:t>
      </w:r>
      <w:r>
        <w:rPr>
          <w:i/>
          <w:iCs/>
        </w:rPr>
        <w:t>444</w:t>
      </w:r>
      <w:r>
        <w:rPr>
          <w:i/>
          <w:iCs/>
          <w:lang w:val="vi-VN"/>
        </w:rPr>
        <w:t xml:space="preserve">/QĐ-QLD ngày </w:t>
      </w:r>
      <w:r>
        <w:rPr>
          <w:i/>
          <w:iCs/>
        </w:rPr>
        <w:t>02/8</w:t>
      </w:r>
      <w:r>
        <w:rPr>
          <w:i/>
          <w:iCs/>
          <w:lang w:val="vi-VN"/>
        </w:rPr>
        <w:t>/2022 của Cục Quản lý Dược)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936"/>
        <w:gridCol w:w="992"/>
        <w:gridCol w:w="1168"/>
        <w:gridCol w:w="913"/>
        <w:gridCol w:w="913"/>
        <w:gridCol w:w="1151"/>
        <w:gridCol w:w="1244"/>
        <w:gridCol w:w="531"/>
        <w:gridCol w:w="1111"/>
      </w:tblGrid>
      <w:tr w:rsidR="00000000" w14:paraId="6E8765F7" w14:textId="77777777">
        <w:tc>
          <w:tcPr>
            <w:tcW w:w="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E3D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STT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8A1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Tên thuốc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556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Hoạt chất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F6B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Hàm lượng/ Nồng độ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76B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Quy cách đóng gói; Dạng bào chế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44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Số đăng ký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983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Cơ sở sản xuất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3A9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Đ</w:t>
            </w:r>
            <w:r>
              <w:rPr>
                <w:b/>
                <w:bCs/>
                <w:sz w:val="12"/>
              </w:rPr>
              <w:t>ị</w:t>
            </w:r>
            <w:r>
              <w:rPr>
                <w:b/>
                <w:bCs/>
                <w:sz w:val="12"/>
                <w:lang w:val="vi-VN"/>
              </w:rPr>
              <w:t>a chỉ cơ sở sản xuất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C7C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Nước sản xuất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2E3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2"/>
                <w:lang w:val="vi-VN"/>
              </w:rPr>
              <w:t>Quyết định gia hạn GĐKLH</w:t>
            </w:r>
          </w:p>
        </w:tc>
      </w:tr>
      <w:tr w:rsidR="00000000" w14:paraId="733CF94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B635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E44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Coversyl </w:t>
            </w:r>
            <w:r>
              <w:rPr>
                <w:sz w:val="12"/>
              </w:rPr>
              <w:t>10</w:t>
            </w:r>
            <w:r>
              <w:rPr>
                <w:sz w:val="12"/>
                <w:lang w:val="vi-VN"/>
              </w:rPr>
              <w:t>mg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17A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Perindopril arginine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CFB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Perindopril arginine (tương ứng với 6,790mg perindopril) </w:t>
            </w:r>
            <w:r>
              <w:rPr>
                <w:sz w:val="12"/>
              </w:rPr>
              <w:t>10</w:t>
            </w:r>
            <w:r>
              <w:rPr>
                <w:sz w:val="12"/>
                <w:lang w:val="vi-VN"/>
              </w:rPr>
              <w:t>mg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9319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H</w:t>
            </w:r>
            <w:r>
              <w:rPr>
                <w:sz w:val="12"/>
              </w:rPr>
              <w:t>ộ</w:t>
            </w:r>
            <w:r>
              <w:rPr>
                <w:sz w:val="12"/>
                <w:lang w:val="vi-VN"/>
              </w:rPr>
              <w:t>p 1 lọ 30 viên; Viên nén bao phim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E40C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VN-17086-13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828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Les Laboratoires Servier Industrie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D9D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905 Route de Saran, 45520 Gidy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0FC9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Pháp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3D1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Quyết định số 185/QĐ-QLD ngày 19/04/2022</w:t>
            </w:r>
          </w:p>
        </w:tc>
      </w:tr>
      <w:tr w:rsidR="00000000" w14:paraId="7177F8C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8CD7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B872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Coversyl 5mg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CAEC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Perindopril arginine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B3F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Perindopril arginine (tương ứng với 3,395mg perindopril) 5mg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40A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Hộp 1 lọ 30 viên; Viên nén bao phim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21AC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VN-17087-13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C4B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Les Laboratoires Servier Industrie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46DF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905 Route de Saran, 45520 Gidy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CC67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Pháp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5AC5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Quyết định số 185/QĐ-QLD ngày 19/04/2022</w:t>
            </w:r>
          </w:p>
        </w:tc>
      </w:tr>
      <w:tr w:rsidR="00000000" w14:paraId="23759A7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DF01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E993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Risperdal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9FC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Risperidone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FE19" w14:textId="77777777" w:rsidR="00000000" w:rsidRDefault="00000000">
            <w:pPr>
              <w:spacing w:before="120"/>
            </w:pPr>
            <w:r>
              <w:rPr>
                <w:sz w:val="12"/>
              </w:rPr>
              <w:t>1</w:t>
            </w:r>
            <w:r>
              <w:rPr>
                <w:sz w:val="12"/>
                <w:lang w:val="vi-VN"/>
              </w:rPr>
              <w:t>mg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CC645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Hộp 6 vỉ x 10 viên; Viên nén bao phim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1FF5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VN-19987-16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BA2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Janssen Cilag S.P.A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E37F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Via C. Janssen, (loc.Borgo S. Michele)-04100 Latina (LT), 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78F9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A945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Quyết định số 265/QĐ-QLD ngày 11/05/2022</w:t>
            </w:r>
          </w:p>
        </w:tc>
      </w:tr>
      <w:tr w:rsidR="00000000" w14:paraId="7D10A1D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40F10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C35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Risperdal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85A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Risperidone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1A5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2mg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8E1DB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Hộp 6 vỉ x 10 viên nén bao phim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95BB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VN-18914-15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F47D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Janssen Cilag S.P.A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12D1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Via C. Janssen, (loc.Borgo S. Michele)- 04100 Latina (LT), 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8044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8E3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Quyết định số 265/QĐ-QLD ngày 11/05/2022</w:t>
            </w:r>
          </w:p>
        </w:tc>
      </w:tr>
      <w:tr w:rsidR="00000000" w14:paraId="5CF9719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37A8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E267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Sifrol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5000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Pramipexole dihydrochloride monohydrate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04E3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Pramipexole dihydrochloride monohydrate (tương đương Pramipexole 0,26mg) 0,375mg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6018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Viên nén phóng thích chậm; Hộp 3 vỉ x 10 viên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3449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VN-17272-13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BDDE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Boehringer </w:t>
            </w:r>
            <w:r>
              <w:rPr>
                <w:sz w:val="12"/>
              </w:rPr>
              <w:t>I</w:t>
            </w:r>
            <w:r>
              <w:rPr>
                <w:sz w:val="12"/>
                <w:lang w:val="vi-VN"/>
              </w:rPr>
              <w:t>ngelheim Pharma GmbH&amp;Co.KG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D67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 xml:space="preserve">Binger Str. 173, 55216 </w:t>
            </w:r>
            <w:r>
              <w:rPr>
                <w:sz w:val="12"/>
              </w:rPr>
              <w:t>I</w:t>
            </w:r>
            <w:r>
              <w:rPr>
                <w:sz w:val="12"/>
                <w:lang w:val="vi-VN"/>
              </w:rPr>
              <w:t>ngelheim am Rhein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BE38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Đức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3126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Quyết định số 232/QĐ-QLD ngày 29/04/2022</w:t>
            </w:r>
          </w:p>
        </w:tc>
      </w:tr>
      <w:tr w:rsidR="00000000" w14:paraId="0BCAE90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B88C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B504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Zyrtec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3259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Cetirizin dihydrochlorid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3647" w14:textId="77777777" w:rsidR="00000000" w:rsidRDefault="00000000">
            <w:pPr>
              <w:spacing w:before="120"/>
            </w:pPr>
            <w:r>
              <w:rPr>
                <w:sz w:val="12"/>
              </w:rPr>
              <w:t>1</w:t>
            </w:r>
            <w:r>
              <w:rPr>
                <w:sz w:val="12"/>
                <w:lang w:val="vi-VN"/>
              </w:rPr>
              <w:t>mg/ml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399A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Dung dịch uống, Hộp 1 chai 60 ml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B3CA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VN-19164-15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4D55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Aesica Pharmaceuticals S.r.l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A6F2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Via Praglia 15, 10044 Pianezza TO.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6F6D" w14:textId="77777777" w:rsidR="00000000" w:rsidRDefault="00000000">
            <w:pPr>
              <w:spacing w:before="120"/>
              <w:jc w:val="center"/>
            </w:pPr>
            <w:r>
              <w:rPr>
                <w:sz w:val="12"/>
                <w:lang w:val="vi-VN"/>
              </w:rPr>
              <w:t>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7673" w14:textId="77777777" w:rsidR="00000000" w:rsidRDefault="00000000">
            <w:pPr>
              <w:spacing w:before="120"/>
            </w:pPr>
            <w:r>
              <w:rPr>
                <w:sz w:val="12"/>
                <w:lang w:val="vi-VN"/>
              </w:rPr>
              <w:t>Quyết định số 232/QĐ-QLD ngày 29/04/2022</w:t>
            </w:r>
          </w:p>
        </w:tc>
      </w:tr>
    </w:tbl>
    <w:p w14:paraId="025B784F" w14:textId="77777777" w:rsidR="00E55DF3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E55D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C1"/>
    <w:rsid w:val="00047DC1"/>
    <w:rsid w:val="00E5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9411A"/>
  <w15:chartTrackingRefBased/>
  <w15:docId w15:val="{09B7C4F9-4A45-4E78-9767-82784BB9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2022-08-04T09:35:00Z</dcterms:created>
  <dcterms:modified xsi:type="dcterms:W3CDTF">2022-08-04T09:35:00Z</dcterms:modified>
</cp:coreProperties>
</file>