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A3EA1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55D53E" w14:textId="77777777" w:rsidR="00000000" w:rsidRDefault="00000000">
            <w:pPr>
              <w:spacing w:before="120"/>
              <w:jc w:val="center"/>
            </w:pPr>
            <w:r>
              <w:rPr>
                <w:b/>
                <w:bCs/>
              </w:rPr>
              <w:t xml:space="preserve">ỦY BAN NHÂN DÂN </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E29CB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89EE9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58F9ED" w14:textId="77777777" w:rsidR="00000000" w:rsidRDefault="00000000">
            <w:pPr>
              <w:spacing w:before="120"/>
              <w:jc w:val="center"/>
            </w:pPr>
            <w:r>
              <w:t>Số: 42/2022/QĐ-UBND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78FD6B" w14:textId="77777777" w:rsidR="00000000" w:rsidRDefault="00000000">
            <w:pPr>
              <w:spacing w:before="120"/>
              <w:jc w:val="right"/>
            </w:pPr>
            <w:r>
              <w:rPr>
                <w:i/>
                <w:iCs/>
              </w:rPr>
              <w:t>Hòa Bình, ngày 22 tháng 11 năm 2022</w:t>
            </w:r>
          </w:p>
        </w:tc>
      </w:tr>
    </w:tbl>
    <w:p w14:paraId="1377A323" w14:textId="77777777" w:rsidR="00000000" w:rsidRDefault="00000000">
      <w:pPr>
        <w:spacing w:before="120" w:after="280" w:afterAutospacing="1"/>
        <w:jc w:val="center"/>
      </w:pPr>
      <w:r>
        <w:rPr>
          <w:b/>
          <w:bCs/>
        </w:rPr>
        <w:t> </w:t>
      </w:r>
    </w:p>
    <w:p w14:paraId="6FBA30E8" w14:textId="77777777" w:rsidR="00000000" w:rsidRDefault="00000000">
      <w:pPr>
        <w:spacing w:before="120" w:after="280" w:afterAutospacing="1"/>
        <w:jc w:val="center"/>
      </w:pPr>
      <w:r>
        <w:rPr>
          <w:b/>
          <w:bCs/>
        </w:rPr>
        <w:t>QUYẾT ĐỊNH</w:t>
      </w:r>
    </w:p>
    <w:p w14:paraId="54F32127" w14:textId="77777777" w:rsidR="00000000" w:rsidRDefault="00000000">
      <w:pPr>
        <w:spacing w:before="120" w:after="280" w:afterAutospacing="1"/>
        <w:jc w:val="center"/>
      </w:pPr>
      <w:r>
        <w:t>QUY ĐỊNH CHI PHÍ HỖ TRỢ CHUẨN BỊ ĐẦU TƯ, QUẢN LÝ DỰ ÁN ĐỐI VỚI CÁC DỰ ÁN ĐẦU TƯ XÂY DỰNG THỰC HIỆN THEO CƠ CHẾ ĐẶC THÙ THUỘC CHƯƠNG TRÌNH MỤC TIÊU QUỐC GIA GIAI ĐOẠN 2021-2025 TRÊN ĐỊA BÀN TỈNH HÒA BÌNH</w:t>
      </w:r>
    </w:p>
    <w:p w14:paraId="0E4BAC2A" w14:textId="77777777" w:rsidR="00000000" w:rsidRDefault="00000000">
      <w:pPr>
        <w:spacing w:before="120" w:after="280" w:afterAutospacing="1"/>
        <w:jc w:val="center"/>
      </w:pPr>
      <w:r>
        <w:rPr>
          <w:b/>
          <w:bCs/>
        </w:rPr>
        <w:t>ỦY BAN NHÂN DÂN TỈNH HÒA BÌNH</w:t>
      </w:r>
    </w:p>
    <w:p w14:paraId="08187651"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D7FB79A" w14:textId="77777777" w:rsidR="00000000" w:rsidRDefault="00000000">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w:t>
      </w:r>
      <w:r>
        <w:t xml:space="preserve"> </w:t>
      </w:r>
      <w:r>
        <w:rPr>
          <w:i/>
          <w:iCs/>
        </w:rPr>
        <w:t>pháp luật ngày 18 tháng 6 năm 2020;</w:t>
      </w:r>
    </w:p>
    <w:p w14:paraId="17B34EF0"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54E8054F"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64208369" w14:textId="77777777" w:rsidR="00000000" w:rsidRDefault="00000000">
      <w:pPr>
        <w:spacing w:before="120" w:after="280" w:afterAutospacing="1"/>
      </w:pPr>
      <w:r>
        <w:rPr>
          <w:i/>
          <w:iCs/>
        </w:rPr>
        <w:t>Căn cứ Nghị định số 10/2021/NĐ-CP ngày 09 tháng 02 năm 2021 của</w:t>
      </w:r>
      <w:r>
        <w:t xml:space="preserve"> </w:t>
      </w:r>
      <w:r>
        <w:rPr>
          <w:i/>
          <w:iCs/>
        </w:rPr>
        <w:t>Chính phủ về quản lý chi phí đầu tư xây dựng;</w:t>
      </w:r>
    </w:p>
    <w:p w14:paraId="4E5E3992" w14:textId="77777777" w:rsidR="00000000" w:rsidRDefault="00000000">
      <w:pPr>
        <w:spacing w:before="120" w:after="280" w:afterAutospacing="1"/>
      </w:pPr>
      <w:r>
        <w:rPr>
          <w:i/>
          <w:iCs/>
        </w:rPr>
        <w:t>Căn cứ Thông tư số 12/2021/TT-BXD ngày 31 tháng 8 năm 2021 của Bộ</w:t>
      </w:r>
      <w:r>
        <w:t xml:space="preserve"> </w:t>
      </w:r>
      <w:r>
        <w:rPr>
          <w:i/>
          <w:iCs/>
        </w:rPr>
        <w:t>trưởng Bộ Xây dựng ban hành định mức xây dựng;</w:t>
      </w:r>
    </w:p>
    <w:p w14:paraId="0FD37B7F" w14:textId="77777777" w:rsidR="00000000" w:rsidRDefault="00000000">
      <w:pPr>
        <w:spacing w:before="120" w:after="280" w:afterAutospacing="1"/>
      </w:pPr>
      <w:r>
        <w:rPr>
          <w:i/>
          <w:iCs/>
        </w:rPr>
        <w:t>Theo đề nghị của Giám đốc Sở Xây dựng tại Tờ trình số 3904/TTr-SXD</w:t>
      </w:r>
      <w:r>
        <w:t xml:space="preserve"> </w:t>
      </w:r>
      <w:r>
        <w:rPr>
          <w:i/>
          <w:iCs/>
        </w:rPr>
        <w:t>ngày 04 tháng 11 năm 2022.</w:t>
      </w:r>
    </w:p>
    <w:p w14:paraId="3F35685D" w14:textId="77777777" w:rsidR="00000000" w:rsidRDefault="00000000">
      <w:pPr>
        <w:spacing w:before="120" w:after="280" w:afterAutospacing="1"/>
        <w:jc w:val="center"/>
      </w:pPr>
      <w:r>
        <w:rPr>
          <w:b/>
          <w:bCs/>
        </w:rPr>
        <w:t>QUYẾT ĐỊNH:</w:t>
      </w:r>
    </w:p>
    <w:p w14:paraId="7EF19E95" w14:textId="77777777" w:rsidR="00000000" w:rsidRDefault="00000000">
      <w:pPr>
        <w:spacing w:before="120" w:after="280" w:afterAutospacing="1"/>
      </w:pPr>
      <w:r>
        <w:rPr>
          <w:b/>
          <w:bCs/>
        </w:rPr>
        <w:t xml:space="preserve">Điều 1. </w:t>
      </w:r>
      <w:r>
        <w:t>Phạm vi điều chỉnh và Đối tượng áp dụng.</w:t>
      </w:r>
    </w:p>
    <w:p w14:paraId="165DC26D" w14:textId="77777777" w:rsidR="00000000" w:rsidRDefault="00000000">
      <w:pPr>
        <w:spacing w:before="120" w:after="280" w:afterAutospacing="1"/>
      </w:pPr>
      <w:r>
        <w:t>a) Phạm vi điều chỉnh: Quyết định này quy định về chi phí hỗ trợ chuẩn bị đầu tư, quản lý dự án đối với các dự án đầu tư xây dựng thực hiện theo cơ chế đặc thù thuộc Chương trình mục tiêu quốc gia giai đoạn 2021-2025 trên địa bàn tỉnh Hòa Bình.</w:t>
      </w:r>
    </w:p>
    <w:p w14:paraId="25F892A9" w14:textId="77777777" w:rsidR="00000000" w:rsidRDefault="00000000">
      <w:pPr>
        <w:spacing w:before="120" w:after="280" w:afterAutospacing="1"/>
      </w:pPr>
      <w:r>
        <w:lastRenderedPageBreak/>
        <w:t>b) Đối tượng áp dụng: Quyết định này áp dụng đối với các cơ quan, tổ chức, cá nhân tham gia hoặc có liên quan trong quá trình chuẩn bị đầu tư, quản lý dự án đối với các dự án đầu tư xây dựng thực hiện theo cơ chế đặc thù thuộc Chương trình mục tiêu quốc gia giai đoạn 2021-2025 trên địa bàn tỉnh Hòa Bình.</w:t>
      </w:r>
    </w:p>
    <w:p w14:paraId="4C1F26AD" w14:textId="77777777" w:rsidR="00000000" w:rsidRDefault="00000000">
      <w:pPr>
        <w:spacing w:before="120" w:after="280" w:afterAutospacing="1"/>
      </w:pPr>
      <w:r>
        <w:rPr>
          <w:b/>
          <w:bCs/>
        </w:rPr>
        <w:t xml:space="preserve">Điều 2. </w:t>
      </w:r>
      <w:r>
        <w:t>Chi phí hỗ trợ và định mức hỗ trợ:</w:t>
      </w:r>
    </w:p>
    <w:p w14:paraId="621B870C" w14:textId="77777777" w:rsidR="00000000" w:rsidRDefault="00000000">
      <w:pPr>
        <w:spacing w:before="120" w:after="280" w:afterAutospacing="1"/>
      </w:pPr>
      <w:r>
        <w:t>1. Các chi phí hỗ trợ:</w:t>
      </w:r>
    </w:p>
    <w:p w14:paraId="5518CD25" w14:textId="77777777" w:rsidR="00000000" w:rsidRDefault="00000000">
      <w:pPr>
        <w:spacing w:before="120" w:after="280" w:afterAutospacing="1"/>
      </w:pPr>
      <w:r>
        <w:t>a) Chi phí hỗ trợ chuẩn bị đầu tư để thực hiện các công việc lập Hồ sơ xây dựng công trình đơn giản và thẩm định Hồ sơ xây dựng công trình đơn giản và phê duyệt đầu tư dự án.</w:t>
      </w:r>
    </w:p>
    <w:p w14:paraId="3382F2F6" w14:textId="77777777" w:rsidR="00000000" w:rsidRDefault="00000000">
      <w:pPr>
        <w:spacing w:before="120" w:after="280" w:afterAutospacing="1"/>
      </w:pPr>
      <w:r>
        <w:t>b) Chi phí quản lý dự án dự án đối với các dự án, công trình thực hiện theo cơ chế đặc thù</w:t>
      </w:r>
    </w:p>
    <w:p w14:paraId="41AF9E22" w14:textId="77777777" w:rsidR="00000000" w:rsidRDefault="00000000">
      <w:pPr>
        <w:spacing w:before="120" w:after="280" w:afterAutospacing="1"/>
      </w:pPr>
      <w:r>
        <w:t>2. Định mức chi phí hỗ trợ</w:t>
      </w:r>
    </w:p>
    <w:p w14:paraId="0952653B" w14:textId="77777777" w:rsidR="00000000" w:rsidRDefault="00000000">
      <w:pPr>
        <w:spacing w:before="120" w:after="280" w:afterAutospacing="1"/>
      </w:pPr>
      <w:r>
        <w:t>a) Định mức chi phí hỗ trợ lập Hồ sơ xây dựng công trình đơn giản:</w:t>
      </w:r>
    </w:p>
    <w:p w14:paraId="39024AF8" w14:textId="77777777" w:rsidR="00000000" w:rsidRDefault="00000000">
      <w:pPr>
        <w:spacing w:before="120" w:after="280" w:afterAutospacing="1"/>
        <w:jc w:val="right"/>
      </w:pPr>
      <w:r>
        <w:rPr>
          <w:i/>
          <w:iCs/>
        </w:rPr>
        <w:t>Đơn vị tính: tỷ lệ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8"/>
        <w:gridCol w:w="3538"/>
        <w:gridCol w:w="1954"/>
        <w:gridCol w:w="1491"/>
        <w:gridCol w:w="1519"/>
      </w:tblGrid>
      <w:tr w:rsidR="0061651F" w14:paraId="7D10110B" w14:textId="77777777" w:rsidTr="0061651F">
        <w:tc>
          <w:tcPr>
            <w:tcW w:w="4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2F153" w14:textId="77777777" w:rsidR="00000000" w:rsidRDefault="00000000">
            <w:pPr>
              <w:spacing w:before="120"/>
              <w:jc w:val="center"/>
            </w:pPr>
            <w:r>
              <w:rPr>
                <w:b/>
                <w:bCs/>
              </w:rPr>
              <w:t>Stt</w:t>
            </w:r>
          </w:p>
        </w:tc>
        <w:tc>
          <w:tcPr>
            <w:tcW w:w="18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BFD7" w14:textId="77777777" w:rsidR="00000000" w:rsidRDefault="00000000">
            <w:pPr>
              <w:spacing w:before="120"/>
              <w:jc w:val="center"/>
            </w:pPr>
            <w:r>
              <w:rPr>
                <w:b/>
                <w:bCs/>
              </w:rPr>
              <w:t>Loại công trình</w:t>
            </w:r>
          </w:p>
        </w:tc>
        <w:tc>
          <w:tcPr>
            <w:tcW w:w="265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67E9" w14:textId="77777777" w:rsidR="00000000" w:rsidRDefault="00000000">
            <w:pPr>
              <w:spacing w:before="120"/>
              <w:jc w:val="center"/>
            </w:pPr>
            <w:r>
              <w:rPr>
                <w:b/>
                <w:bCs/>
              </w:rPr>
              <w:t xml:space="preserve">Chi phí xây dựng và chi phí thiết bị </w:t>
            </w:r>
            <w:r>
              <w:rPr>
                <w:b/>
                <w:bCs/>
                <w:i/>
                <w:iCs/>
              </w:rPr>
              <w:t xml:space="preserve">(phần nhà nước đầu tư chưa có thuế giá trị gia tăng), </w:t>
            </w:r>
            <w:r>
              <w:rPr>
                <w:b/>
                <w:bCs/>
              </w:rPr>
              <w:t>tỷ đồng</w:t>
            </w:r>
          </w:p>
        </w:tc>
      </w:tr>
      <w:tr w:rsidR="00000000" w14:paraId="0482BA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6AC41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F08E53" w14:textId="77777777" w:rsidR="00000000" w:rsidRDefault="00000000">
            <w:pPr>
              <w:spacing w:before="120"/>
              <w:jc w:val="center"/>
            </w:pP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F15F" w14:textId="77777777" w:rsidR="00000000" w:rsidRDefault="00000000">
            <w:pPr>
              <w:spacing w:before="120"/>
              <w:jc w:val="center"/>
            </w:pPr>
            <w:r>
              <w:rPr>
                <w:b/>
                <w:bCs/>
              </w:rPr>
              <w:t>≤ 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C6F2" w14:textId="77777777" w:rsidR="00000000" w:rsidRDefault="00000000">
            <w:pPr>
              <w:spacing w:before="120"/>
              <w:jc w:val="center"/>
            </w:pPr>
            <w:r>
              <w:rPr>
                <w:b/>
                <w:bCs/>
              </w:rPr>
              <w:t>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E7F1" w14:textId="77777777" w:rsidR="00000000" w:rsidRDefault="00000000">
            <w:pPr>
              <w:spacing w:before="120"/>
              <w:jc w:val="center"/>
            </w:pPr>
            <w:r>
              <w:rPr>
                <w:b/>
                <w:bCs/>
              </w:rPr>
              <w:t>5</w:t>
            </w:r>
          </w:p>
        </w:tc>
      </w:tr>
      <w:tr w:rsidR="00000000" w14:paraId="7675D1FE"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8CAD" w14:textId="77777777" w:rsidR="00000000" w:rsidRDefault="00000000">
            <w:pPr>
              <w:spacing w:before="120"/>
              <w:jc w:val="center"/>
            </w:pPr>
            <w:r>
              <w:t>1</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7D73" w14:textId="77777777" w:rsidR="00000000" w:rsidRDefault="00000000">
            <w:pPr>
              <w:spacing w:before="120"/>
            </w:pPr>
            <w:r>
              <w:t>Công trình dân dụng</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6BE3" w14:textId="77777777" w:rsidR="00000000" w:rsidRDefault="00000000">
            <w:pPr>
              <w:spacing w:before="120"/>
              <w:jc w:val="center"/>
            </w:pPr>
            <w:r>
              <w:t>0,624</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A568" w14:textId="77777777" w:rsidR="00000000" w:rsidRDefault="00000000">
            <w:pPr>
              <w:spacing w:before="120"/>
              <w:jc w:val="center"/>
            </w:pPr>
            <w:r>
              <w:t>0,451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3443" w14:textId="77777777" w:rsidR="00000000" w:rsidRDefault="00000000">
            <w:pPr>
              <w:spacing w:before="120"/>
              <w:jc w:val="center"/>
            </w:pPr>
            <w:r>
              <w:t>0,427</w:t>
            </w:r>
          </w:p>
        </w:tc>
      </w:tr>
      <w:tr w:rsidR="00000000" w14:paraId="1A1E2BE2"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5ED71" w14:textId="77777777" w:rsidR="00000000" w:rsidRDefault="00000000">
            <w:pPr>
              <w:spacing w:before="120"/>
              <w:jc w:val="center"/>
            </w:pPr>
            <w:r>
              <w:t>2</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2DEBD" w14:textId="77777777" w:rsidR="00000000" w:rsidRDefault="00000000">
            <w:pPr>
              <w:spacing w:before="120"/>
            </w:pPr>
            <w:r>
              <w:t>Công trình giao thông</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FEF0" w14:textId="77777777" w:rsidR="00000000" w:rsidRDefault="00000000">
            <w:pPr>
              <w:spacing w:before="120"/>
              <w:jc w:val="center"/>
            </w:pPr>
            <w:r>
              <w:t>0,518</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DD7A" w14:textId="77777777" w:rsidR="00000000" w:rsidRDefault="00000000">
            <w:pPr>
              <w:spacing w:before="120"/>
              <w:jc w:val="center"/>
            </w:pPr>
            <w:r>
              <w:t>0,346</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9C8A" w14:textId="77777777" w:rsidR="00000000" w:rsidRDefault="00000000">
            <w:pPr>
              <w:spacing w:before="120"/>
              <w:jc w:val="center"/>
            </w:pPr>
            <w:r>
              <w:t>0,302</w:t>
            </w:r>
          </w:p>
        </w:tc>
      </w:tr>
      <w:tr w:rsidR="00000000" w14:paraId="429C5AE1"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3719" w14:textId="77777777" w:rsidR="00000000" w:rsidRDefault="00000000">
            <w:pPr>
              <w:spacing w:before="120"/>
              <w:jc w:val="center"/>
            </w:pPr>
            <w:r>
              <w:t>3</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8430" w14:textId="77777777" w:rsidR="00000000" w:rsidRDefault="00000000">
            <w:pPr>
              <w:spacing w:before="120"/>
            </w:pPr>
            <w:r>
              <w:t>Công trình nông nghiệp và phát triển nông thôn</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7F191" w14:textId="77777777" w:rsidR="00000000" w:rsidRDefault="00000000">
            <w:pPr>
              <w:spacing w:before="120"/>
              <w:jc w:val="center"/>
            </w:pPr>
            <w:r>
              <w:t>0,595</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1022" w14:textId="77777777" w:rsidR="00000000" w:rsidRDefault="00000000">
            <w:pPr>
              <w:spacing w:before="120"/>
              <w:jc w:val="center"/>
            </w:pPr>
            <w:r>
              <w:t>0,422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6B4A1" w14:textId="77777777" w:rsidR="00000000" w:rsidRDefault="00000000">
            <w:pPr>
              <w:spacing w:before="120"/>
              <w:jc w:val="center"/>
            </w:pPr>
            <w:r>
              <w:t>0,398</w:t>
            </w:r>
          </w:p>
        </w:tc>
      </w:tr>
      <w:tr w:rsidR="00000000" w14:paraId="0DA5F75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5424" w14:textId="77777777" w:rsidR="00000000" w:rsidRDefault="00000000">
            <w:pPr>
              <w:spacing w:before="120"/>
              <w:jc w:val="center"/>
            </w:pPr>
            <w:r>
              <w:t>4</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399DB" w14:textId="77777777" w:rsidR="00000000" w:rsidRDefault="00000000">
            <w:pPr>
              <w:spacing w:before="120"/>
            </w:pPr>
            <w:r>
              <w:t>Công trình hạ tầng kỹ thuật</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249E9" w14:textId="77777777" w:rsidR="00000000" w:rsidRDefault="00000000">
            <w:pPr>
              <w:spacing w:before="120"/>
              <w:jc w:val="center"/>
            </w:pPr>
            <w:r>
              <w:t>0,557</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A6A4E" w14:textId="77777777" w:rsidR="00000000" w:rsidRDefault="00000000">
            <w:pPr>
              <w:spacing w:before="120"/>
              <w:jc w:val="center"/>
            </w:pPr>
            <w:r>
              <w:t>0,403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CF313" w14:textId="77777777" w:rsidR="00000000" w:rsidRDefault="00000000">
            <w:pPr>
              <w:spacing w:before="120"/>
              <w:jc w:val="center"/>
            </w:pPr>
            <w:r>
              <w:t>0,365</w:t>
            </w:r>
          </w:p>
        </w:tc>
      </w:tr>
    </w:tbl>
    <w:p w14:paraId="330EC3D6" w14:textId="77777777" w:rsidR="00000000" w:rsidRDefault="00000000">
      <w:pPr>
        <w:spacing w:before="120" w:after="280" w:afterAutospacing="1"/>
      </w:pPr>
      <w:r>
        <w:t>Chi phí hỗ trợ lập hồ sơ xây dựng công trình đơn giản xác định theo tỷ lệ phần trăm (%) nhân với chi phí xây dựng và chi phí thiết bị (phần nhà nước đầu tư chưa có thuế giá trị gia tăng).</w:t>
      </w:r>
    </w:p>
    <w:p w14:paraId="587BAC8D" w14:textId="77777777" w:rsidR="00000000" w:rsidRDefault="00000000">
      <w:pPr>
        <w:spacing w:before="120" w:after="280" w:afterAutospacing="1"/>
      </w:pPr>
      <w:r>
        <w:t>Đối với dự án, công trình có quy mô chi phí nằm trong khoảng quy mô chi phí tại Bảng nêu trên thì định mức chi phí hỗ trợ lập Hồ sơ xây dựng công trình đơn giản được xác định theo phương pháp nội suy lần lượt từ 1 ÷ 3 tỷ đồng và từ 3 ÷ 5 tỷ đồng.</w:t>
      </w:r>
    </w:p>
    <w:p w14:paraId="1B9785D3" w14:textId="77777777" w:rsidR="00000000" w:rsidRDefault="00000000">
      <w:pPr>
        <w:spacing w:before="120" w:after="280" w:afterAutospacing="1"/>
      </w:pPr>
      <w:r>
        <w:t>Trường hợp sau khi xác định mà Chi phí lập Hồ sơ xây dựng công trình đơn giản nhỏ hơn 3.000.000 đồng (Ba triệu đồng) thì được xác định với mức tối thiểu là 3.000.000 đồng (Ba triệu đồng).</w:t>
      </w:r>
    </w:p>
    <w:p w14:paraId="1EF5B902" w14:textId="77777777" w:rsidR="00000000" w:rsidRDefault="00000000">
      <w:pPr>
        <w:spacing w:before="120" w:after="280" w:afterAutospacing="1"/>
      </w:pPr>
      <w:r>
        <w:t>b) Định mức chi phí hỗ trợ thẩm định Hồ sơ xây dựng công trình đơn giản và phê duyệt đầu tư dự án:</w:t>
      </w:r>
    </w:p>
    <w:p w14:paraId="53C754E5" w14:textId="77777777" w:rsidR="00000000" w:rsidRDefault="00000000">
      <w:pPr>
        <w:spacing w:before="120" w:after="280" w:afterAutospacing="1"/>
        <w:jc w:val="right"/>
      </w:pPr>
      <w:r>
        <w:rPr>
          <w:i/>
          <w:iCs/>
        </w:rPr>
        <w:t>Đơn vị tính: tỷ lệ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7"/>
        <w:gridCol w:w="4403"/>
        <w:gridCol w:w="3770"/>
      </w:tblGrid>
      <w:tr w:rsidR="00000000" w14:paraId="40A2873D" w14:textId="77777777">
        <w:tc>
          <w:tcPr>
            <w:tcW w:w="62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0C6DC" w14:textId="77777777" w:rsidR="00000000" w:rsidRDefault="00000000">
            <w:pPr>
              <w:spacing w:before="120"/>
              <w:jc w:val="center"/>
            </w:pPr>
            <w:r>
              <w:rPr>
                <w:b/>
                <w:bCs/>
              </w:rPr>
              <w:t>STT</w:t>
            </w:r>
          </w:p>
        </w:tc>
        <w:tc>
          <w:tcPr>
            <w:tcW w:w="23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9AE74" w14:textId="77777777" w:rsidR="00000000" w:rsidRDefault="00000000">
            <w:pPr>
              <w:spacing w:before="120"/>
              <w:jc w:val="center"/>
            </w:pPr>
            <w:r>
              <w:rPr>
                <w:b/>
                <w:bCs/>
              </w:rPr>
              <w:t>Loại công trình</w:t>
            </w:r>
          </w:p>
        </w:tc>
        <w:tc>
          <w:tcPr>
            <w:tcW w:w="201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66B63" w14:textId="77777777" w:rsidR="00000000" w:rsidRDefault="00000000">
            <w:pPr>
              <w:spacing w:before="120"/>
              <w:jc w:val="center"/>
            </w:pPr>
            <w:r>
              <w:rPr>
                <w:b/>
                <w:bCs/>
              </w:rPr>
              <w:t>Tỷ lệ hỗ trợ</w:t>
            </w:r>
          </w:p>
        </w:tc>
      </w:tr>
      <w:tr w:rsidR="00000000" w14:paraId="3FCACE9C" w14:textId="77777777">
        <w:tblPrEx>
          <w:tblBorders>
            <w:top w:val="none" w:sz="0" w:space="0" w:color="auto"/>
            <w:bottom w:val="none" w:sz="0" w:space="0" w:color="auto"/>
            <w:insideH w:val="none" w:sz="0" w:space="0" w:color="auto"/>
            <w:insideV w:val="none" w:sz="0" w:space="0" w:color="auto"/>
          </w:tblBorders>
        </w:tblPrEx>
        <w:tc>
          <w:tcPr>
            <w:tcW w:w="6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AF392" w14:textId="77777777" w:rsidR="00000000" w:rsidRDefault="00000000">
            <w:pPr>
              <w:spacing w:before="120"/>
              <w:jc w:val="center"/>
            </w:pPr>
            <w:r>
              <w:t>1</w:t>
            </w:r>
          </w:p>
        </w:tc>
        <w:tc>
          <w:tcPr>
            <w:tcW w:w="2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EFBA9" w14:textId="77777777" w:rsidR="00000000" w:rsidRDefault="00000000">
            <w:pPr>
              <w:spacing w:before="120"/>
            </w:pPr>
            <w:r>
              <w:t>Công trình dân dụng</w:t>
            </w:r>
          </w:p>
        </w:tc>
        <w:tc>
          <w:tcPr>
            <w:tcW w:w="2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95125" w14:textId="77777777" w:rsidR="00000000" w:rsidRDefault="00000000">
            <w:pPr>
              <w:spacing w:before="120"/>
              <w:jc w:val="center"/>
            </w:pPr>
            <w:r>
              <w:t>0,072</w:t>
            </w:r>
          </w:p>
        </w:tc>
      </w:tr>
      <w:tr w:rsidR="00000000" w14:paraId="37BBBA66" w14:textId="77777777">
        <w:tblPrEx>
          <w:tblBorders>
            <w:top w:val="none" w:sz="0" w:space="0" w:color="auto"/>
            <w:bottom w:val="none" w:sz="0" w:space="0" w:color="auto"/>
            <w:insideH w:val="none" w:sz="0" w:space="0" w:color="auto"/>
            <w:insideV w:val="none" w:sz="0" w:space="0" w:color="auto"/>
          </w:tblBorders>
        </w:tblPrEx>
        <w:tc>
          <w:tcPr>
            <w:tcW w:w="6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50C2A" w14:textId="77777777" w:rsidR="00000000" w:rsidRDefault="00000000">
            <w:pPr>
              <w:spacing w:before="120"/>
              <w:jc w:val="center"/>
            </w:pPr>
            <w:r>
              <w:t>2</w:t>
            </w:r>
          </w:p>
        </w:tc>
        <w:tc>
          <w:tcPr>
            <w:tcW w:w="2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08AC3" w14:textId="77777777" w:rsidR="00000000" w:rsidRDefault="00000000">
            <w:pPr>
              <w:spacing w:before="120"/>
            </w:pPr>
            <w:r>
              <w:t>Công trình giao thông</w:t>
            </w:r>
          </w:p>
        </w:tc>
        <w:tc>
          <w:tcPr>
            <w:tcW w:w="2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83D13" w14:textId="77777777" w:rsidR="00000000" w:rsidRDefault="00000000">
            <w:pPr>
              <w:spacing w:before="120"/>
              <w:jc w:val="center"/>
            </w:pPr>
            <w:r>
              <w:t>0,048</w:t>
            </w:r>
          </w:p>
        </w:tc>
      </w:tr>
      <w:tr w:rsidR="00000000" w14:paraId="5745C79C" w14:textId="77777777">
        <w:tblPrEx>
          <w:tblBorders>
            <w:top w:val="none" w:sz="0" w:space="0" w:color="auto"/>
            <w:bottom w:val="none" w:sz="0" w:space="0" w:color="auto"/>
            <w:insideH w:val="none" w:sz="0" w:space="0" w:color="auto"/>
            <w:insideV w:val="none" w:sz="0" w:space="0" w:color="auto"/>
          </w:tblBorders>
        </w:tblPrEx>
        <w:tc>
          <w:tcPr>
            <w:tcW w:w="6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AB33F" w14:textId="77777777" w:rsidR="00000000" w:rsidRDefault="00000000">
            <w:pPr>
              <w:spacing w:before="120"/>
              <w:jc w:val="center"/>
            </w:pPr>
            <w:r>
              <w:t>3</w:t>
            </w:r>
          </w:p>
        </w:tc>
        <w:tc>
          <w:tcPr>
            <w:tcW w:w="2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B49B5" w14:textId="77777777" w:rsidR="00000000" w:rsidRDefault="00000000">
            <w:pPr>
              <w:spacing w:before="120"/>
            </w:pPr>
            <w:r>
              <w:t>Công trình nông nghiệp và phát triển nông thôn</w:t>
            </w:r>
          </w:p>
        </w:tc>
        <w:tc>
          <w:tcPr>
            <w:tcW w:w="2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78C14" w14:textId="77777777" w:rsidR="00000000" w:rsidRDefault="00000000">
            <w:pPr>
              <w:spacing w:before="120"/>
              <w:jc w:val="center"/>
            </w:pPr>
            <w:r>
              <w:t>0,053</w:t>
            </w:r>
          </w:p>
        </w:tc>
      </w:tr>
      <w:tr w:rsidR="00000000" w14:paraId="10C3734B" w14:textId="77777777">
        <w:tblPrEx>
          <w:tblBorders>
            <w:top w:val="none" w:sz="0" w:space="0" w:color="auto"/>
            <w:bottom w:val="none" w:sz="0" w:space="0" w:color="auto"/>
            <w:insideH w:val="none" w:sz="0" w:space="0" w:color="auto"/>
            <w:insideV w:val="none" w:sz="0" w:space="0" w:color="auto"/>
          </w:tblBorders>
        </w:tblPrEx>
        <w:tc>
          <w:tcPr>
            <w:tcW w:w="6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79EB0" w14:textId="77777777" w:rsidR="00000000" w:rsidRDefault="00000000">
            <w:pPr>
              <w:spacing w:before="120"/>
              <w:jc w:val="center"/>
            </w:pPr>
            <w:r>
              <w:t>4</w:t>
            </w:r>
          </w:p>
        </w:tc>
        <w:tc>
          <w:tcPr>
            <w:tcW w:w="2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F98CF" w14:textId="77777777" w:rsidR="00000000" w:rsidRDefault="00000000">
            <w:pPr>
              <w:spacing w:before="120"/>
            </w:pPr>
            <w:r>
              <w:t>Công trình hạ tầng kỹ thuật</w:t>
            </w:r>
          </w:p>
        </w:tc>
        <w:tc>
          <w:tcPr>
            <w:tcW w:w="2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612FF" w14:textId="77777777" w:rsidR="00000000" w:rsidRDefault="00000000">
            <w:pPr>
              <w:spacing w:before="120"/>
              <w:jc w:val="center"/>
            </w:pPr>
            <w:r>
              <w:t>0,055</w:t>
            </w:r>
          </w:p>
        </w:tc>
      </w:tr>
    </w:tbl>
    <w:p w14:paraId="352AAFA1" w14:textId="77777777" w:rsidR="00000000" w:rsidRDefault="00000000">
      <w:pPr>
        <w:spacing w:before="120" w:after="280" w:afterAutospacing="1"/>
      </w:pPr>
      <w:r>
        <w:t>Chi phí hỗ trợ thẩm định Hồ sơ xây dựng công trình đơn giản và phê duyệt đầu tư dự án xác định theo tỷ lệ phần trăm (%) nhân với chi phí xây dựng (phần nhà nước đầu tư chưa có thuế thuế giá trị gia tăng).</w:t>
      </w:r>
    </w:p>
    <w:p w14:paraId="41A093D9" w14:textId="77777777" w:rsidR="00000000" w:rsidRDefault="00000000">
      <w:pPr>
        <w:spacing w:before="120" w:after="280" w:afterAutospacing="1"/>
      </w:pPr>
      <w:r>
        <w:t>c) Định mức chi phí hỗ trợ quản lý dự án:</w:t>
      </w:r>
    </w:p>
    <w:p w14:paraId="4854B5F0" w14:textId="77777777" w:rsidR="00000000" w:rsidRDefault="00000000">
      <w:pPr>
        <w:spacing w:before="120" w:after="280" w:afterAutospacing="1"/>
        <w:jc w:val="right"/>
      </w:pPr>
      <w:r>
        <w:rPr>
          <w:i/>
          <w:iCs/>
        </w:rPr>
        <w:t>Đơn vị tính: tỷ lệ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3"/>
        <w:gridCol w:w="4769"/>
        <w:gridCol w:w="3368"/>
      </w:tblGrid>
      <w:tr w:rsidR="00000000" w14:paraId="04A41881" w14:textId="77777777">
        <w:tc>
          <w:tcPr>
            <w:tcW w:w="64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D48450" w14:textId="77777777" w:rsidR="00000000" w:rsidRDefault="00000000">
            <w:pPr>
              <w:spacing w:before="120"/>
              <w:jc w:val="center"/>
            </w:pPr>
            <w:r>
              <w:rPr>
                <w:b/>
                <w:bCs/>
              </w:rPr>
              <w:t>Stt</w:t>
            </w:r>
          </w:p>
        </w:tc>
        <w:tc>
          <w:tcPr>
            <w:tcW w:w="25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E4DFE2" w14:textId="77777777" w:rsidR="00000000" w:rsidRDefault="00000000">
            <w:pPr>
              <w:spacing w:before="120"/>
              <w:jc w:val="center"/>
            </w:pPr>
            <w:r>
              <w:rPr>
                <w:b/>
                <w:bCs/>
              </w:rPr>
              <w:t>Loại công trình</w:t>
            </w:r>
          </w:p>
        </w:tc>
        <w:tc>
          <w:tcPr>
            <w:tcW w:w="18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6DAD74" w14:textId="77777777" w:rsidR="00000000" w:rsidRDefault="00000000">
            <w:pPr>
              <w:spacing w:before="120"/>
              <w:jc w:val="center"/>
            </w:pPr>
            <w:r>
              <w:rPr>
                <w:b/>
                <w:bCs/>
              </w:rPr>
              <w:t>Tỷ lệ hỗ trợ</w:t>
            </w:r>
          </w:p>
        </w:tc>
      </w:tr>
      <w:tr w:rsidR="00000000" w14:paraId="4B21F708" w14:textId="77777777">
        <w:tblPrEx>
          <w:tblBorders>
            <w:top w:val="none" w:sz="0" w:space="0" w:color="auto"/>
            <w:bottom w:val="none" w:sz="0" w:space="0" w:color="auto"/>
            <w:insideH w:val="none" w:sz="0" w:space="0" w:color="auto"/>
            <w:insideV w:val="none" w:sz="0" w:space="0" w:color="auto"/>
          </w:tblBorders>
        </w:tblPrEx>
        <w:tc>
          <w:tcPr>
            <w:tcW w:w="64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CCCC7" w14:textId="77777777" w:rsidR="00000000" w:rsidRDefault="00000000">
            <w:pPr>
              <w:spacing w:before="120"/>
              <w:jc w:val="center"/>
            </w:pPr>
            <w:r>
              <w:t>1</w:t>
            </w:r>
          </w:p>
        </w:tc>
        <w:tc>
          <w:tcPr>
            <w:tcW w:w="25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8C5CF" w14:textId="77777777" w:rsidR="00000000" w:rsidRDefault="00000000">
            <w:pPr>
              <w:spacing w:before="120"/>
            </w:pPr>
            <w:r>
              <w:t>Công trình dân dụng</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97608" w14:textId="77777777" w:rsidR="00000000" w:rsidRDefault="00000000">
            <w:pPr>
              <w:spacing w:before="120"/>
              <w:jc w:val="center"/>
            </w:pPr>
            <w:r>
              <w:t>2,757</w:t>
            </w:r>
          </w:p>
        </w:tc>
      </w:tr>
      <w:tr w:rsidR="00000000" w14:paraId="7AE4A604" w14:textId="77777777">
        <w:tblPrEx>
          <w:tblBorders>
            <w:top w:val="none" w:sz="0" w:space="0" w:color="auto"/>
            <w:bottom w:val="none" w:sz="0" w:space="0" w:color="auto"/>
            <w:insideH w:val="none" w:sz="0" w:space="0" w:color="auto"/>
            <w:insideV w:val="none" w:sz="0" w:space="0" w:color="auto"/>
          </w:tblBorders>
        </w:tblPrEx>
        <w:tc>
          <w:tcPr>
            <w:tcW w:w="64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0EDDD9" w14:textId="77777777" w:rsidR="00000000" w:rsidRDefault="00000000">
            <w:pPr>
              <w:spacing w:before="120"/>
              <w:jc w:val="center"/>
            </w:pPr>
            <w:r>
              <w:t>2</w:t>
            </w:r>
          </w:p>
        </w:tc>
        <w:tc>
          <w:tcPr>
            <w:tcW w:w="25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1B5E8" w14:textId="77777777" w:rsidR="00000000" w:rsidRDefault="00000000">
            <w:pPr>
              <w:spacing w:before="120"/>
            </w:pPr>
            <w:r>
              <w:t>Công trình giao thông</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8C6AA8" w14:textId="77777777" w:rsidR="00000000" w:rsidRDefault="00000000">
            <w:pPr>
              <w:spacing w:before="120"/>
              <w:jc w:val="center"/>
            </w:pPr>
            <w:r>
              <w:t>2,419</w:t>
            </w:r>
          </w:p>
        </w:tc>
      </w:tr>
      <w:tr w:rsidR="00000000" w14:paraId="5C07722F" w14:textId="77777777">
        <w:tblPrEx>
          <w:tblBorders>
            <w:top w:val="none" w:sz="0" w:space="0" w:color="auto"/>
            <w:bottom w:val="none" w:sz="0" w:space="0" w:color="auto"/>
            <w:insideH w:val="none" w:sz="0" w:space="0" w:color="auto"/>
            <w:insideV w:val="none" w:sz="0" w:space="0" w:color="auto"/>
          </w:tblBorders>
        </w:tblPrEx>
        <w:tc>
          <w:tcPr>
            <w:tcW w:w="64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C1D261" w14:textId="77777777" w:rsidR="00000000" w:rsidRDefault="00000000">
            <w:pPr>
              <w:spacing w:before="120"/>
              <w:jc w:val="center"/>
            </w:pPr>
            <w:r>
              <w:t>3</w:t>
            </w:r>
          </w:p>
        </w:tc>
        <w:tc>
          <w:tcPr>
            <w:tcW w:w="25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08E82" w14:textId="77777777" w:rsidR="00000000" w:rsidRDefault="00000000">
            <w:pPr>
              <w:spacing w:before="120"/>
            </w:pPr>
            <w:r>
              <w:t>Công trình nông nghiệp và phát triển nông thôn</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7DEB5" w14:textId="77777777" w:rsidR="00000000" w:rsidRDefault="00000000">
            <w:pPr>
              <w:spacing w:before="120"/>
              <w:jc w:val="center"/>
            </w:pPr>
            <w:r>
              <w:t>2,610</w:t>
            </w:r>
          </w:p>
        </w:tc>
      </w:tr>
      <w:tr w:rsidR="00000000" w14:paraId="2205F02F" w14:textId="77777777">
        <w:tblPrEx>
          <w:tblBorders>
            <w:top w:val="none" w:sz="0" w:space="0" w:color="auto"/>
            <w:bottom w:val="none" w:sz="0" w:space="0" w:color="auto"/>
            <w:insideH w:val="none" w:sz="0" w:space="0" w:color="auto"/>
            <w:insideV w:val="none" w:sz="0" w:space="0" w:color="auto"/>
          </w:tblBorders>
        </w:tblPrEx>
        <w:tc>
          <w:tcPr>
            <w:tcW w:w="64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B46A44" w14:textId="77777777" w:rsidR="00000000" w:rsidRDefault="00000000">
            <w:pPr>
              <w:spacing w:before="120"/>
              <w:jc w:val="center"/>
            </w:pPr>
            <w:r>
              <w:t>4</w:t>
            </w:r>
          </w:p>
        </w:tc>
        <w:tc>
          <w:tcPr>
            <w:tcW w:w="25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5D697A" w14:textId="77777777" w:rsidR="00000000" w:rsidRDefault="00000000">
            <w:pPr>
              <w:spacing w:before="120"/>
            </w:pPr>
            <w:r>
              <w:t>Công trình hạ tầng kỹ thuật</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43EB1" w14:textId="77777777" w:rsidR="00000000" w:rsidRDefault="00000000">
            <w:pPr>
              <w:spacing w:before="120"/>
              <w:jc w:val="center"/>
            </w:pPr>
            <w:r>
              <w:t>2,321</w:t>
            </w:r>
          </w:p>
        </w:tc>
      </w:tr>
    </w:tbl>
    <w:p w14:paraId="58DBF37E" w14:textId="77777777" w:rsidR="00000000" w:rsidRDefault="00000000">
      <w:pPr>
        <w:spacing w:before="120" w:after="280" w:afterAutospacing="1"/>
      </w:pPr>
      <w:r>
        <w:t>Chi phí hỗ trợ quản lý dự án xác định theo tỷ lệ phần trăm (%) nhân với chi phí xây dựng và chi phí thiết bị (phần nhà nước đầu tư chưa có thuế thuế giá trị gia tăng).</w:t>
      </w:r>
    </w:p>
    <w:p w14:paraId="0919205D" w14:textId="77777777" w:rsidR="00000000" w:rsidRDefault="00000000">
      <w:pPr>
        <w:spacing w:before="120" w:after="280" w:afterAutospacing="1"/>
      </w:pPr>
      <w:r>
        <w:rPr>
          <w:b/>
          <w:bCs/>
        </w:rPr>
        <w:t xml:space="preserve">Điều 3. </w:t>
      </w:r>
      <w:r>
        <w:t>Quyết định này có hiệu lực kể từ ngày 05 tháng 12 năm 2022.</w:t>
      </w:r>
    </w:p>
    <w:p w14:paraId="23FB3F5E" w14:textId="77777777" w:rsidR="00000000" w:rsidRDefault="00000000">
      <w:pPr>
        <w:spacing w:before="120" w:after="280" w:afterAutospacing="1"/>
      </w:pPr>
      <w:r>
        <w:rPr>
          <w:b/>
          <w:bCs/>
        </w:rPr>
        <w:t xml:space="preserve">Điều 4. </w:t>
      </w:r>
      <w:r>
        <w:t>Chánh Văn phòng Ủy ban nhân dân tỉnh; Thủ trưởng các Sở, Ban, Ngành; Chủ tịch Ủy ban nhân dân các huyện, thành phố; Các tổ chức, cá nhân liên quan chịu trách nhiệm thi hành Quyết định này./.</w:t>
      </w:r>
    </w:p>
    <w:p w14:paraId="78BAB9B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BD4E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74512B"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5A9971" w14:textId="77777777"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Bùi Văn Khánh</w:t>
            </w:r>
          </w:p>
        </w:tc>
      </w:tr>
    </w:tbl>
    <w:p w14:paraId="266940CA" w14:textId="77777777" w:rsidR="00000000" w:rsidRDefault="00000000">
      <w:pPr>
        <w:spacing w:before="120" w:after="280" w:afterAutospacing="1"/>
      </w:pPr>
      <w:r>
        <w:t> </w:t>
      </w:r>
    </w:p>
    <w:p w14:paraId="2EE751F6" w14:textId="77777777" w:rsidR="00000000" w:rsidRDefault="00000000">
      <w:pPr>
        <w:spacing w:before="120" w:after="280" w:afterAutospacing="1"/>
        <w:jc w:val="center"/>
      </w:pPr>
      <w:r>
        <w:t> </w:t>
      </w:r>
    </w:p>
    <w:p w14:paraId="7B401644" w14:textId="77777777" w:rsidR="000D70F6" w:rsidRDefault="00000000">
      <w:pPr>
        <w:spacing w:before="120" w:after="280" w:afterAutospacing="1"/>
      </w:pPr>
      <w:r>
        <w:rPr>
          <w:b/>
          <w:bCs/>
        </w:rPr>
        <w:t> </w:t>
      </w:r>
    </w:p>
    <w:sectPr w:rsidR="000D70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1F"/>
    <w:rsid w:val="000D70F6"/>
    <w:rsid w:val="006165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E2BD2"/>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2022-12-06T08:19:00Z</dcterms:created>
  <dcterms:modified xsi:type="dcterms:W3CDTF">2022-12-06T08:19:00Z</dcterms:modified>
</cp:coreProperties>
</file>