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3DF7A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369079"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512D2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5BA2E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537EC4" w14:textId="77777777" w:rsidR="00000000" w:rsidRDefault="00000000">
            <w:pPr>
              <w:spacing w:before="120"/>
              <w:jc w:val="center"/>
            </w:pPr>
            <w: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32F3A6" w14:textId="77777777" w:rsidR="00000000" w:rsidRDefault="00000000">
            <w:pPr>
              <w:spacing w:before="120"/>
              <w:jc w:val="right"/>
            </w:pPr>
            <w:r>
              <w:rPr>
                <w:i/>
                <w:iCs/>
              </w:rPr>
              <w:t>Quảng Nam, ngày 02 tháng 12 năm 20222</w:t>
            </w:r>
          </w:p>
        </w:tc>
      </w:tr>
    </w:tbl>
    <w:p w14:paraId="62900C47" w14:textId="77777777" w:rsidR="00000000" w:rsidRDefault="00000000">
      <w:pPr>
        <w:spacing w:before="120" w:after="280" w:afterAutospacing="1"/>
      </w:pPr>
      <w:r>
        <w:rPr>
          <w:b/>
          <w:bCs/>
        </w:rPr>
        <w:t> </w:t>
      </w:r>
    </w:p>
    <w:p w14:paraId="4B33EFBC" w14:textId="77777777" w:rsidR="00000000" w:rsidRDefault="00000000">
      <w:pPr>
        <w:spacing w:before="120" w:after="280" w:afterAutospacing="1"/>
        <w:jc w:val="center"/>
      </w:pPr>
      <w:r>
        <w:rPr>
          <w:b/>
          <w:bCs/>
        </w:rPr>
        <w:t>QUYẾT ĐỊNH</w:t>
      </w:r>
    </w:p>
    <w:p w14:paraId="2280E760" w14:textId="77777777" w:rsidR="00000000" w:rsidRDefault="00000000">
      <w:pPr>
        <w:spacing w:before="120" w:after="280" w:afterAutospacing="1"/>
        <w:jc w:val="center"/>
      </w:pPr>
      <w:r>
        <w:t>SỬA ĐỔI, BỔ SUNG KHOẢN 3 VÀ KHOẢN 4 ĐIỀU 5 CỦA QUY ĐỊNH TIÊU CHÍ ĐẶC THÙ VÀ QUY TRÌNH XÉT DUYỆT HỒ SƠ ĐỀ NGHỊ CẤP VĂN BẢN CHẤP THUẬN ĐÓNG MỚI, CẢI HOÁN, THUÊ, MUA TÀU CÁ TRÊN BIỂN TẠI TỈNH QUẢNG NAM BAN HÀNH KÈM THEO QUYẾT ĐỊNH SỐ 21/2020/QĐ-UBND CỦA ỦY BAN NHÂN DÂN TỈNH</w:t>
      </w:r>
    </w:p>
    <w:p w14:paraId="46390CD1" w14:textId="77777777" w:rsidR="00000000" w:rsidRDefault="00000000">
      <w:pPr>
        <w:spacing w:before="120" w:after="280" w:afterAutospacing="1"/>
        <w:jc w:val="center"/>
      </w:pPr>
      <w:r>
        <w:rPr>
          <w:b/>
          <w:bCs/>
        </w:rPr>
        <w:t>ỦY BAN NHÂN DÂN TỈNH QUẢNG NAM</w:t>
      </w:r>
    </w:p>
    <w:p w14:paraId="15AD779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AD157CF"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14:paraId="0C228162" w14:textId="77777777" w:rsidR="00000000" w:rsidRDefault="00000000">
      <w:pPr>
        <w:spacing w:before="120" w:after="280" w:afterAutospacing="1"/>
      </w:pPr>
      <w:r>
        <w:rPr>
          <w:i/>
          <w:iCs/>
        </w:rPr>
        <w:t>Căn cứ Luật Thủy sản ngày 21 tháng 11 năm 2017;</w:t>
      </w:r>
    </w:p>
    <w:p w14:paraId="22CA56A2" w14:textId="77777777" w:rsidR="00000000" w:rsidRDefault="00000000">
      <w:pPr>
        <w:spacing w:before="120" w:after="280" w:afterAutospacing="1"/>
      </w:pPr>
      <w:r>
        <w:rPr>
          <w:i/>
          <w:iCs/>
        </w:rPr>
        <w:t>Căn cứ Nghị định số 26/2019/NĐ-CP ngày 08 tháng 3 năm 2019 của</w:t>
      </w:r>
      <w:r>
        <w:t xml:space="preserve"> </w:t>
      </w:r>
      <w:r>
        <w:rPr>
          <w:i/>
          <w:iCs/>
        </w:rPr>
        <w:t xml:space="preserve">Chính phủ Quy định chi tiết một số điều và biện pháp thi hành Luật Thủy sản; </w:t>
      </w:r>
    </w:p>
    <w:p w14:paraId="476A4A03" w14:textId="77777777" w:rsidR="00000000" w:rsidRDefault="00000000">
      <w:pPr>
        <w:spacing w:before="120" w:after="280" w:afterAutospacing="1"/>
      </w:pPr>
      <w:r>
        <w:rPr>
          <w:i/>
          <w:iCs/>
        </w:rPr>
        <w:t>Thực hiện Quyết định số 1223/QĐ-BNN-TCTS ngày 23 tháng 3 năm 2021</w:t>
      </w:r>
      <w:r>
        <w:t xml:space="preserve"> </w:t>
      </w:r>
      <w:r>
        <w:rPr>
          <w:i/>
          <w:iCs/>
        </w:rPr>
        <w:t>của Bộ trưởng Bộ Nông nghiệp và Phát triển nông thôn về việc sửa đổi, bổ sung</w:t>
      </w:r>
      <w:r>
        <w:t xml:space="preserve"> </w:t>
      </w:r>
      <w:r>
        <w:rPr>
          <w:i/>
          <w:iCs/>
        </w:rPr>
        <w:t>một số điều của Quyết định số 1481/QĐ-BNN-TCTS ngày 02 tháng 5 năm 2019 của Bộ trưởng Bộ Nông nghiệp và phát triển nông thôn về việc giao hạn ngạch Giấy phép khai thác thủy sản tại vùng khơi cho các tỉnh, thành phố trực thuộc Trung ương;</w:t>
      </w:r>
    </w:p>
    <w:p w14:paraId="53A621AA" w14:textId="77777777" w:rsidR="00000000" w:rsidRDefault="00000000">
      <w:pPr>
        <w:spacing w:before="120" w:after="280" w:afterAutospacing="1"/>
      </w:pPr>
      <w:r>
        <w:rPr>
          <w:i/>
          <w:iCs/>
        </w:rPr>
        <w:t>Theo đề nghị của Giám đốc Sở Nông nghiệp và Phát triển nông thôn tại Tờ</w:t>
      </w:r>
      <w:r>
        <w:t xml:space="preserve"> </w:t>
      </w:r>
      <w:r>
        <w:rPr>
          <w:i/>
          <w:iCs/>
        </w:rPr>
        <w:t>trình số 300/TTr-SNN&amp;PTNT ngày 25 tháng 11 năm 2022</w:t>
      </w:r>
      <w:r>
        <w:t>.</w:t>
      </w:r>
    </w:p>
    <w:p w14:paraId="27666906" w14:textId="77777777" w:rsidR="00000000" w:rsidRDefault="00000000">
      <w:pPr>
        <w:spacing w:before="120" w:after="280" w:afterAutospacing="1"/>
        <w:jc w:val="center"/>
      </w:pPr>
      <w:r>
        <w:rPr>
          <w:b/>
          <w:bCs/>
        </w:rPr>
        <w:t>QUYẾT ĐỊNH:</w:t>
      </w:r>
    </w:p>
    <w:p w14:paraId="1ED7E519" w14:textId="77777777" w:rsidR="00000000" w:rsidRDefault="00000000">
      <w:pPr>
        <w:spacing w:before="120" w:after="280" w:afterAutospacing="1"/>
      </w:pPr>
      <w:bookmarkStart w:id="0" w:name="dieu_1"/>
      <w:r>
        <w:rPr>
          <w:b/>
          <w:bCs/>
        </w:rPr>
        <w:t>Điều 1.</w:t>
      </w:r>
      <w:bookmarkEnd w:id="0"/>
      <w:r>
        <w:rPr>
          <w:b/>
          <w:bCs/>
        </w:rPr>
        <w:t xml:space="preserve"> </w:t>
      </w:r>
      <w:bookmarkStart w:id="1" w:name="dieu_1_name"/>
      <w:r>
        <w:t>Sửa đổi, bổ sung khoản 3 và khoản 4 Điều 5 của Quy định tiêu chí đặc thù và quy trình xét duyệt hồ sơ đề nghị cấp văn bản chấp thuận đóng mới, cải hoán, thuê, mua tàu cá trên biển tại tỉnh Quảng Nam ban hành kèm theo Quyết định số 21/2020/QĐ-UBND ngày 21 tháng 12 năm 2020 của Ủy ban nhân dân tỉnh Quảng Nam như sau:</w:t>
      </w:r>
      <w:bookmarkEnd w:id="1"/>
    </w:p>
    <w:p w14:paraId="5B7CA25C" w14:textId="77777777" w:rsidR="00000000" w:rsidRDefault="00000000">
      <w:pPr>
        <w:spacing w:before="120" w:after="280" w:afterAutospacing="1"/>
      </w:pPr>
      <w:r>
        <w:t>"3. Đối với thuê, mua tàu cá</w:t>
      </w:r>
    </w:p>
    <w:p w14:paraId="576D78B0" w14:textId="77777777" w:rsidR="00000000" w:rsidRDefault="00000000">
      <w:pPr>
        <w:spacing w:before="120" w:after="280" w:afterAutospacing="1"/>
      </w:pPr>
      <w:r>
        <w:lastRenderedPageBreak/>
        <w:t>Tàu cá thuê, mua phải đáp ứng đồng thời các điều kiện sau:</w:t>
      </w:r>
    </w:p>
    <w:p w14:paraId="1DBBECE7" w14:textId="77777777" w:rsidR="00000000" w:rsidRDefault="00000000">
      <w:pPr>
        <w:spacing w:before="120" w:after="280" w:afterAutospacing="1"/>
      </w:pPr>
      <w:r>
        <w:t>a) Trường hợp thuê, mua tàu cá trong tỉnh Quảng Nam: Tàu cá thuê, mua phải có đầy đủ giấy tờ hợp pháp, có Giấy chứng nhận an toàn kỹ thuật tàu cá và Giấy phép khai thác thủy sản còn hiệu lực tại thời điểm ký kết Hợp đồng thuê, mua bán tàu cá.</w:t>
      </w:r>
    </w:p>
    <w:p w14:paraId="4D7C2226" w14:textId="77777777" w:rsidR="00000000" w:rsidRDefault="00000000">
      <w:pPr>
        <w:spacing w:before="120" w:after="280" w:afterAutospacing="1"/>
      </w:pPr>
      <w:r>
        <w:t>b) Trường hợp thuê, mua tàu cá ngoài tỉnh Quảng Nam: Ngoài việc phải có đủ các điều kiện tại điểm a khoản 3 nêu trên, tàu cá thuê, mua từ các địa phương khác ngoài tỉnh Quảng Nam phải có chiều dài lớn nhất từ 15 mét trở lên, máy chính lai chân vịt phải là máy thủy có tổng công suất từ 400CV (294 KW) trở lên và phải phù hợp với chỉ tiêu hạn ngạch Giấy phép khai thác thủy sản vùng khơi được Bộ Nông nghiệp và Phát triển nông thôn phân bổ.</w:t>
      </w:r>
    </w:p>
    <w:p w14:paraId="2E36E98B" w14:textId="77777777" w:rsidR="00000000" w:rsidRDefault="00000000">
      <w:pPr>
        <w:spacing w:before="120" w:after="280" w:afterAutospacing="1"/>
      </w:pPr>
      <w:r>
        <w:t>4. Trường hợp số lượng hồ sơ xin cấp văn bản chấp thuận đóng mới, thuê, mua tàu cá nộp trong thời gian giải quyết thủ tục hành chính nhiều hơn số lượng hạn ngạch Giấy phép khai thác thủy sản thì ưu tiên xem xét giải quyết theo thứ tự các tiêu chí như sau:</w:t>
      </w:r>
    </w:p>
    <w:p w14:paraId="0BAA35E4" w14:textId="77777777" w:rsidR="00000000" w:rsidRDefault="00000000">
      <w:pPr>
        <w:spacing w:before="120" w:after="280" w:afterAutospacing="1"/>
      </w:pPr>
      <w:r>
        <w:t>a) Ưu tiên cấp văn bản chấp thuận đóng mới, thuê mua tàu cá đối với các tổ chức, cá nhân tham gia các chương trình, dự án liên quan đến nhiệm vụ bảo vệ chủ quyền biển, đảo.</w:t>
      </w:r>
    </w:p>
    <w:p w14:paraId="1BE22EBE" w14:textId="77777777" w:rsidR="00000000" w:rsidRDefault="00000000">
      <w:pPr>
        <w:spacing w:before="120" w:after="280" w:afterAutospacing="1"/>
      </w:pPr>
      <w:r>
        <w:t>b) Ưu tiên cấp văn bản chấp thuận đóng mới, thuê, mua tàu cá đối với các chủ tàu có tàu cá bị tàu nước ngoài bắt giữ, tịch thu, hoặc đâm chìm dẫn đến tàu cá không trục vớt được hoặc bị đâm hư hỏng nặng, không sửa chữa được khi đang hoạt động hợp pháp trong vùng biển mà tàu cá Việt Nam được phép khai thác hải sản theo Hệ thống giám sát tàu cá của Tổng cục Thủy sản.</w:t>
      </w:r>
    </w:p>
    <w:p w14:paraId="4F27EA5E" w14:textId="77777777" w:rsidR="00000000" w:rsidRDefault="00000000">
      <w:pPr>
        <w:spacing w:before="120" w:after="280" w:afterAutospacing="1"/>
      </w:pPr>
      <w:r>
        <w:t>c) Ưu tiên cấp văn bản chấp thuận đóng mới, thuê, mua tàu cá đối với các chủ tàu có tàu cá bị tai nạn, hư hỏng, chìm đắm buộc phải hủy bỏ hoặc xả bản tàu cũ.</w:t>
      </w:r>
    </w:p>
    <w:p w14:paraId="4956EC98" w14:textId="77777777" w:rsidR="00000000" w:rsidRDefault="00000000">
      <w:pPr>
        <w:spacing w:before="120" w:after="280" w:afterAutospacing="1"/>
      </w:pPr>
      <w:r>
        <w:t>d) Ưu tiên cấp văn bản chấp thuận đóng mới, thuê, mua tàu cá đối với các chủ tàu thực hiện đóng mới, thuê, mua tàu cá vỏ thép hoặc vật liệu mới, tàu cá được cơ giới hóa cao và áp dụng các tiến bộ khoa học kỹ thuật trong các khâu khai thác và bảo quản sản phẩm.”</w:t>
      </w:r>
    </w:p>
    <w:p w14:paraId="26BF51E5" w14:textId="77777777" w:rsidR="00000000" w:rsidRDefault="00000000">
      <w:pPr>
        <w:spacing w:before="120" w:after="280" w:afterAutospacing="1"/>
      </w:pPr>
      <w:r>
        <w:rPr>
          <w:b/>
          <w:bCs/>
        </w:rPr>
        <w:t xml:space="preserve">Điều 2. </w:t>
      </w:r>
      <w:r>
        <w:t>Quyết định này có hiệu lực thi hành kể từ ngày 12 tháng 12 năm 2022. Các nội dung khác tại Quy định tiêu chí đặc thù và quy trình xét duyệt hồ sơ đề nghị cấp văn bản chấp thuận đóng mới, cải hoán, thuê, mua tàu cá trên biển tại tỉnh Quảng Nam ban hành kèm theo Quyết định số 21/2020/QĐ-UBND của ngày 21 tháng 12 năm 2020 của Ủy ban nhân dân tỉnh không thuộc phạm vi sửa đổi, bổ sung tại Quyết định này vẫn còn hiệu lực thi hành.</w:t>
      </w:r>
    </w:p>
    <w:p w14:paraId="14B58D65" w14:textId="77777777" w:rsidR="00000000" w:rsidRDefault="00000000">
      <w:pPr>
        <w:spacing w:before="120" w:after="280" w:afterAutospacing="1"/>
      </w:pPr>
      <w:r>
        <w:rPr>
          <w:b/>
          <w:bCs/>
        </w:rPr>
        <w:t xml:space="preserve">Điều 3. </w:t>
      </w:r>
      <w:r>
        <w:t>Chánh Văn phòng UBND tỉnh, Giám đốc các Sở: Nông nghiệp và Phát triển nông thôn, Tài chính, Kế hoạch và Đầu tư, Tư pháp; Chủ tịch UBND các huyện, thị xã, thành phố: Núi Thành, Tam Kỳ, Thăng Bình, Duy Xuyên, Điện Bàn, Hội An; Chi cục trưởng Chi cục Thủy sản Quảng Nam và thủ trưởng các đơn vị, tổ chức, cá nhân liên quan chịu trách nhiệm thi hành Quyết định này./.</w:t>
      </w:r>
    </w:p>
    <w:p w14:paraId="13FE0EF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892E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9016AF" w14:textId="77777777" w:rsidR="00000000" w:rsidRDefault="00000000">
            <w:pPr>
              <w:spacing w:before="120"/>
            </w:pPr>
            <w:r>
              <w:rPr>
                <w:b/>
                <w:bCs/>
                <w:i/>
                <w:iCs/>
              </w:rPr>
              <w:br/>
              <w:t>Nơi nhận:</w:t>
            </w:r>
            <w:r>
              <w:rPr>
                <w:b/>
                <w:bCs/>
                <w:i/>
                <w:iCs/>
              </w:rPr>
              <w:br/>
            </w:r>
            <w:r>
              <w:rPr>
                <w:sz w:val="16"/>
              </w:rPr>
              <w:t>- Như Điều 3;</w:t>
            </w:r>
            <w:r>
              <w:rPr>
                <w:sz w:val="16"/>
              </w:rPr>
              <w:br/>
              <w:t>- Bộ Nông nghiệp và PTNT;</w:t>
            </w:r>
            <w:r>
              <w:rPr>
                <w:sz w:val="16"/>
              </w:rPr>
              <w:br/>
              <w:t>- Cục Kiểm tra VBQPPL - Bộ Tư pháp;</w:t>
            </w:r>
            <w:r>
              <w:rPr>
                <w:sz w:val="16"/>
              </w:rPr>
              <w:br/>
              <w:t>- TT TU, HĐND, UBMTTQVN tỉnh;</w:t>
            </w:r>
            <w:r>
              <w:rPr>
                <w:sz w:val="16"/>
              </w:rPr>
              <w:br/>
              <w:t>- CT và các PCT UBND tỉnh;</w:t>
            </w:r>
            <w:r>
              <w:rPr>
                <w:sz w:val="16"/>
              </w:rPr>
              <w:br/>
              <w:t>- VP Đoàn Đại biểu QH và HĐND tỉnh;</w:t>
            </w:r>
            <w:r>
              <w:rPr>
                <w:sz w:val="16"/>
              </w:rPr>
              <w:br/>
              <w:t>- Báo Quảng Nam, Đài PT-TH Quảng Nam,</w:t>
            </w:r>
            <w:r>
              <w:rPr>
                <w:sz w:val="16"/>
              </w:rPr>
              <w:br/>
              <w:t>Cổng Thông tin điện tử tỉnh, Công báo tỉnh;</w:t>
            </w:r>
            <w:r>
              <w:rPr>
                <w:sz w:val="16"/>
              </w:rPr>
              <w:br/>
              <w:t>- CPVP;</w:t>
            </w:r>
            <w:r>
              <w:rPr>
                <w:sz w:val="16"/>
              </w:rPr>
              <w:br/>
              <w:t xml:space="preserve">- Lưu: VT, TH, NC-KSTTHC, KTN.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C2F6F6" w14:textId="77777777" w:rsidR="00000000" w:rsidRDefault="00000000">
            <w:pPr>
              <w:spacing w:before="120"/>
              <w:jc w:val="center"/>
            </w:pPr>
            <w:r>
              <w:rPr>
                <w:b/>
                <w:bCs/>
              </w:rPr>
              <w:t>TM. ỦY BAN NHÂN DÂN</w:t>
            </w:r>
            <w:r>
              <w:br/>
            </w:r>
            <w:r>
              <w:rPr>
                <w:b/>
                <w:bCs/>
              </w:rPr>
              <w:t>CHỦ TỊCH</w:t>
            </w:r>
            <w:r>
              <w:br/>
            </w:r>
            <w:r>
              <w:br/>
            </w:r>
            <w:r>
              <w:br/>
            </w:r>
            <w:r>
              <w:br/>
            </w:r>
            <w:r>
              <w:br/>
            </w:r>
            <w:r>
              <w:rPr>
                <w:b/>
                <w:bCs/>
              </w:rPr>
              <w:t>Lê Trí Thanh</w:t>
            </w:r>
          </w:p>
        </w:tc>
      </w:tr>
    </w:tbl>
    <w:p w14:paraId="19D677C6" w14:textId="77777777" w:rsidR="00000000" w:rsidRDefault="00000000">
      <w:pPr>
        <w:spacing w:before="120" w:after="280" w:afterAutospacing="1"/>
      </w:pPr>
      <w:r>
        <w:t> </w:t>
      </w:r>
    </w:p>
    <w:p w14:paraId="53BDAAF7" w14:textId="77777777" w:rsidR="00000000" w:rsidRDefault="00000000">
      <w:pPr>
        <w:spacing w:before="120" w:after="280" w:afterAutospacing="1"/>
        <w:jc w:val="center"/>
      </w:pPr>
      <w:r>
        <w:t> </w:t>
      </w:r>
    </w:p>
    <w:p w14:paraId="2E549CE0" w14:textId="77777777" w:rsidR="00000000" w:rsidRDefault="00000000">
      <w:pPr>
        <w:spacing w:before="120" w:after="280" w:afterAutospacing="1"/>
      </w:pPr>
      <w:r>
        <w:rPr>
          <w:b/>
          <w:bCs/>
        </w:rPr>
        <w:t> </w:t>
      </w:r>
    </w:p>
    <w:p w14:paraId="7F12FA5D" w14:textId="77777777" w:rsidR="00F7678D" w:rsidRDefault="00000000">
      <w:pPr>
        <w:spacing w:before="120" w:after="280" w:afterAutospacing="1"/>
      </w:pPr>
      <w:r>
        <w:rPr>
          <w:b/>
          <w:bCs/>
        </w:rPr>
        <w:t> </w:t>
      </w:r>
    </w:p>
    <w:sectPr w:rsidR="00F767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C2"/>
    <w:rsid w:val="005755C2"/>
    <w:rsid w:val="00F767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9223A"/>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2022-12-06T08:23:00Z</dcterms:created>
  <dcterms:modified xsi:type="dcterms:W3CDTF">2022-12-06T08:23:00Z</dcterms:modified>
</cp:coreProperties>
</file>