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4028EE" w14:paraId="21679E45"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2DE5516" w14:textId="77777777" w:rsidR="004028EE" w:rsidRDefault="004028EE">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672E929" w14:textId="77777777" w:rsidR="004028EE" w:rsidRDefault="004028EE">
            <w:pPr>
              <w:jc w:val="center"/>
            </w:pPr>
            <w:r>
              <w:rPr>
                <w:b/>
                <w:bCs/>
              </w:rPr>
              <w:t>VIỆT NAM DÂN CHỦ CỘNG HÒA</w:t>
            </w:r>
            <w:r>
              <w:rPr>
                <w:b/>
                <w:bCs/>
              </w:rPr>
              <w:br/>
              <w:t>Độc lập - Tự do - Hạnh phúc</w:t>
            </w:r>
            <w:r>
              <w:rPr>
                <w:b/>
                <w:bCs/>
              </w:rPr>
              <w:br/>
            </w:r>
            <w:r>
              <w:t xml:space="preserve">******** </w:t>
            </w:r>
          </w:p>
        </w:tc>
      </w:tr>
      <w:tr w:rsidR="004028EE" w14:paraId="06C06BE8"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F2F756A" w14:textId="77777777" w:rsidR="004028EE" w:rsidRDefault="004028EE">
            <w:pPr>
              <w:jc w:val="center"/>
            </w:pPr>
            <w:r>
              <w:t xml:space="preserve">Số: 559-TTg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AB82DC2" w14:textId="77777777" w:rsidR="004028EE" w:rsidRDefault="004028EE">
            <w:pPr>
              <w:jc w:val="right"/>
            </w:pPr>
            <w:r>
              <w:rPr>
                <w:i/>
                <w:iCs/>
              </w:rPr>
              <w:t>Hà Nội, ngày 24 tháng 12 năm 1958 </w:t>
            </w:r>
            <w:r>
              <w:t xml:space="preserve"> </w:t>
            </w:r>
          </w:p>
        </w:tc>
      </w:tr>
    </w:tbl>
    <w:p w14:paraId="1EF863A6" w14:textId="77777777" w:rsidR="004028EE" w:rsidRDefault="004028EE">
      <w:pPr>
        <w:spacing w:after="120"/>
      </w:pPr>
      <w:r>
        <w:rPr>
          <w:b/>
          <w:bCs/>
          <w:vanish/>
        </w:rPr>
        <w:t> </w:t>
      </w:r>
    </w:p>
    <w:p w14:paraId="3A138BE8" w14:textId="77777777" w:rsidR="004028EE" w:rsidRDefault="004028EE">
      <w:pPr>
        <w:spacing w:after="120"/>
        <w:jc w:val="center"/>
      </w:pPr>
      <w:bookmarkStart w:id="1" w:name="loai_1"/>
      <w:r>
        <w:rPr>
          <w:b/>
          <w:bCs/>
        </w:rPr>
        <w:t>NGHỊ ĐỊNH</w:t>
      </w:r>
      <w:bookmarkEnd w:id="1"/>
      <w:r>
        <w:rPr>
          <w:b/>
          <w:bCs/>
        </w:rPr>
        <w:t xml:space="preserve"> </w:t>
      </w:r>
    </w:p>
    <w:p w14:paraId="1AEB0A64" w14:textId="77777777" w:rsidR="004028EE" w:rsidRDefault="004028EE">
      <w:pPr>
        <w:spacing w:after="120"/>
        <w:jc w:val="center"/>
      </w:pPr>
      <w:bookmarkStart w:id="2" w:name="loai_1_name"/>
      <w:r>
        <w:t>BAN HÀNH BẢN ĐIỀU LỆ TẠM THỜI THUẾ MÔN BÀI</w:t>
      </w:r>
      <w:bookmarkEnd w:id="2"/>
      <w:r>
        <w:t> </w:t>
      </w:r>
    </w:p>
    <w:p w14:paraId="45FA6044" w14:textId="77777777" w:rsidR="004028EE" w:rsidRDefault="004028EE">
      <w:pPr>
        <w:spacing w:after="120"/>
        <w:jc w:val="center"/>
      </w:pPr>
      <w:r>
        <w:rPr>
          <w:b/>
          <w:bCs/>
        </w:rPr>
        <w:t>THỦ TƯỚNG CHÍNH PHỦ </w:t>
      </w:r>
    </w:p>
    <w:p w14:paraId="314BE48D" w14:textId="77777777" w:rsidR="004028EE" w:rsidRDefault="004028EE">
      <w:pPr>
        <w:spacing w:after="120"/>
      </w:pPr>
      <w:r>
        <w:rPr>
          <w:i/>
          <w:iCs/>
        </w:rPr>
        <w:t xml:space="preserve">Căn cứ đề nghị của ông Bộ trưởng Bộ Tài chính; </w:t>
      </w:r>
      <w:r>
        <w:rPr>
          <w:i/>
          <w:iCs/>
        </w:rPr>
        <w:br/>
        <w:t xml:space="preserve">Căn cứ nghị quyết của Hội đồng Chính phủ; </w:t>
      </w:r>
    </w:p>
    <w:p w14:paraId="478BB284" w14:textId="77777777" w:rsidR="004028EE" w:rsidRDefault="004028EE">
      <w:pPr>
        <w:spacing w:after="120"/>
        <w:jc w:val="center"/>
      </w:pPr>
      <w:r>
        <w:rPr>
          <w:b/>
          <w:bCs/>
        </w:rPr>
        <w:t xml:space="preserve">NGHỊ ĐỊNH: </w:t>
      </w:r>
    </w:p>
    <w:p w14:paraId="554C3BC2" w14:textId="77777777" w:rsidR="004028EE" w:rsidRDefault="004028EE">
      <w:pPr>
        <w:spacing w:after="120"/>
      </w:pPr>
      <w:bookmarkStart w:id="3" w:name="dieu_1"/>
      <w:r>
        <w:rPr>
          <w:b/>
          <w:bCs/>
        </w:rPr>
        <w:t>Điều 1.</w:t>
      </w:r>
      <w:r>
        <w:t xml:space="preserve"> – Để góp phần vào việc quản lý thị trường, sắp xếp công thương nghiệp tư nhân, hướng dẫn công thương nghiệp tư nhân kinh doanh đúng đường lối chính sách, đồng thời để tăng thu cho Nhà nước, nay ban hành bản điều lệ tạm thời thuế môn bài kèm theo nghị định này.</w:t>
      </w:r>
      <w:bookmarkEnd w:id="3"/>
      <w:r>
        <w:t xml:space="preserve"> </w:t>
      </w:r>
    </w:p>
    <w:p w14:paraId="689D5817" w14:textId="77777777" w:rsidR="004028EE" w:rsidRDefault="004028EE">
      <w:pPr>
        <w:spacing w:after="120"/>
      </w:pPr>
      <w:bookmarkStart w:id="4" w:name="dieu_2"/>
      <w:r>
        <w:rPr>
          <w:b/>
          <w:bCs/>
        </w:rPr>
        <w:t>Điều 2.</w:t>
      </w:r>
      <w:r>
        <w:t xml:space="preserve"> – Điều lệ này thi hành kể từ năm 1959.</w:t>
      </w:r>
      <w:bookmarkEnd w:id="4"/>
      <w:r>
        <w:t xml:space="preserve"> </w:t>
      </w:r>
    </w:p>
    <w:p w14:paraId="774969A8" w14:textId="77777777" w:rsidR="004028EE" w:rsidRDefault="004028EE">
      <w:pPr>
        <w:spacing w:after="120"/>
      </w:pPr>
      <w:bookmarkStart w:id="5" w:name="dieu_3"/>
      <w:r>
        <w:rPr>
          <w:b/>
          <w:bCs/>
        </w:rPr>
        <w:t xml:space="preserve">Điều 3. </w:t>
      </w:r>
      <w:r>
        <w:t>– Các ông Bộ trưởng Bộ Tài chính, Bộ Nội thương và các Ủy ban Hành chính khu, thành phố, tỉnh chịu trách nhiệm thi hành nghị định này.</w:t>
      </w:r>
      <w:bookmarkEnd w:id="5"/>
      <w:r>
        <w:t xml:space="preserve"> </w:t>
      </w:r>
    </w:p>
    <w:p w14:paraId="5667432C" w14:textId="77777777" w:rsidR="004028EE" w:rsidRDefault="004028EE">
      <w:pPr>
        <w:spacing w:after="120"/>
      </w:pPr>
      <w:r>
        <w:rPr>
          <w:b/>
          <w:bCs/>
        </w:rPr>
        <w:t> </w:t>
      </w:r>
    </w:p>
    <w:tbl>
      <w:tblPr>
        <w:tblW w:w="4753" w:type="pct"/>
        <w:tblBorders>
          <w:top w:val="nil"/>
          <w:bottom w:val="nil"/>
          <w:insideH w:val="nil"/>
          <w:insideV w:val="nil"/>
        </w:tblBorders>
        <w:tblCellMar>
          <w:left w:w="0" w:type="dxa"/>
          <w:right w:w="0" w:type="dxa"/>
        </w:tblCellMar>
        <w:tblLook w:val="04A0" w:firstRow="1" w:lastRow="0" w:firstColumn="1" w:lastColumn="0" w:noHBand="0" w:noVBand="1"/>
      </w:tblPr>
      <w:tblGrid>
        <w:gridCol w:w="4449"/>
        <w:gridCol w:w="4449"/>
      </w:tblGrid>
      <w:tr w:rsidR="004028EE" w14:paraId="1B8691CD"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288D39D" w14:textId="77777777" w:rsidR="004028EE" w:rsidRDefault="004028EE">
            <w:pPr>
              <w:jc w:val="center"/>
            </w:pPr>
            <w:r>
              <w:rPr>
                <w:b/>
                <w:bCs/>
              </w:rPr>
              <w:t> </w:t>
            </w:r>
          </w:p>
        </w:tc>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662B05B3" w14:textId="77777777" w:rsidR="004028EE" w:rsidRDefault="004028EE">
            <w:pPr>
              <w:jc w:val="center"/>
            </w:pPr>
            <w:r>
              <w:rPr>
                <w:b/>
                <w:bCs/>
              </w:rPr>
              <w:t>THỦ TƯỚNG CHÍNH PHỦ</w:t>
            </w:r>
            <w:r>
              <w:br/>
              <w:t> </w:t>
            </w:r>
            <w:r>
              <w:br/>
              <w:t> </w:t>
            </w:r>
            <w:r>
              <w:br/>
            </w:r>
            <w:r>
              <w:br/>
              <w:t> </w:t>
            </w:r>
            <w:r>
              <w:br/>
            </w:r>
            <w:r>
              <w:rPr>
                <w:b/>
                <w:bCs/>
              </w:rPr>
              <w:t xml:space="preserve">Phạm Văn Đồng </w:t>
            </w:r>
          </w:p>
        </w:tc>
      </w:tr>
    </w:tbl>
    <w:p w14:paraId="14941CEC" w14:textId="77777777" w:rsidR="004028EE" w:rsidRDefault="004028EE">
      <w:pPr>
        <w:spacing w:after="120"/>
        <w:jc w:val="center"/>
      </w:pPr>
      <w:r>
        <w:rPr>
          <w:b/>
          <w:bCs/>
        </w:rPr>
        <w:t> </w:t>
      </w:r>
    </w:p>
    <w:p w14:paraId="11264D19" w14:textId="77777777" w:rsidR="004028EE" w:rsidRDefault="004028EE">
      <w:pPr>
        <w:spacing w:after="120"/>
        <w:jc w:val="center"/>
      </w:pPr>
      <w:bookmarkStart w:id="6" w:name="loai_2"/>
      <w:r>
        <w:rPr>
          <w:b/>
          <w:bCs/>
        </w:rPr>
        <w:t>ĐIỀU LỆ</w:t>
      </w:r>
      <w:bookmarkEnd w:id="6"/>
    </w:p>
    <w:p w14:paraId="056876E0" w14:textId="77777777" w:rsidR="004028EE" w:rsidRDefault="004028EE">
      <w:pPr>
        <w:spacing w:after="120"/>
        <w:jc w:val="center"/>
      </w:pPr>
      <w:bookmarkStart w:id="7" w:name="loai_2_name"/>
      <w:r>
        <w:t>TẠM THỜI THUẾ MÔN BÀI</w:t>
      </w:r>
      <w:bookmarkEnd w:id="7"/>
      <w:r>
        <w:t xml:space="preserve"> </w:t>
      </w:r>
    </w:p>
    <w:p w14:paraId="13A52B19" w14:textId="77777777" w:rsidR="004028EE" w:rsidRDefault="004028EE">
      <w:pPr>
        <w:spacing w:after="120"/>
      </w:pPr>
      <w:bookmarkStart w:id="8" w:name="muc_1"/>
      <w:r>
        <w:rPr>
          <w:b/>
          <w:bCs/>
        </w:rPr>
        <w:t>Mục 1. – NGUYÊN TẮC CHUNG</w:t>
      </w:r>
      <w:bookmarkEnd w:id="8"/>
    </w:p>
    <w:p w14:paraId="427308A4" w14:textId="77777777" w:rsidR="004028EE" w:rsidRDefault="004028EE">
      <w:pPr>
        <w:spacing w:after="120"/>
      </w:pPr>
      <w:bookmarkStart w:id="9" w:name="dieu_1_1"/>
      <w:r>
        <w:rPr>
          <w:b/>
          <w:bCs/>
        </w:rPr>
        <w:t>Điều 1.</w:t>
      </w:r>
      <w:r>
        <w:t xml:space="preserve"> – Tất cả các cơ sở kinh doanh công thương nghiệp, kể cả buôn chuyến, đều phải nộp thuế môn bài.</w:t>
      </w:r>
      <w:bookmarkEnd w:id="9"/>
      <w:r>
        <w:t xml:space="preserve"> </w:t>
      </w:r>
    </w:p>
    <w:p w14:paraId="521F5C03" w14:textId="77777777" w:rsidR="004028EE" w:rsidRDefault="004028EE">
      <w:pPr>
        <w:spacing w:after="120"/>
      </w:pPr>
      <w:bookmarkStart w:id="10" w:name="dieu_2_1"/>
      <w:r>
        <w:rPr>
          <w:b/>
          <w:bCs/>
        </w:rPr>
        <w:t>Điều 2.</w:t>
      </w:r>
      <w:r>
        <w:t xml:space="preserve"> – Các xí nghiệp quốc doanh không phải nộp thuế môn bài.</w:t>
      </w:r>
      <w:bookmarkEnd w:id="10"/>
      <w:r>
        <w:t xml:space="preserve"> </w:t>
      </w:r>
    </w:p>
    <w:p w14:paraId="1819B02A" w14:textId="77777777" w:rsidR="004028EE" w:rsidRDefault="004028EE">
      <w:pPr>
        <w:spacing w:after="120"/>
      </w:pPr>
      <w:bookmarkStart w:id="11" w:name="dieu_3_1"/>
      <w:r>
        <w:rPr>
          <w:b/>
          <w:bCs/>
        </w:rPr>
        <w:t xml:space="preserve">Điều 3. </w:t>
      </w:r>
      <w:r>
        <w:t>– Các hợp tác xã được chính thức công nhận không phải nộp thuế môn bài.</w:t>
      </w:r>
      <w:bookmarkEnd w:id="11"/>
      <w:r>
        <w:t xml:space="preserve"> </w:t>
      </w:r>
    </w:p>
    <w:p w14:paraId="2C880344" w14:textId="77777777" w:rsidR="004028EE" w:rsidRDefault="004028EE">
      <w:pPr>
        <w:spacing w:after="120"/>
      </w:pPr>
      <w:bookmarkStart w:id="12" w:name="dieu_4"/>
      <w:r>
        <w:rPr>
          <w:b/>
          <w:bCs/>
        </w:rPr>
        <w:t>Điều 4.</w:t>
      </w:r>
      <w:r>
        <w:t xml:space="preserve"> – Các cơ sở kinh doanh thuộc thành phần kinh tế tư bản Nhà nước được giảm 30% thuế môn bài.</w:t>
      </w:r>
      <w:bookmarkEnd w:id="12"/>
      <w:r>
        <w:t xml:space="preserve"> </w:t>
      </w:r>
    </w:p>
    <w:p w14:paraId="78F21088" w14:textId="77777777" w:rsidR="004028EE" w:rsidRDefault="004028EE">
      <w:pPr>
        <w:spacing w:after="120"/>
      </w:pPr>
      <w:bookmarkStart w:id="13" w:name="dieu_5"/>
      <w:r>
        <w:rPr>
          <w:b/>
          <w:bCs/>
        </w:rPr>
        <w:t>Điều 5.</w:t>
      </w:r>
      <w:r>
        <w:t xml:space="preserve"> – Nông dân làm nghề phụ thủ công được miễn thuế môn bài.</w:t>
      </w:r>
      <w:bookmarkEnd w:id="13"/>
      <w:r>
        <w:t xml:space="preserve"> </w:t>
      </w:r>
    </w:p>
    <w:p w14:paraId="79712086" w14:textId="77777777" w:rsidR="004028EE" w:rsidRDefault="004028EE">
      <w:pPr>
        <w:spacing w:after="120"/>
      </w:pPr>
      <w:bookmarkStart w:id="14" w:name="cumtu_1"/>
      <w:r>
        <w:t xml:space="preserve">Những người kinh doanh nhỏ, doanh thu ít hoặc thu nhập bình quân nhân khẩu (kể cả các loại thu nhập trong gia đình gộp lại) quá thấp, được miễn thuế môn bài. Mức doanh thu và mức thu </w:t>
      </w:r>
      <w:r>
        <w:lastRenderedPageBreak/>
        <w:t xml:space="preserve">nhập này do Bộ Tài chính, căn cứ tình hình kinh tế, đường lối, chính sách đối với công thương nghiệp tư nhân từng thời kỳ mà quy định hàng năm riêng cho từng vùng (thành phố, thị xã, nông thôn), sau khi được Hội nghị Thường vụ Hội đồng Chính phủ thông qua. </w:t>
      </w:r>
      <w:bookmarkEnd w:id="14"/>
    </w:p>
    <w:p w14:paraId="03F99CE9" w14:textId="77777777" w:rsidR="004028EE" w:rsidRDefault="004028EE">
      <w:pPr>
        <w:spacing w:after="120"/>
      </w:pPr>
      <w:r>
        <w:t xml:space="preserve">Ủy ban Hành chính thành phố hay tỉnh có thể xét để miễn hoặc hoãn thu thuế môn bài đối với những người gặp tai nạn bất thường có nhiều khó khăn trong việc làm ăn sinh sống, theo đề nghị của Ủy ban Hành chính cấp dưới và của cơ quan Thuế. </w:t>
      </w:r>
    </w:p>
    <w:p w14:paraId="1A053D3C" w14:textId="77777777" w:rsidR="004028EE" w:rsidRDefault="004028EE">
      <w:pPr>
        <w:spacing w:after="120"/>
      </w:pPr>
      <w:r>
        <w:t xml:space="preserve">Đối với những trường hợp đặc biệt khác, Bộ Tài chính có thể quyết định giảm hay miễn thuế môn bài theo đề nghị của Ủy ban Hành chính thành phố hay tỉnh. </w:t>
      </w:r>
    </w:p>
    <w:p w14:paraId="560AEF2D" w14:textId="77777777" w:rsidR="004028EE" w:rsidRDefault="004028EE">
      <w:pPr>
        <w:spacing w:after="120"/>
      </w:pPr>
      <w:bookmarkStart w:id="15" w:name="dieu_6"/>
      <w:r>
        <w:rPr>
          <w:b/>
          <w:bCs/>
        </w:rPr>
        <w:t>Điều 6.</w:t>
      </w:r>
      <w:r>
        <w:t xml:space="preserve"> – Đối với vùng dân tộc, thiểu số, Ủy ban Hành chính khu tự trị, (hay Ủy ban Hành chính tỉnh đối với những nơi chưa thành lập khu tự trị), căn cứ tình hình kinh tế và chủ trương quản lý công thương nghiệp của địa phương mình, có thể xét giảm miễn thuế môn bài cho từng nghề, hoặc đề nghị Bộ Tài chính hoãn thu thuế môn bài cho từng vùng.</w:t>
      </w:r>
      <w:bookmarkEnd w:id="15"/>
      <w:r>
        <w:t xml:space="preserve"> </w:t>
      </w:r>
    </w:p>
    <w:p w14:paraId="7C867D04" w14:textId="77777777" w:rsidR="004028EE" w:rsidRDefault="004028EE">
      <w:pPr>
        <w:spacing w:after="120"/>
      </w:pPr>
      <w:bookmarkStart w:id="16" w:name="muc_2"/>
      <w:r>
        <w:rPr>
          <w:b/>
          <w:bCs/>
        </w:rPr>
        <w:t>Mục 2. – CƠ SỞ ĐÁNH THUẾ, TÍNH THUẾ VÀ NỘP THUẾ</w:t>
      </w:r>
      <w:bookmarkEnd w:id="16"/>
    </w:p>
    <w:p w14:paraId="4E770354" w14:textId="77777777" w:rsidR="004028EE" w:rsidRDefault="004028EE">
      <w:pPr>
        <w:spacing w:after="120"/>
      </w:pPr>
      <w:bookmarkStart w:id="17" w:name="dieu_7"/>
      <w:r>
        <w:rPr>
          <w:b/>
          <w:bCs/>
        </w:rPr>
        <w:t>Điều 7.</w:t>
      </w:r>
      <w:r>
        <w:t xml:space="preserve"> – Tất cả các cơ sở kinh doanh phải nộp thuế môn bài theo các bảng 1 và 2 kèm theo điều lệ này.</w:t>
      </w:r>
      <w:bookmarkEnd w:id="17"/>
      <w:r>
        <w:t xml:space="preserve"> </w:t>
      </w:r>
    </w:p>
    <w:p w14:paraId="46C7978A" w14:textId="77777777" w:rsidR="004028EE" w:rsidRDefault="004028EE">
      <w:pPr>
        <w:spacing w:after="120"/>
      </w:pPr>
      <w:r>
        <w:t>Đối với những nghề chưa ghi trong bảng 1, Bộ Tài chính căn cứ chính sách khuyến khích hay không khuyến khích đối với từng nghề mà định cấp thuế, sau khi được Thủ tướng phủ chuẩn y.</w:t>
      </w:r>
    </w:p>
    <w:p w14:paraId="720D63CB" w14:textId="77777777" w:rsidR="004028EE" w:rsidRDefault="004028EE">
      <w:pPr>
        <w:spacing w:after="120"/>
      </w:pPr>
      <w:bookmarkStart w:id="18" w:name="dieu_8"/>
      <w:r>
        <w:rPr>
          <w:b/>
          <w:bCs/>
        </w:rPr>
        <w:t>Điều 8.</w:t>
      </w:r>
      <w:r>
        <w:t xml:space="preserve"> – Các cơ sở kinh doanh mới khai trương, ngoài thuế môn bài, phải nộp theo trước khi kinh doanh một khoản tiền gọi là "tiền khai trương". </w:t>
      </w:r>
      <w:bookmarkEnd w:id="18"/>
    </w:p>
    <w:p w14:paraId="06BA5AB6" w14:textId="77777777" w:rsidR="004028EE" w:rsidRDefault="004028EE">
      <w:pPr>
        <w:spacing w:after="120"/>
      </w:pPr>
      <w:r>
        <w:t xml:space="preserve">Số tiền khai trương bằng từ 1 đến 5 lần số thuế môn bài, do Ủy ban Hành chính thành phố hay tỉnh quyết định hàng năm đối với từng nghề, Quyết định này căn cứ vào tình hình kinh tế và chủ trương quản lý công thương nghiệp của địa phương và phải được Bộ Tài chính và phải được Bộ Tài chính duyệt y trước khi thi hành. </w:t>
      </w:r>
    </w:p>
    <w:p w14:paraId="3636A440" w14:textId="77777777" w:rsidR="004028EE" w:rsidRDefault="004028EE">
      <w:pPr>
        <w:spacing w:after="120"/>
      </w:pPr>
      <w:bookmarkStart w:id="19" w:name="dieu_9"/>
      <w:r>
        <w:rPr>
          <w:b/>
          <w:bCs/>
        </w:rPr>
        <w:t>Điều 9.</w:t>
      </w:r>
      <w:r>
        <w:t xml:space="preserve"> – Căn cứ để định hạng thuế là tổng số doanh thu năm trước.</w:t>
      </w:r>
      <w:bookmarkEnd w:id="19"/>
      <w:r>
        <w:t xml:space="preserve"> </w:t>
      </w:r>
    </w:p>
    <w:p w14:paraId="69480490" w14:textId="77777777" w:rsidR="004028EE" w:rsidRDefault="004028EE">
      <w:pPr>
        <w:spacing w:after="120"/>
      </w:pPr>
      <w:r>
        <w:t xml:space="preserve">Đối với những cơ sở kinh doanh mới khai trương, doanh thu dùng làm căn cứ để định hạng thuế là doanh thu do cơ quan Thuế ước lượng. Cuối năm, cơ quan Thuế căn cứ doanh thu thực tế của những tháng đã kinh doanh để ấn định doanh thu cả năm và căn cứ doanh thu cả năm để điều chỉnh lại hạng thuế và tính lại thuế môn bài. Đối với tiền khai trương thì căn cứ vào doanh thu thực tế của thời gian 12 tháng kinh doanh kể từ ngày khai trương mà điều chỉnh lại. </w:t>
      </w:r>
    </w:p>
    <w:p w14:paraId="0AE3F5F0" w14:textId="77777777" w:rsidR="004028EE" w:rsidRDefault="004028EE">
      <w:pPr>
        <w:spacing w:after="120"/>
      </w:pPr>
      <w:r>
        <w:t xml:space="preserve">Sau khi điều chỉnh, người kinh doanh phải nộp thêm hoặc được hoàn lại số tiền chênh lệch. </w:t>
      </w:r>
    </w:p>
    <w:p w14:paraId="665EA1B2" w14:textId="77777777" w:rsidR="004028EE" w:rsidRDefault="004028EE">
      <w:pPr>
        <w:spacing w:after="120"/>
      </w:pPr>
      <w:bookmarkStart w:id="20" w:name="dieu_10"/>
      <w:r>
        <w:rPr>
          <w:b/>
          <w:bCs/>
        </w:rPr>
        <w:t>Điều 10.</w:t>
      </w:r>
      <w:r>
        <w:t xml:space="preserve"> – Thuế môn bài là thuế hàng năm và thu một lần vào đầu năm dương lịch. Đối với những cơ sở kinh doanh có khó khăn, Ủy ban Hành chính thành phố hay tỉnh có thể cho phép nộp làm hai lần, một lần vào đầu năm, một lần vào tháng 07 dương lịch. </w:t>
      </w:r>
      <w:bookmarkEnd w:id="20"/>
    </w:p>
    <w:p w14:paraId="576E1BA1" w14:textId="77777777" w:rsidR="004028EE" w:rsidRDefault="004028EE">
      <w:pPr>
        <w:spacing w:after="120"/>
      </w:pPr>
      <w:bookmarkStart w:id="21" w:name="dieu_11"/>
      <w:r>
        <w:rPr>
          <w:b/>
          <w:bCs/>
        </w:rPr>
        <w:t>Điều 11.</w:t>
      </w:r>
      <w:r>
        <w:t xml:space="preserve"> – Những cơ sở kinh doanh mới khai trương phải nộp thuế môn bài cả năm nếu khai trương vào 06 tháng đầu năm, nộp nửa năm nếu khai trương vào 06 tháng cuối năm. Về tiền khai trương thì, dù khai trương vào tháng nào, cơ quan thuế cũng căn cứ vào số thuế môn bài cả năm mà định.</w:t>
      </w:r>
      <w:bookmarkEnd w:id="21"/>
      <w:r>
        <w:t xml:space="preserve"> </w:t>
      </w:r>
    </w:p>
    <w:p w14:paraId="3626D3E5" w14:textId="77777777" w:rsidR="004028EE" w:rsidRDefault="004028EE">
      <w:pPr>
        <w:spacing w:after="120"/>
      </w:pPr>
      <w:bookmarkStart w:id="22" w:name="dieu_12"/>
      <w:r>
        <w:rPr>
          <w:b/>
          <w:bCs/>
        </w:rPr>
        <w:t>Điều 12.</w:t>
      </w:r>
      <w:r>
        <w:t xml:space="preserve"> – Những chi nhánh, xưởng phụ thuộc cùng một cơ sở kinh doanh, nếu cùng ở một tỉnh hay thành phố và cùng buôn bán hay sản xuất những loại hàng giống nhau thì không phải chịu </w:t>
      </w:r>
      <w:r>
        <w:lastRenderedPageBreak/>
        <w:t>thuế môn bài riêng; nhưng khi tính doanh thu để định hạng thuế thì phải nộp doanh thu của tất cả các chi nhánh và xưởng phụ vào doanh thu của cơ sở kinh doanh chính.</w:t>
      </w:r>
      <w:bookmarkEnd w:id="22"/>
      <w:r>
        <w:t xml:space="preserve"> </w:t>
      </w:r>
    </w:p>
    <w:p w14:paraId="0A9BBAF5" w14:textId="77777777" w:rsidR="004028EE" w:rsidRDefault="004028EE">
      <w:pPr>
        <w:spacing w:after="120"/>
      </w:pPr>
      <w:bookmarkStart w:id="23" w:name="dieu_13"/>
      <w:r>
        <w:rPr>
          <w:b/>
          <w:bCs/>
        </w:rPr>
        <w:t>Điều 13.</w:t>
      </w:r>
      <w:r>
        <w:t xml:space="preserve"> – Những cơ sở kinh doanh nhiều nghề phải chịu thuế môn bài riêng cho mỗi nghề.</w:t>
      </w:r>
      <w:bookmarkEnd w:id="23"/>
      <w:r>
        <w:t xml:space="preserve"> </w:t>
      </w:r>
    </w:p>
    <w:p w14:paraId="135FF66A" w14:textId="77777777" w:rsidR="004028EE" w:rsidRDefault="004028EE">
      <w:pPr>
        <w:spacing w:after="120"/>
      </w:pPr>
      <w:bookmarkStart w:id="24" w:name="dieu_14"/>
      <w:r>
        <w:rPr>
          <w:b/>
          <w:bCs/>
        </w:rPr>
        <w:t>Điều 14.</w:t>
      </w:r>
      <w:r>
        <w:t xml:space="preserve"> – Những cơ sở kinh doanh đã  nộp thuế môn bài, nếu di chuyển sang một tỉnh hay thành phố khác, phải nộp lại thuế môn bài và tiền khai trương như cơ sở kinh doanh mới. Trường hợp di chuyển theo hướng khuyến khích của Nhà nước, được Ủy ban Hành chính thành phố hay tỉnh nơi đi công nhận thì không phải nộp tiền khai trương và thuế môn bài một lần nữa mà chỉ cần xin đổi giấy môn bài ở nơi đến.</w:t>
      </w:r>
      <w:bookmarkEnd w:id="24"/>
      <w:r>
        <w:t xml:space="preserve"> </w:t>
      </w:r>
    </w:p>
    <w:p w14:paraId="637CF6D4" w14:textId="77777777" w:rsidR="004028EE" w:rsidRDefault="004028EE">
      <w:pPr>
        <w:spacing w:after="120"/>
      </w:pPr>
      <w:bookmarkStart w:id="25" w:name="dieu_15"/>
      <w:r>
        <w:rPr>
          <w:b/>
          <w:bCs/>
        </w:rPr>
        <w:t>Điều 15.</w:t>
      </w:r>
      <w:r>
        <w:t xml:space="preserve"> – Những cơ sở kinh doanh đã nộp thuế môn bài, nếu thay đổi kinh doanh, phải nộp lại thuế môn bài và tiền khai trương như cơ sở kinh doanh mới. Trường hợp thay đổi kinh doanh theo hướng khuyến khích của Nhà nước, được Ủy ban Hành chính thành phố hay tỉnh công nhận thì không phải nộp tiền khai trương và thuế môn bài một lần nữa mà chỉ cần xin đổi giấy môn bài.</w:t>
      </w:r>
      <w:bookmarkEnd w:id="25"/>
      <w:r>
        <w:t xml:space="preserve"> </w:t>
      </w:r>
    </w:p>
    <w:p w14:paraId="4C16174E" w14:textId="77777777" w:rsidR="004028EE" w:rsidRDefault="004028EE">
      <w:pPr>
        <w:spacing w:after="120"/>
      </w:pPr>
      <w:bookmarkStart w:id="26" w:name="dieu_16"/>
      <w:r>
        <w:rPr>
          <w:b/>
          <w:bCs/>
        </w:rPr>
        <w:t>Điều 16.</w:t>
      </w:r>
      <w:r>
        <w:t xml:space="preserve"> – Đối với những cơ sở kinh doanh đổi chủ, người chủ mới không phải nộp tiền khai trương nếu có đủ hai điều kiện sau đây:</w:t>
      </w:r>
      <w:bookmarkEnd w:id="26"/>
      <w:r>
        <w:t xml:space="preserve"> </w:t>
      </w:r>
    </w:p>
    <w:p w14:paraId="0688E195" w14:textId="77777777" w:rsidR="004028EE" w:rsidRDefault="004028EE">
      <w:pPr>
        <w:spacing w:after="120"/>
      </w:pPr>
      <w:r>
        <w:t>1)</w:t>
      </w:r>
      <w:r>
        <w:rPr>
          <w:b/>
          <w:bCs/>
        </w:rPr>
        <w:t xml:space="preserve"> </w:t>
      </w:r>
      <w:r>
        <w:t xml:space="preserve">Không thay đổi loại kinh doanh hoặc thay đổi kinh doanh theo hướng khuyến khích của Nhà nước, được Ủy ban Hành chính thành phố hay tỉnh công nhận; </w:t>
      </w:r>
    </w:p>
    <w:p w14:paraId="4C42C73A" w14:textId="77777777" w:rsidR="004028EE" w:rsidRDefault="004028EE">
      <w:pPr>
        <w:spacing w:after="120"/>
      </w:pPr>
      <w:r>
        <w:t xml:space="preserve">2) Người chủ mới là cha, mẹ, vợ, chồng, con hay người thừa kế hợp pháp của người chủ cũ. </w:t>
      </w:r>
    </w:p>
    <w:p w14:paraId="38E1DB74" w14:textId="77777777" w:rsidR="004028EE" w:rsidRDefault="004028EE">
      <w:pPr>
        <w:spacing w:after="120"/>
      </w:pPr>
      <w:r>
        <w:t xml:space="preserve">Về thuế môn bài, nếu người chủ cũ đã nộp, người chủ mới không phải nộp nữa. </w:t>
      </w:r>
    </w:p>
    <w:p w14:paraId="4BACD3BF" w14:textId="77777777" w:rsidR="004028EE" w:rsidRDefault="004028EE">
      <w:pPr>
        <w:spacing w:after="120"/>
      </w:pPr>
      <w:bookmarkStart w:id="27" w:name="dieu_17"/>
      <w:r>
        <w:rPr>
          <w:b/>
          <w:bCs/>
        </w:rPr>
        <w:t>Điều 17.</w:t>
      </w:r>
      <w:r>
        <w:t xml:space="preserve"> – Thuế môn bài phải nộp ở nơi có cơ sở kinh doanh chính.</w:t>
      </w:r>
      <w:bookmarkEnd w:id="27"/>
      <w:r>
        <w:t xml:space="preserve"> </w:t>
      </w:r>
    </w:p>
    <w:p w14:paraId="404421BA" w14:textId="77777777" w:rsidR="004028EE" w:rsidRDefault="004028EE">
      <w:pPr>
        <w:spacing w:after="120"/>
      </w:pPr>
      <w:r>
        <w:t xml:space="preserve">Người buôn chuyến phải nộp thuế môn bài ở nơi đăng ký kinh doanh. </w:t>
      </w:r>
    </w:p>
    <w:p w14:paraId="10CEA029" w14:textId="77777777" w:rsidR="004028EE" w:rsidRDefault="004028EE">
      <w:pPr>
        <w:spacing w:after="120"/>
      </w:pPr>
      <w:bookmarkStart w:id="28" w:name="muc_3"/>
      <w:r>
        <w:rPr>
          <w:b/>
          <w:bCs/>
        </w:rPr>
        <w:t>Mục 3. - NHIỆM VỤ NGƯỜI CHỊU THUẾ</w:t>
      </w:r>
      <w:bookmarkEnd w:id="28"/>
    </w:p>
    <w:p w14:paraId="61E2F239" w14:textId="77777777" w:rsidR="004028EE" w:rsidRDefault="004028EE">
      <w:pPr>
        <w:spacing w:after="120"/>
      </w:pPr>
      <w:bookmarkStart w:id="29" w:name="dieu_18"/>
      <w:r>
        <w:rPr>
          <w:b/>
          <w:bCs/>
        </w:rPr>
        <w:t>Điều 18.</w:t>
      </w:r>
      <w:r>
        <w:t xml:space="preserve"> – Tất cả các người kinh doanh đều có nhiệm vụ:</w:t>
      </w:r>
      <w:bookmarkEnd w:id="29"/>
      <w:r>
        <w:t xml:space="preserve"> </w:t>
      </w:r>
    </w:p>
    <w:p w14:paraId="5A7370C9" w14:textId="77777777" w:rsidR="004028EE" w:rsidRDefault="004028EE">
      <w:pPr>
        <w:spacing w:after="120"/>
      </w:pPr>
      <w:r>
        <w:t xml:space="preserve">1) Trình giấy chứng nhận đăng ký kinh doanh và khai báo với cơ quan thuế trước khi khai trương; </w:t>
      </w:r>
    </w:p>
    <w:p w14:paraId="19BAC76F" w14:textId="77777777" w:rsidR="004028EE" w:rsidRDefault="004028EE">
      <w:pPr>
        <w:spacing w:after="120"/>
      </w:pPr>
      <w:r>
        <w:t xml:space="preserve">2) Hàng năm, khai báo nộp thuế với cơ quan thuế trong tháng giêng dương lịch; </w:t>
      </w:r>
    </w:p>
    <w:p w14:paraId="2D819CD5" w14:textId="77777777" w:rsidR="004028EE" w:rsidRDefault="004028EE">
      <w:pPr>
        <w:spacing w:after="120"/>
      </w:pPr>
      <w:r>
        <w:t xml:space="preserve">3) Khai báo ngay cho cơ quan thuế mỗi khi có sự thay đổi trong công việc kinh doanh (mở rộng, đổi chủ, di chuyển, chuyển nghề, v.v...) hay thôi kinh doanh; </w:t>
      </w:r>
    </w:p>
    <w:p w14:paraId="606A50FF" w14:textId="77777777" w:rsidR="004028EE" w:rsidRDefault="004028EE">
      <w:pPr>
        <w:spacing w:after="120"/>
      </w:pPr>
      <w:r>
        <w:t xml:space="preserve">4) Nộp đủ tiền thuế trong thời hạn 10 ngày, kể từ ngày nhận được giấy báo của cơ quan thuế; nếu có khiếu nại thì, trong khi chờ đợi giải quyết, vẫn phải nộp đủ tiền thuế trong thời hạn đã định. </w:t>
      </w:r>
    </w:p>
    <w:p w14:paraId="69B23AA0" w14:textId="77777777" w:rsidR="004028EE" w:rsidRDefault="004028EE">
      <w:pPr>
        <w:spacing w:after="120"/>
      </w:pPr>
      <w:bookmarkStart w:id="30" w:name="dieu_19"/>
      <w:r>
        <w:rPr>
          <w:b/>
          <w:bCs/>
        </w:rPr>
        <w:t>Điều 19.</w:t>
      </w:r>
      <w:r>
        <w:t xml:space="preserve"> – Sau khi nộp thuế, người kinh doanh được cấp giấy môn bài.</w:t>
      </w:r>
      <w:bookmarkEnd w:id="30"/>
      <w:r>
        <w:t xml:space="preserve"> </w:t>
      </w:r>
    </w:p>
    <w:p w14:paraId="757FECDB" w14:textId="77777777" w:rsidR="004028EE" w:rsidRDefault="004028EE">
      <w:pPr>
        <w:spacing w:after="120"/>
      </w:pPr>
      <w:r>
        <w:t xml:space="preserve">Môn bài chỉ có giá trị đối với người có tên ghi trong môn bài; không ai được cho mượn hay nhường lại cho người khác nếu không được cơ quan thuế cho phép. </w:t>
      </w:r>
    </w:p>
    <w:p w14:paraId="47AE7A81" w14:textId="77777777" w:rsidR="004028EE" w:rsidRDefault="004028EE">
      <w:pPr>
        <w:spacing w:after="120"/>
      </w:pPr>
      <w:r>
        <w:t xml:space="preserve">Khi thôi kinh doanh, người kinh doanh phải trả lại môn bài cho cơ quan thuế. </w:t>
      </w:r>
    </w:p>
    <w:p w14:paraId="0B9E84E7" w14:textId="77777777" w:rsidR="004028EE" w:rsidRDefault="004028EE">
      <w:pPr>
        <w:spacing w:after="120"/>
      </w:pPr>
      <w:bookmarkStart w:id="31" w:name="dieu_20"/>
      <w:r>
        <w:rPr>
          <w:b/>
          <w:bCs/>
        </w:rPr>
        <w:t>Điều 20.</w:t>
      </w:r>
      <w:r>
        <w:t xml:space="preserve"> – Các cơ sở kinh doanh cố định phải treo môn bài ở ngay cửa hiệu, nhà máy, xưởng, v.v...</w:t>
      </w:r>
      <w:bookmarkEnd w:id="31"/>
      <w:r>
        <w:t xml:space="preserve"> </w:t>
      </w:r>
    </w:p>
    <w:p w14:paraId="5B5D43D2" w14:textId="77777777" w:rsidR="004028EE" w:rsidRDefault="004028EE">
      <w:pPr>
        <w:spacing w:after="120"/>
      </w:pPr>
      <w:r>
        <w:t xml:space="preserve">Nếu đi mua bán hàng ở ngoài nơi kinh doanh, người kinh doanh phải xin cơ quan thuế cấp giấy chứng nhận đã nộp thuế môn bài (giấy chứng nhận có giá trị một lần hay trong một thời hạn nhất </w:t>
      </w:r>
      <w:r>
        <w:lastRenderedPageBreak/>
        <w:t xml:space="preserve">định) để mang theo người. Khi xin giấy chứng nhận, người kinh doanh phải nộp một khoản lệ phí do Bộ Tài chính định. </w:t>
      </w:r>
    </w:p>
    <w:p w14:paraId="23FFA815" w14:textId="77777777" w:rsidR="004028EE" w:rsidRDefault="004028EE">
      <w:pPr>
        <w:spacing w:after="120"/>
      </w:pPr>
      <w:bookmarkStart w:id="32" w:name="dieu_21"/>
      <w:r>
        <w:rPr>
          <w:b/>
          <w:bCs/>
        </w:rPr>
        <w:t>Điều 21.</w:t>
      </w:r>
      <w:r>
        <w:t xml:space="preserve"> – Những người kinh doanh được miễn thuế môn bài phải xin giấy chứng nhận của cơ quan thuế và cũng có nhiệm vụ khai báo như những người kinh doanh phải chịu thuế môn bài.</w:t>
      </w:r>
      <w:bookmarkEnd w:id="32"/>
      <w:r>
        <w:t xml:space="preserve"> </w:t>
      </w:r>
    </w:p>
    <w:p w14:paraId="21DFEA79" w14:textId="77777777" w:rsidR="004028EE" w:rsidRDefault="004028EE">
      <w:pPr>
        <w:spacing w:after="120"/>
      </w:pPr>
      <w:bookmarkStart w:id="33" w:name="dieu_22"/>
      <w:r>
        <w:rPr>
          <w:b/>
          <w:bCs/>
        </w:rPr>
        <w:t>Điều 22.</w:t>
      </w:r>
      <w:r>
        <w:t xml:space="preserve"> – Đối với những người kinh doanh vi phạm các điều 18, 19, 20, 21 của điều lệ này, cơ quan thuế có thể phạt một số tiền, nhiều nhất là 1.000.000 đồng; đối với những người lậu thuế, có thể phạt một số tiền bằng từ 1 đến 5 lần số thuế gian lậu. Ngoài ra người phạm pháp có thể bị đình chỉ kinh doanh có thời hạn hay vĩnh viễn.</w:t>
      </w:r>
      <w:bookmarkEnd w:id="33"/>
      <w:r>
        <w:t xml:space="preserve"> </w:t>
      </w:r>
    </w:p>
    <w:p w14:paraId="2632EA51" w14:textId="77777777" w:rsidR="004028EE" w:rsidRDefault="004028EE">
      <w:pPr>
        <w:spacing w:after="120"/>
      </w:pPr>
      <w:bookmarkStart w:id="34" w:name="dieu_23"/>
      <w:r>
        <w:rPr>
          <w:b/>
          <w:bCs/>
        </w:rPr>
        <w:t>Điều 23.</w:t>
      </w:r>
      <w:r>
        <w:t xml:space="preserve"> – Người nộp thuế không đúng hạn phải nộp thêm mỗi ngày quá hạn 1% số thuế nộp chậm.</w:t>
      </w:r>
      <w:bookmarkEnd w:id="34"/>
      <w:r>
        <w:t xml:space="preserve"> </w:t>
      </w:r>
    </w:p>
    <w:p w14:paraId="0A53EE69" w14:textId="77777777" w:rsidR="004028EE" w:rsidRDefault="004028EE">
      <w:pPr>
        <w:spacing w:after="120"/>
      </w:pPr>
      <w:bookmarkStart w:id="35" w:name="dieu_24"/>
      <w:r>
        <w:rPr>
          <w:b/>
          <w:bCs/>
        </w:rPr>
        <w:t>Điều 24.</w:t>
      </w:r>
      <w:r>
        <w:t xml:space="preserve"> – Người cố tình dây dưa thuế hay chống thuế sẽ bị truy tố trước tòa án.</w:t>
      </w:r>
      <w:bookmarkEnd w:id="35"/>
      <w:r>
        <w:t xml:space="preserve"> </w:t>
      </w:r>
    </w:p>
    <w:p w14:paraId="50EDE279" w14:textId="77777777" w:rsidR="004028EE" w:rsidRDefault="004028EE">
      <w:pPr>
        <w:spacing w:after="120"/>
      </w:pPr>
      <w:bookmarkStart w:id="36" w:name="muc_4"/>
      <w:r>
        <w:rPr>
          <w:b/>
          <w:bCs/>
        </w:rPr>
        <w:t>Mục 4. – ĐIỀU KHOẢN PHỤ</w:t>
      </w:r>
      <w:bookmarkEnd w:id="36"/>
    </w:p>
    <w:p w14:paraId="51161BDD" w14:textId="77777777" w:rsidR="004028EE" w:rsidRDefault="004028EE">
      <w:pPr>
        <w:spacing w:after="120"/>
      </w:pPr>
      <w:bookmarkStart w:id="37" w:name="dieu_25"/>
      <w:r>
        <w:rPr>
          <w:b/>
          <w:bCs/>
        </w:rPr>
        <w:t xml:space="preserve">Điều 25. – </w:t>
      </w:r>
      <w:bookmarkStart w:id="38" w:name="dieu_25_name"/>
      <w:bookmarkEnd w:id="37"/>
      <w:r>
        <w:t>Bộ Tài chính được ủy quyền quy định chi tiết thi hành và giải thích điều lệ này.</w:t>
      </w:r>
      <w:bookmarkEnd w:id="38"/>
    </w:p>
    <w:p w14:paraId="5837DA4E" w14:textId="77777777" w:rsidR="004028EE" w:rsidRDefault="004028EE">
      <w:pPr>
        <w:spacing w:after="120"/>
      </w:pPr>
      <w:r>
        <w:t> </w:t>
      </w:r>
    </w:p>
    <w:p w14:paraId="71BEC730" w14:textId="77777777" w:rsidR="004028EE" w:rsidRDefault="004028EE">
      <w:pPr>
        <w:spacing w:after="120"/>
      </w:pPr>
      <w:bookmarkStart w:id="39" w:name="chuong_pl_1"/>
      <w:r>
        <w:t>BẢNG 1</w:t>
      </w:r>
      <w:bookmarkEnd w:id="39"/>
    </w:p>
    <w:p w14:paraId="3EEC6902" w14:textId="77777777" w:rsidR="004028EE" w:rsidRDefault="004028EE">
      <w:pPr>
        <w:spacing w:after="120"/>
        <w:jc w:val="center"/>
      </w:pPr>
      <w:bookmarkStart w:id="40" w:name="chuong_pl_1_name"/>
      <w:r>
        <w:t>BẢNG ĐỊNH CẤP THUẾ MÔN BÀI</w:t>
      </w:r>
      <w:bookmarkEnd w:id="4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505"/>
        <w:gridCol w:w="835"/>
      </w:tblGrid>
      <w:tr w:rsidR="004028EE" w14:paraId="4B841F92" w14:textId="77777777">
        <w:tc>
          <w:tcPr>
            <w:tcW w:w="888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55336" w14:textId="77777777" w:rsidR="004028EE" w:rsidRDefault="004028EE">
            <w:pPr>
              <w:jc w:val="center"/>
            </w:pPr>
            <w:r>
              <w:t>Loại và ngành kinh doanh</w:t>
            </w:r>
          </w:p>
        </w:tc>
        <w:tc>
          <w:tcPr>
            <w:tcW w:w="8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5FE28" w14:textId="77777777" w:rsidR="004028EE" w:rsidRDefault="004028EE">
            <w:pPr>
              <w:jc w:val="center"/>
            </w:pPr>
            <w:r>
              <w:t>Cấp thuế</w:t>
            </w:r>
          </w:p>
        </w:tc>
      </w:tr>
      <w:tr w:rsidR="004028EE" w14:paraId="388E0EB3"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BBF21E" w14:textId="77777777" w:rsidR="004028EE" w:rsidRDefault="004028EE">
            <w:r>
              <w:t xml:space="preserve">A. -  </w:t>
            </w:r>
            <w:r>
              <w:rPr>
                <w:i/>
                <w:iCs/>
              </w:rPr>
              <w:t>Loại công nghiệp:</w:t>
            </w:r>
            <w:r>
              <w:t xml:space="preserve">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426B8" w14:textId="77777777" w:rsidR="004028EE" w:rsidRDefault="004028EE">
            <w:pPr>
              <w:jc w:val="center"/>
            </w:pPr>
            <w:r>
              <w:t> </w:t>
            </w:r>
          </w:p>
        </w:tc>
      </w:tr>
      <w:tr w:rsidR="004028EE" w14:paraId="110E31FF"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D6C929" w14:textId="77777777" w:rsidR="004028EE" w:rsidRDefault="004028EE">
            <w:r>
              <w:t>1) Ngành khai thác nguyên, nhiên liệu, hóa chất</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00576" w14:textId="77777777" w:rsidR="004028EE" w:rsidRDefault="004028EE">
            <w:pPr>
              <w:jc w:val="center"/>
            </w:pPr>
            <w:r>
              <w:t>1</w:t>
            </w:r>
          </w:p>
        </w:tc>
      </w:tr>
      <w:tr w:rsidR="004028EE" w14:paraId="79BB58AA"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A0CAF7" w14:textId="77777777" w:rsidR="004028EE" w:rsidRDefault="004028EE">
            <w:r>
              <w:t xml:space="preserve">2) Ngành chế biến nguyên, nhiên liệu (trừ nghề sản xuất cồn 90 độ chịu thuế theo cấp thuế 3)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762EF" w14:textId="77777777" w:rsidR="004028EE" w:rsidRDefault="004028EE">
            <w:pPr>
              <w:jc w:val="center"/>
            </w:pPr>
            <w:r>
              <w:t>1</w:t>
            </w:r>
          </w:p>
        </w:tc>
      </w:tr>
      <w:tr w:rsidR="004028EE" w14:paraId="61BFBCB6"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457D0D" w14:textId="77777777" w:rsidR="004028EE" w:rsidRDefault="004028EE">
            <w:r>
              <w:t>3) Ngành sản xuất các thứ hóa chất</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B28F9" w14:textId="77777777" w:rsidR="004028EE" w:rsidRDefault="004028EE">
            <w:pPr>
              <w:jc w:val="center"/>
            </w:pPr>
            <w:r>
              <w:t>1</w:t>
            </w:r>
          </w:p>
        </w:tc>
      </w:tr>
      <w:tr w:rsidR="004028EE" w14:paraId="514AA345"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B76D4F" w14:textId="77777777" w:rsidR="004028EE" w:rsidRDefault="004028EE">
            <w:r>
              <w:t xml:space="preserve">4) Ngành sản xuất vật liệu kiến trúc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92558" w14:textId="77777777" w:rsidR="004028EE" w:rsidRDefault="004028EE">
            <w:pPr>
              <w:jc w:val="center"/>
            </w:pPr>
            <w:r>
              <w:t>1</w:t>
            </w:r>
          </w:p>
        </w:tc>
      </w:tr>
      <w:tr w:rsidR="004028EE" w14:paraId="6C6FF106"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66631C" w14:textId="77777777" w:rsidR="004028EE" w:rsidRDefault="004028EE">
            <w:r>
              <w:t xml:space="preserve">5) Ngành sản xuất đồ bằng kim khí (trừ nghề sản xuất đồ bằng đồng chịu thuế theo cấp thuế 3)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5093A" w14:textId="77777777" w:rsidR="004028EE" w:rsidRDefault="004028EE">
            <w:pPr>
              <w:jc w:val="center"/>
            </w:pPr>
            <w:r>
              <w:t>1</w:t>
            </w:r>
          </w:p>
        </w:tc>
      </w:tr>
      <w:tr w:rsidR="004028EE" w14:paraId="37E11689"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7E763B" w14:textId="77777777" w:rsidR="004028EE" w:rsidRDefault="004028EE">
            <w:r>
              <w:t xml:space="preserve">6) Ngành sản xuất đồ gỗ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A8370" w14:textId="77777777" w:rsidR="004028EE" w:rsidRDefault="004028EE">
            <w:pPr>
              <w:jc w:val="center"/>
            </w:pPr>
            <w:r>
              <w:t>1</w:t>
            </w:r>
          </w:p>
        </w:tc>
      </w:tr>
      <w:tr w:rsidR="004028EE" w14:paraId="1C93848C"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2A5E1C" w14:textId="77777777" w:rsidR="004028EE" w:rsidRDefault="004028EE">
            <w:r>
              <w:t>7) Ngành sản xuất đồ bằng máy, song, tre, nứa, lá, cói, đay, gai</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937EE" w14:textId="77777777" w:rsidR="004028EE" w:rsidRDefault="004028EE">
            <w:pPr>
              <w:jc w:val="center"/>
            </w:pPr>
            <w:r>
              <w:t>1</w:t>
            </w:r>
          </w:p>
        </w:tc>
      </w:tr>
      <w:tr w:rsidR="004028EE" w14:paraId="0FD7CE4D"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50B597" w14:textId="77777777" w:rsidR="004028EE" w:rsidRDefault="004028EE">
            <w:r>
              <w:t xml:space="preserve">8) Ngành sản xuất đồ sảnh, sứ, gốm, thủy tinh, đá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34DAD" w14:textId="77777777" w:rsidR="004028EE" w:rsidRDefault="004028EE">
            <w:pPr>
              <w:jc w:val="center"/>
            </w:pPr>
            <w:r>
              <w:t>1</w:t>
            </w:r>
          </w:p>
        </w:tc>
      </w:tr>
      <w:tr w:rsidR="004028EE" w14:paraId="74569193"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121B64" w14:textId="77777777" w:rsidR="004028EE" w:rsidRDefault="004028EE">
            <w:r>
              <w:t xml:space="preserve">9) Ngành sản xuất đồ dùng có chất hóa học (trừ nghề sản xuất nước hoa, dầu và sáp chải tóc, sáp môi, phấn son chịu thuế theo cấp thuế 3)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1A6BF" w14:textId="77777777" w:rsidR="004028EE" w:rsidRDefault="004028EE">
            <w:pPr>
              <w:jc w:val="center"/>
            </w:pPr>
            <w:r>
              <w:t>1</w:t>
            </w:r>
          </w:p>
        </w:tc>
      </w:tr>
      <w:tr w:rsidR="004028EE" w14:paraId="1E5776B9"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1BAA58" w14:textId="77777777" w:rsidR="004028EE" w:rsidRDefault="004028EE">
            <w:r>
              <w:t xml:space="preserve">10) Ngành sản xuất đồ bằng da và thuộc da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2B8C7" w14:textId="77777777" w:rsidR="004028EE" w:rsidRDefault="004028EE">
            <w:pPr>
              <w:jc w:val="center"/>
            </w:pPr>
            <w:r>
              <w:t>1</w:t>
            </w:r>
          </w:p>
        </w:tc>
      </w:tr>
      <w:tr w:rsidR="004028EE" w14:paraId="7EC74BF7"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72552D" w14:textId="77777777" w:rsidR="004028EE" w:rsidRDefault="004028EE">
            <w:r>
              <w:t xml:space="preserve">11) Ngành sản xuất đồ bằng cao su, nhựa.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A5B23" w14:textId="77777777" w:rsidR="004028EE" w:rsidRDefault="004028EE">
            <w:pPr>
              <w:jc w:val="center"/>
            </w:pPr>
            <w:r>
              <w:t>1</w:t>
            </w:r>
          </w:p>
        </w:tc>
      </w:tr>
      <w:tr w:rsidR="004028EE" w14:paraId="6BE233EA"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BA4568" w14:textId="77777777" w:rsidR="004028EE" w:rsidRDefault="004028EE">
            <w:r>
              <w:t>12) Ngành sản xuất đồ bằng ny-lông</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5783B" w14:textId="77777777" w:rsidR="004028EE" w:rsidRDefault="004028EE">
            <w:pPr>
              <w:jc w:val="center"/>
            </w:pPr>
            <w:r>
              <w:t>2</w:t>
            </w:r>
          </w:p>
        </w:tc>
      </w:tr>
      <w:tr w:rsidR="004028EE" w14:paraId="3B96F00D"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EE98F5" w14:textId="77777777" w:rsidR="004028EE" w:rsidRDefault="004028EE">
            <w:r>
              <w:t>13) Ngành sản xuất đồ bằng xương, trai, sừng</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EE012" w14:textId="77777777" w:rsidR="004028EE" w:rsidRDefault="004028EE">
            <w:pPr>
              <w:jc w:val="center"/>
            </w:pPr>
            <w:r>
              <w:t>1</w:t>
            </w:r>
          </w:p>
        </w:tc>
      </w:tr>
      <w:tr w:rsidR="004028EE" w14:paraId="6A59FB6E"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83F093" w14:textId="77777777" w:rsidR="004028EE" w:rsidRDefault="004028EE">
            <w:r>
              <w:t xml:space="preserve">14) Ngành sản xuất đồ bằng bông, lông, tơ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106AD" w14:textId="77777777" w:rsidR="004028EE" w:rsidRDefault="004028EE">
            <w:pPr>
              <w:jc w:val="center"/>
            </w:pPr>
            <w:r>
              <w:t>1</w:t>
            </w:r>
          </w:p>
        </w:tc>
      </w:tr>
      <w:tr w:rsidR="004028EE" w14:paraId="4A267B55"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0F89F9" w14:textId="77777777" w:rsidR="004028EE" w:rsidRDefault="004028EE">
            <w:pPr>
              <w:spacing w:after="120"/>
            </w:pPr>
            <w:r>
              <w:t>15) Ngành sản xuất thực phẩm và lương thực</w:t>
            </w:r>
          </w:p>
          <w:p w14:paraId="042CD53A" w14:textId="77777777" w:rsidR="004028EE" w:rsidRDefault="004028EE">
            <w:pPr>
              <w:spacing w:after="120"/>
            </w:pPr>
            <w:r>
              <w:t xml:space="preserve">(Trừ các nghề: </w:t>
            </w:r>
          </w:p>
          <w:p w14:paraId="46FCB549" w14:textId="77777777" w:rsidR="004028EE" w:rsidRDefault="004028EE">
            <w:pPr>
              <w:spacing w:after="120"/>
            </w:pPr>
            <w:r>
              <w:t xml:space="preserve">- sản xuất bánh kẹo, rượu bia, các thứ nước ngọt, nước đá chịu thuế theo cấp thuế 2; </w:t>
            </w:r>
          </w:p>
          <w:p w14:paraId="67C39998" w14:textId="77777777" w:rsidR="004028EE" w:rsidRDefault="004028EE">
            <w:r>
              <w:t xml:space="preserve">- sản xuất các thứ chè, thuốc lá điếu, thuốc lá sợi đóng bao 50 gam, men rượu, rượu chịu </w:t>
            </w:r>
            <w:r>
              <w:lastRenderedPageBreak/>
              <w:t xml:space="preserve">thuế theo cấp thuế 3).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84185" w14:textId="77777777" w:rsidR="004028EE" w:rsidRDefault="004028EE">
            <w:pPr>
              <w:jc w:val="center"/>
            </w:pPr>
            <w:r>
              <w:lastRenderedPageBreak/>
              <w:t>1</w:t>
            </w:r>
          </w:p>
        </w:tc>
      </w:tr>
      <w:tr w:rsidR="004028EE" w14:paraId="58293166"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565AEC" w14:textId="77777777" w:rsidR="004028EE" w:rsidRDefault="004028EE">
            <w:r>
              <w:t>16) Ngành sản xuất dược phẩm</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AF0EB" w14:textId="77777777" w:rsidR="004028EE" w:rsidRDefault="004028EE">
            <w:pPr>
              <w:jc w:val="center"/>
            </w:pPr>
            <w:r>
              <w:t>1</w:t>
            </w:r>
          </w:p>
        </w:tc>
      </w:tr>
      <w:tr w:rsidR="004028EE" w14:paraId="598996DF"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590194" w14:textId="77777777" w:rsidR="004028EE" w:rsidRDefault="004028EE">
            <w:r>
              <w:t xml:space="preserve">17) Ngành sản xuất đồ dùng về văn hóa, giáo dục, nghệ thuật, thể thao, thể dục, khoa học (trừ nghề sản xuất bài lá chịu thuế theo cấp thuế 3)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E5757" w14:textId="77777777" w:rsidR="004028EE" w:rsidRDefault="004028EE">
            <w:pPr>
              <w:jc w:val="center"/>
            </w:pPr>
            <w:r>
              <w:t>1</w:t>
            </w:r>
          </w:p>
        </w:tc>
      </w:tr>
      <w:tr w:rsidR="004028EE" w14:paraId="43C9E5EE"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6DC2EE" w14:textId="77777777" w:rsidR="004028EE" w:rsidRDefault="004028EE">
            <w:r>
              <w:t>18) Ngành sản xuất đồ mỹ nghệ</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BD6BD" w14:textId="77777777" w:rsidR="004028EE" w:rsidRDefault="004028EE">
            <w:pPr>
              <w:jc w:val="center"/>
            </w:pPr>
            <w:r>
              <w:t>1</w:t>
            </w:r>
          </w:p>
        </w:tc>
      </w:tr>
      <w:tr w:rsidR="004028EE" w14:paraId="66A3B3BB"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86AA10" w14:textId="77777777" w:rsidR="004028EE" w:rsidRDefault="004028EE">
            <w:r>
              <w:t>19) Ngành in</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6F00B" w14:textId="77777777" w:rsidR="004028EE" w:rsidRDefault="004028EE">
            <w:pPr>
              <w:jc w:val="center"/>
            </w:pPr>
            <w:r>
              <w:t>1</w:t>
            </w:r>
          </w:p>
        </w:tc>
      </w:tr>
      <w:tr w:rsidR="004028EE" w14:paraId="59A12553"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32EFB1" w14:textId="77777777" w:rsidR="004028EE" w:rsidRDefault="004028EE">
            <w:r>
              <w:t xml:space="preserve">B - </w:t>
            </w:r>
            <w:r>
              <w:rPr>
                <w:i/>
                <w:iCs/>
              </w:rPr>
              <w:t>Loại thương nghiệp:</w:t>
            </w:r>
            <w:r>
              <w:t xml:space="preserve">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21C37" w14:textId="77777777" w:rsidR="004028EE" w:rsidRDefault="004028EE">
            <w:pPr>
              <w:jc w:val="center"/>
            </w:pPr>
            <w:r>
              <w:t> </w:t>
            </w:r>
          </w:p>
        </w:tc>
      </w:tr>
      <w:tr w:rsidR="004028EE" w14:paraId="13121C2E"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21B599" w14:textId="77777777" w:rsidR="004028EE" w:rsidRDefault="004028EE">
            <w:r>
              <w:t xml:space="preserve">1) Ngành bán nhiên liệu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07D42" w14:textId="77777777" w:rsidR="004028EE" w:rsidRDefault="004028EE">
            <w:pPr>
              <w:jc w:val="center"/>
            </w:pPr>
            <w:r>
              <w:t>3</w:t>
            </w:r>
          </w:p>
        </w:tc>
      </w:tr>
      <w:tr w:rsidR="004028EE" w14:paraId="59C9C8E3"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CFC3F6" w14:textId="77777777" w:rsidR="004028EE" w:rsidRDefault="004028EE">
            <w:r>
              <w:t>2) Ngành bán hóa chất</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D9780" w14:textId="77777777" w:rsidR="004028EE" w:rsidRDefault="004028EE">
            <w:pPr>
              <w:jc w:val="center"/>
            </w:pPr>
            <w:r>
              <w:t>4</w:t>
            </w:r>
          </w:p>
        </w:tc>
      </w:tr>
      <w:tr w:rsidR="004028EE" w14:paraId="39350CB9"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2C9FEE" w14:textId="77777777" w:rsidR="004028EE" w:rsidRDefault="004028EE">
            <w:r>
              <w:t>3) Ngành bán vật liệu kiến trúc</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043C8" w14:textId="77777777" w:rsidR="004028EE" w:rsidRDefault="004028EE">
            <w:pPr>
              <w:jc w:val="center"/>
            </w:pPr>
            <w:r>
              <w:t>4</w:t>
            </w:r>
          </w:p>
        </w:tc>
      </w:tr>
      <w:tr w:rsidR="004028EE" w14:paraId="12B94935"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35F078" w14:textId="77777777" w:rsidR="004028EE" w:rsidRDefault="004028EE">
            <w:pPr>
              <w:spacing w:after="120"/>
            </w:pPr>
            <w:r>
              <w:t xml:space="preserve">4) Ngành bán vật liệu kim khí, máy móc: </w:t>
            </w:r>
          </w:p>
          <w:p w14:paraId="07570E94" w14:textId="77777777" w:rsidR="004028EE" w:rsidRDefault="004028EE">
            <w:pPr>
              <w:spacing w:after="120"/>
            </w:pPr>
            <w:r>
              <w:t>- bán đồ bằng gang và bằng sắt</w:t>
            </w:r>
          </w:p>
          <w:p w14:paraId="31D6F538" w14:textId="77777777" w:rsidR="004028EE" w:rsidRDefault="004028EE">
            <w:pPr>
              <w:spacing w:after="120"/>
            </w:pPr>
            <w:r>
              <w:t>- bán sắt, sắt tây, đồng, chì, nhôm, thiếc, gang</w:t>
            </w:r>
          </w:p>
          <w:p w14:paraId="1E8A3AB0" w14:textId="77777777" w:rsidR="004028EE" w:rsidRDefault="004028EE">
            <w:r>
              <w:t>- bán vật liệu kim khí, máy móc khác</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A4782" w14:textId="77777777" w:rsidR="004028EE" w:rsidRDefault="004028EE">
            <w:pPr>
              <w:spacing w:after="120"/>
              <w:jc w:val="center"/>
            </w:pPr>
            <w:r>
              <w:t> </w:t>
            </w:r>
          </w:p>
          <w:p w14:paraId="17960A57" w14:textId="77777777" w:rsidR="004028EE" w:rsidRDefault="004028EE">
            <w:pPr>
              <w:spacing w:after="120"/>
              <w:jc w:val="center"/>
            </w:pPr>
            <w:r>
              <w:t>3</w:t>
            </w:r>
          </w:p>
          <w:p w14:paraId="72176359" w14:textId="77777777" w:rsidR="004028EE" w:rsidRDefault="004028EE">
            <w:pPr>
              <w:spacing w:after="120"/>
              <w:jc w:val="center"/>
            </w:pPr>
            <w:r>
              <w:t>5</w:t>
            </w:r>
          </w:p>
          <w:p w14:paraId="064B52EF" w14:textId="77777777" w:rsidR="004028EE" w:rsidRDefault="004028EE">
            <w:pPr>
              <w:jc w:val="center"/>
            </w:pPr>
            <w:r>
              <w:t>4</w:t>
            </w:r>
          </w:p>
        </w:tc>
      </w:tr>
      <w:tr w:rsidR="004028EE" w14:paraId="3E299D51"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3A3A70" w14:textId="77777777" w:rsidR="004028EE" w:rsidRDefault="004028EE">
            <w:r>
              <w:t xml:space="preserve">5) Ngành bán đồ giao thông, điện khí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0BFC3" w14:textId="77777777" w:rsidR="004028EE" w:rsidRDefault="004028EE">
            <w:pPr>
              <w:jc w:val="center"/>
            </w:pPr>
            <w:r>
              <w:t>4</w:t>
            </w:r>
          </w:p>
        </w:tc>
      </w:tr>
      <w:tr w:rsidR="004028EE" w14:paraId="68083343"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850178" w14:textId="77777777" w:rsidR="004028EE" w:rsidRDefault="004028EE">
            <w:r>
              <w:t>6) Ngành bán đồ dệt và may mặc</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638A7" w14:textId="77777777" w:rsidR="004028EE" w:rsidRDefault="004028EE">
            <w:pPr>
              <w:jc w:val="center"/>
            </w:pPr>
            <w:r>
              <w:t>4</w:t>
            </w:r>
          </w:p>
        </w:tc>
      </w:tr>
      <w:tr w:rsidR="004028EE" w14:paraId="0EC3F7F3"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A36DF4" w14:textId="77777777" w:rsidR="004028EE" w:rsidRDefault="004028EE">
            <w:r>
              <w:t>7) Ngành bán bách hóa thường dùng (trừ nghề bán đồng hồ và phụ tùng, kính, bút máy chịu thuế theo cấp thuế 5)</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DF09A" w14:textId="77777777" w:rsidR="004028EE" w:rsidRDefault="004028EE">
            <w:pPr>
              <w:jc w:val="center"/>
            </w:pPr>
            <w:r>
              <w:t>4</w:t>
            </w:r>
          </w:p>
        </w:tc>
      </w:tr>
      <w:tr w:rsidR="004028EE" w14:paraId="04AF2857"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0BDB01" w14:textId="77777777" w:rsidR="004028EE" w:rsidRDefault="004028EE">
            <w:pPr>
              <w:spacing w:after="120"/>
            </w:pPr>
            <w:r>
              <w:t xml:space="preserve">8) Ngành bán lương thực, thực phẩm; </w:t>
            </w:r>
          </w:p>
          <w:p w14:paraId="54DD71E8" w14:textId="77777777" w:rsidR="004028EE" w:rsidRDefault="004028EE">
            <w:r>
              <w:t>- mổ và bán thịt; bán cá, cua, tôm, mực, mối, nước mắm, mắm tôm, tương, dấm, xì dầu, rau quả, trứng, măng, miến, mộc nhĩ, hành, tỏi, khoai tây, chè tươi, trầu, cau, vỏ.</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7A221" w14:textId="77777777" w:rsidR="004028EE" w:rsidRDefault="004028EE">
            <w:pPr>
              <w:spacing w:after="120"/>
              <w:jc w:val="center"/>
            </w:pPr>
            <w:r>
              <w:t> </w:t>
            </w:r>
          </w:p>
          <w:p w14:paraId="78C3A573" w14:textId="77777777" w:rsidR="004028EE" w:rsidRDefault="004028EE">
            <w:pPr>
              <w:jc w:val="center"/>
            </w:pPr>
            <w:r>
              <w:t>3</w:t>
            </w:r>
          </w:p>
        </w:tc>
      </w:tr>
      <w:tr w:rsidR="004028EE" w14:paraId="416931D2"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AB32F3" w14:textId="77777777" w:rsidR="004028EE" w:rsidRDefault="004028EE">
            <w:r>
              <w:t>- làm và bán mỡ rán; bán gạo, thóc, ngô, dỗ, khoai, sắn, vừng, lạc, dầu lạc, dầu vừng, các thứ bột, mật, đường, mật ong, kẹo, mứt, bánh ngọt</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E679A" w14:textId="77777777" w:rsidR="004028EE" w:rsidRDefault="004028EE">
            <w:pPr>
              <w:jc w:val="center"/>
            </w:pPr>
            <w:r>
              <w:t>3</w:t>
            </w:r>
          </w:p>
        </w:tc>
      </w:tr>
      <w:tr w:rsidR="004028EE" w14:paraId="51411629"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A92BF0" w14:textId="77777777" w:rsidR="004028EE" w:rsidRDefault="004028EE">
            <w:r>
              <w:t xml:space="preserve">- bán đồ hộp, đồ giải khát, rượu, chè khô, chè gói, cà phê sống, cà phê rang, thuốc lá, thuốc lào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7908C" w14:textId="77777777" w:rsidR="004028EE" w:rsidRDefault="004028EE">
            <w:pPr>
              <w:jc w:val="center"/>
            </w:pPr>
            <w:r>
              <w:t>4</w:t>
            </w:r>
          </w:p>
        </w:tc>
      </w:tr>
      <w:tr w:rsidR="004028EE" w14:paraId="74D303C2"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FC11CA" w14:textId="77777777" w:rsidR="004028EE" w:rsidRDefault="004028EE">
            <w:r>
              <w:t>9) Ngành bán y dược và dụng cụ y khoa</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345A2" w14:textId="77777777" w:rsidR="004028EE" w:rsidRDefault="004028EE">
            <w:pPr>
              <w:jc w:val="center"/>
            </w:pPr>
            <w:r>
              <w:t>3</w:t>
            </w:r>
          </w:p>
        </w:tc>
      </w:tr>
      <w:tr w:rsidR="004028EE" w14:paraId="78494FA1"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44143F" w14:textId="77777777" w:rsidR="004028EE" w:rsidRDefault="004028EE">
            <w:r>
              <w:t>10) Ngành bán đồ dùng văn hóa, giáo dục, nghệ thuật, thể thao, thể dục (trừ nghề bán máy ảnh và đồ dùng về ảnh chịu thuế theo cấp thuế 5)</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9AEF1" w14:textId="77777777" w:rsidR="004028EE" w:rsidRDefault="004028EE">
            <w:pPr>
              <w:jc w:val="center"/>
            </w:pPr>
            <w:r>
              <w:t>3</w:t>
            </w:r>
          </w:p>
        </w:tc>
      </w:tr>
      <w:tr w:rsidR="004028EE" w14:paraId="473C7B03"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80CBE6" w14:textId="77777777" w:rsidR="004028EE" w:rsidRDefault="004028EE">
            <w:pPr>
              <w:spacing w:after="120"/>
            </w:pPr>
            <w:r>
              <w:t xml:space="preserve">11) Ngành bán lâm thổ sản: </w:t>
            </w:r>
          </w:p>
          <w:p w14:paraId="7B1B0C7F" w14:textId="77777777" w:rsidR="004028EE" w:rsidRDefault="004028EE">
            <w:r>
              <w:t>- bán củ nâu; bán các loại vỏ cây để nhuộm, làm giấy và thuộc da; bán đay, gai, chàm, lá nón, mo nang, móc, xương thú vật, gạc, lông thú vật, cắc kè, rắn</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B4B16" w14:textId="77777777" w:rsidR="004028EE" w:rsidRDefault="004028EE">
            <w:pPr>
              <w:jc w:val="center"/>
            </w:pPr>
            <w:r>
              <w:t>3</w:t>
            </w:r>
          </w:p>
        </w:tc>
      </w:tr>
      <w:tr w:rsidR="004028EE" w14:paraId="50ED57DA"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47EAC4" w14:textId="77777777" w:rsidR="004028EE" w:rsidRDefault="004028EE">
            <w:r>
              <w:t>- bán gỗ cây, gỗ phiếu, ván canh, bương, tre, nứa, lá, mây, song, các thứ dầu thảo mộc, khô dầu, keo da trâu, sơn ta</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668C0" w14:textId="77777777" w:rsidR="004028EE" w:rsidRDefault="004028EE">
            <w:pPr>
              <w:jc w:val="center"/>
            </w:pPr>
            <w:r>
              <w:t>4</w:t>
            </w:r>
          </w:p>
        </w:tc>
      </w:tr>
      <w:tr w:rsidR="004028EE" w14:paraId="24996EF8"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5038B0" w14:textId="77777777" w:rsidR="004028EE" w:rsidRDefault="004028EE">
            <w:r>
              <w:t xml:space="preserve">- bán hồi, quế, sa nhân, đinh hương, cánh kiến, nấm hương, thảo quả.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B8064" w14:textId="77777777" w:rsidR="004028EE" w:rsidRDefault="004028EE">
            <w:pPr>
              <w:jc w:val="center"/>
            </w:pPr>
            <w:r>
              <w:t>5</w:t>
            </w:r>
          </w:p>
        </w:tc>
      </w:tr>
      <w:tr w:rsidR="004028EE" w14:paraId="02270957"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42F6A3" w14:textId="77777777" w:rsidR="004028EE" w:rsidRDefault="004028EE">
            <w:r>
              <w:t>12) Ngành bán gia súc, bán nông cụ, bán hạt giống</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C9D2F" w14:textId="77777777" w:rsidR="004028EE" w:rsidRDefault="004028EE">
            <w:pPr>
              <w:jc w:val="center"/>
            </w:pPr>
            <w:r>
              <w:t>3</w:t>
            </w:r>
          </w:p>
        </w:tc>
      </w:tr>
      <w:tr w:rsidR="004028EE" w14:paraId="000DDC48"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9E0C6C" w14:textId="77777777" w:rsidR="004028EE" w:rsidRDefault="004028EE">
            <w:r>
              <w:t xml:space="preserve">13) Ngành buôn bán xuất nhập khẩu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F5F76" w14:textId="77777777" w:rsidR="004028EE" w:rsidRDefault="004028EE">
            <w:pPr>
              <w:jc w:val="center"/>
            </w:pPr>
            <w:r>
              <w:t>5</w:t>
            </w:r>
          </w:p>
        </w:tc>
      </w:tr>
      <w:tr w:rsidR="004028EE" w14:paraId="557FEDF6"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C8624B" w14:textId="77777777" w:rsidR="004028EE" w:rsidRDefault="004028EE">
            <w:pPr>
              <w:spacing w:after="120"/>
            </w:pPr>
            <w:r>
              <w:t xml:space="preserve">14) Ngành linh tỉnh: </w:t>
            </w:r>
          </w:p>
          <w:p w14:paraId="586F9892" w14:textId="77777777" w:rsidR="004028EE" w:rsidRDefault="004028EE">
            <w:r>
              <w:t xml:space="preserve">- bán cây cảnh, chậu hoa, hoa, cá vàng, chim cảnh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CFB7F" w14:textId="77777777" w:rsidR="004028EE" w:rsidRDefault="004028EE">
            <w:pPr>
              <w:spacing w:after="120"/>
              <w:jc w:val="center"/>
            </w:pPr>
            <w:r>
              <w:t> </w:t>
            </w:r>
          </w:p>
          <w:p w14:paraId="5A890489" w14:textId="77777777" w:rsidR="004028EE" w:rsidRDefault="004028EE">
            <w:pPr>
              <w:jc w:val="center"/>
            </w:pPr>
            <w:r>
              <w:t>4</w:t>
            </w:r>
          </w:p>
        </w:tc>
      </w:tr>
      <w:tr w:rsidR="004028EE" w14:paraId="7004198B"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D8C951" w14:textId="77777777" w:rsidR="004028EE" w:rsidRDefault="004028EE">
            <w:r>
              <w:t xml:space="preserve">- bán đồ cũ bắt liền như radio, máy bán, quạt máy, đồ gỗ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FDED3" w14:textId="77777777" w:rsidR="004028EE" w:rsidRDefault="004028EE">
            <w:pPr>
              <w:jc w:val="center"/>
            </w:pPr>
            <w:r>
              <w:t>5</w:t>
            </w:r>
          </w:p>
        </w:tc>
      </w:tr>
      <w:tr w:rsidR="004028EE" w14:paraId="6E4196AD"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54E1FB" w14:textId="77777777" w:rsidR="004028EE" w:rsidRDefault="004028EE">
            <w:r>
              <w:t>- bán và sản xuất vàng mã, hương, nến, pháo</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E3706" w14:textId="77777777" w:rsidR="004028EE" w:rsidRDefault="004028EE">
            <w:pPr>
              <w:jc w:val="center"/>
            </w:pPr>
            <w:r>
              <w:t>5</w:t>
            </w:r>
          </w:p>
        </w:tc>
      </w:tr>
      <w:tr w:rsidR="004028EE" w14:paraId="791FB839"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3E5F36" w14:textId="77777777" w:rsidR="004028EE" w:rsidRDefault="004028EE">
            <w:r>
              <w:t xml:space="preserve">C - </w:t>
            </w:r>
            <w:r>
              <w:rPr>
                <w:i/>
                <w:iCs/>
              </w:rPr>
              <w:t>Loại ăn uống:</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777E8" w14:textId="77777777" w:rsidR="004028EE" w:rsidRDefault="004028EE">
            <w:pPr>
              <w:jc w:val="center"/>
            </w:pPr>
            <w:r>
              <w:t> </w:t>
            </w:r>
          </w:p>
        </w:tc>
      </w:tr>
      <w:tr w:rsidR="004028EE" w14:paraId="561F0810"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EB64B5" w14:textId="77777777" w:rsidR="004028EE" w:rsidRDefault="004028EE">
            <w:r>
              <w:t xml:space="preserve">1) Ngành ăn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35349" w14:textId="77777777" w:rsidR="004028EE" w:rsidRDefault="004028EE">
            <w:pPr>
              <w:jc w:val="center"/>
            </w:pPr>
            <w:r>
              <w:t>3</w:t>
            </w:r>
          </w:p>
        </w:tc>
      </w:tr>
      <w:tr w:rsidR="004028EE" w14:paraId="340B93C4"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85210E" w14:textId="77777777" w:rsidR="004028EE" w:rsidRDefault="004028EE">
            <w:r>
              <w:lastRenderedPageBreak/>
              <w:t>2) Ngành giải khát (trừ quán rượu chịu thuế theo cấp thuế 5)</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20EB9" w14:textId="77777777" w:rsidR="004028EE" w:rsidRDefault="004028EE">
            <w:pPr>
              <w:jc w:val="center"/>
            </w:pPr>
            <w:r>
              <w:t>3</w:t>
            </w:r>
          </w:p>
        </w:tc>
      </w:tr>
      <w:tr w:rsidR="004028EE" w14:paraId="32B3EF40"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30A7C3" w14:textId="77777777" w:rsidR="004028EE" w:rsidRDefault="004028EE">
            <w:r>
              <w:t xml:space="preserve">D - </w:t>
            </w:r>
            <w:r>
              <w:rPr>
                <w:i/>
                <w:iCs/>
              </w:rPr>
              <w:t>Loại kiến trúc:</w:t>
            </w:r>
            <w:r>
              <w:t xml:space="preserve">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0AA59" w14:textId="77777777" w:rsidR="004028EE" w:rsidRDefault="004028EE">
            <w:pPr>
              <w:jc w:val="center"/>
            </w:pPr>
            <w:r>
              <w:t> </w:t>
            </w:r>
          </w:p>
        </w:tc>
      </w:tr>
      <w:tr w:rsidR="004028EE" w14:paraId="12871E8E"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EE38B3" w14:textId="77777777" w:rsidR="004028EE" w:rsidRDefault="004028EE">
            <w:r>
              <w:t>Các nghề trong loại kiến trúc</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20BAF" w14:textId="77777777" w:rsidR="004028EE" w:rsidRDefault="004028EE">
            <w:pPr>
              <w:jc w:val="center"/>
            </w:pPr>
            <w:r>
              <w:t>2</w:t>
            </w:r>
          </w:p>
        </w:tc>
      </w:tr>
      <w:tr w:rsidR="004028EE" w14:paraId="74DC2884"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ABE93A" w14:textId="77777777" w:rsidR="004028EE" w:rsidRDefault="004028EE">
            <w:r>
              <w:t xml:space="preserve">E - </w:t>
            </w:r>
            <w:r>
              <w:rPr>
                <w:i/>
                <w:iCs/>
              </w:rPr>
              <w:t>Loại vận tải:</w:t>
            </w:r>
            <w:r>
              <w:t xml:space="preserve">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F4664" w14:textId="77777777" w:rsidR="004028EE" w:rsidRDefault="004028EE">
            <w:pPr>
              <w:jc w:val="center"/>
            </w:pPr>
            <w:r>
              <w:t> </w:t>
            </w:r>
          </w:p>
        </w:tc>
      </w:tr>
      <w:tr w:rsidR="004028EE" w14:paraId="26306D7E"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0B4704" w14:textId="77777777" w:rsidR="004028EE" w:rsidRDefault="004028EE">
            <w:r>
              <w:t xml:space="preserve">Ngành vận tải bộ và thủy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0300E" w14:textId="77777777" w:rsidR="004028EE" w:rsidRDefault="004028EE">
            <w:pPr>
              <w:jc w:val="center"/>
            </w:pPr>
            <w:r>
              <w:t>2</w:t>
            </w:r>
          </w:p>
        </w:tc>
      </w:tr>
      <w:tr w:rsidR="004028EE" w14:paraId="58C77ED1"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E53D89" w14:textId="77777777" w:rsidR="004028EE" w:rsidRDefault="004028EE">
            <w:r>
              <w:t xml:space="preserve">G - </w:t>
            </w:r>
            <w:r>
              <w:rPr>
                <w:i/>
                <w:iCs/>
              </w:rPr>
              <w:t>Loại phục vụ:</w:t>
            </w:r>
            <w:r>
              <w:t xml:space="preserve">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6848A" w14:textId="77777777" w:rsidR="004028EE" w:rsidRDefault="004028EE">
            <w:pPr>
              <w:jc w:val="center"/>
            </w:pPr>
            <w:r>
              <w:t> </w:t>
            </w:r>
          </w:p>
        </w:tc>
      </w:tr>
      <w:tr w:rsidR="004028EE" w14:paraId="36C6EEDC"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590C36" w14:textId="77777777" w:rsidR="004028EE" w:rsidRDefault="004028EE">
            <w:pPr>
              <w:spacing w:after="120"/>
            </w:pPr>
            <w:r>
              <w:t xml:space="preserve">1) Ngành phục vụ về văn hóa, giáo dục, nghệ thuật, thể thao, thể dục, y tế: </w:t>
            </w:r>
          </w:p>
          <w:p w14:paraId="0B36703A" w14:textId="77777777" w:rsidR="004028EE" w:rsidRDefault="004028EE">
            <w:r>
              <w:t>- xuất bản sách báo, kinh doanh nghệ thuật</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C173E" w14:textId="77777777" w:rsidR="004028EE" w:rsidRDefault="004028EE">
            <w:pPr>
              <w:spacing w:after="120"/>
              <w:jc w:val="center"/>
            </w:pPr>
            <w:r>
              <w:t> </w:t>
            </w:r>
          </w:p>
          <w:p w14:paraId="2D948BE0" w14:textId="77777777" w:rsidR="004028EE" w:rsidRDefault="004028EE">
            <w:pPr>
              <w:jc w:val="center"/>
            </w:pPr>
            <w:r>
              <w:t>2</w:t>
            </w:r>
          </w:p>
        </w:tc>
      </w:tr>
      <w:tr w:rsidR="004028EE" w14:paraId="3ADB333F"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C649A3" w14:textId="77777777" w:rsidR="004028EE" w:rsidRDefault="004028EE">
            <w:r>
              <w:t>- cho thuê sách báo, cho thuê thuyền bơi; vẽ truyền thần, vẽ tranh ảnh, kẻ biển, kẻ quảng cáo, khắc dấu, khắc chữ</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3B247" w14:textId="77777777" w:rsidR="004028EE" w:rsidRDefault="004028EE">
            <w:pPr>
              <w:jc w:val="center"/>
            </w:pPr>
            <w:r>
              <w:t>4</w:t>
            </w:r>
          </w:p>
        </w:tc>
      </w:tr>
      <w:tr w:rsidR="004028EE" w14:paraId="75262131"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49CF7B" w14:textId="77777777" w:rsidR="004028EE" w:rsidRDefault="004028EE">
            <w:r>
              <w:t xml:space="preserve">- chụp ảnh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A9621F" w14:textId="77777777" w:rsidR="004028EE" w:rsidRDefault="004028EE">
            <w:pPr>
              <w:jc w:val="center"/>
            </w:pPr>
            <w:r>
              <w:t>5</w:t>
            </w:r>
          </w:p>
        </w:tc>
      </w:tr>
      <w:tr w:rsidR="004028EE" w14:paraId="302D9EC0"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D43E26" w14:textId="77777777" w:rsidR="004028EE" w:rsidRDefault="004028EE">
            <w:r>
              <w:t>- nghề trồng răng</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120A1" w14:textId="77777777" w:rsidR="004028EE" w:rsidRDefault="004028EE">
            <w:pPr>
              <w:jc w:val="center"/>
            </w:pPr>
            <w:r>
              <w:t>3</w:t>
            </w:r>
          </w:p>
        </w:tc>
      </w:tr>
      <w:tr w:rsidR="004028EE" w14:paraId="4D755B34"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2FF28E" w14:textId="77777777" w:rsidR="004028EE" w:rsidRDefault="004028EE">
            <w:r>
              <w:t xml:space="preserve">2) Ngành phục vụ về nhu cầu dân sinh (trừ cho thuê phòng trọ, nơi để ô tô, phòng cưới và đồ đám cưới chịu thuế theo cấp thuế 5)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92461" w14:textId="77777777" w:rsidR="004028EE" w:rsidRDefault="004028EE">
            <w:pPr>
              <w:jc w:val="center"/>
            </w:pPr>
            <w:r>
              <w:t>4</w:t>
            </w:r>
          </w:p>
        </w:tc>
      </w:tr>
      <w:tr w:rsidR="004028EE" w14:paraId="6917A38F"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38BC0C" w14:textId="77777777" w:rsidR="004028EE" w:rsidRDefault="004028EE">
            <w:r>
              <w:t xml:space="preserve">H - </w:t>
            </w:r>
            <w:r>
              <w:rPr>
                <w:i/>
                <w:iCs/>
              </w:rPr>
              <w:t>Các loại khác:</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2F040" w14:textId="77777777" w:rsidR="004028EE" w:rsidRDefault="004028EE">
            <w:pPr>
              <w:jc w:val="center"/>
            </w:pPr>
            <w:r>
              <w:t> </w:t>
            </w:r>
          </w:p>
        </w:tc>
      </w:tr>
      <w:tr w:rsidR="004028EE" w14:paraId="2048AFBE" w14:textId="77777777">
        <w:tblPrEx>
          <w:tblBorders>
            <w:top w:val="none" w:sz="0" w:space="0" w:color="auto"/>
            <w:bottom w:val="none" w:sz="0" w:space="0" w:color="auto"/>
            <w:insideH w:val="none" w:sz="0" w:space="0" w:color="auto"/>
            <w:insideV w:val="none" w:sz="0" w:space="0" w:color="auto"/>
          </w:tblBorders>
        </w:tblPrEx>
        <w:tc>
          <w:tcPr>
            <w:tcW w:w="88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EA9CC2" w14:textId="77777777" w:rsidR="004028EE" w:rsidRDefault="004028EE">
            <w:r>
              <w:t xml:space="preserve">Trại chăn nuôi bò sữa, gia súc; nuôi vịt, ấp trứng vịt </w:t>
            </w:r>
          </w:p>
        </w:tc>
        <w:tc>
          <w:tcPr>
            <w:tcW w:w="8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CA954" w14:textId="77777777" w:rsidR="004028EE" w:rsidRDefault="004028EE">
            <w:pPr>
              <w:jc w:val="center"/>
            </w:pPr>
            <w:r>
              <w:t>1</w:t>
            </w:r>
          </w:p>
        </w:tc>
      </w:tr>
    </w:tbl>
    <w:p w14:paraId="1F8AD6A8" w14:textId="77777777" w:rsidR="004028EE" w:rsidRDefault="004028EE">
      <w:pPr>
        <w:spacing w:after="120"/>
      </w:pPr>
      <w:r>
        <w:t> </w:t>
      </w:r>
    </w:p>
    <w:p w14:paraId="2C599B36" w14:textId="77777777" w:rsidR="004028EE" w:rsidRDefault="004028EE">
      <w:pPr>
        <w:spacing w:after="120"/>
      </w:pPr>
      <w:bookmarkStart w:id="41" w:name="chuong_pl_2"/>
      <w:r>
        <w:t>BẢNG 2</w:t>
      </w:r>
      <w:bookmarkEnd w:id="41"/>
    </w:p>
    <w:p w14:paraId="04A43898" w14:textId="77777777" w:rsidR="004028EE" w:rsidRDefault="004028EE">
      <w:pPr>
        <w:spacing w:after="120"/>
        <w:jc w:val="center"/>
      </w:pPr>
      <w:bookmarkStart w:id="42" w:name="chuong_pl_2_name"/>
      <w:r>
        <w:t>THUẾ BIỂU THUẾ MÔN BÀI</w:t>
      </w:r>
      <w:bookmarkEnd w:id="4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35"/>
        <w:gridCol w:w="627"/>
        <w:gridCol w:w="1154"/>
        <w:gridCol w:w="606"/>
        <w:gridCol w:w="1153"/>
        <w:gridCol w:w="1033"/>
        <w:gridCol w:w="1033"/>
        <w:gridCol w:w="1033"/>
        <w:gridCol w:w="1033"/>
        <w:gridCol w:w="1033"/>
      </w:tblGrid>
      <w:tr w:rsidR="00F4063A" w14:paraId="3C829FE2" w14:textId="77777777" w:rsidTr="00F4063A">
        <w:tc>
          <w:tcPr>
            <w:tcW w:w="690"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BC7C2" w14:textId="77777777" w:rsidR="004028EE" w:rsidRDefault="004028EE">
            <w:pPr>
              <w:jc w:val="center"/>
            </w:pPr>
            <w:r>
              <w:t>Hạng thuế</w:t>
            </w:r>
          </w:p>
        </w:tc>
        <w:tc>
          <w:tcPr>
            <w:tcW w:w="3630" w:type="dxa"/>
            <w:gridSpan w:val="4"/>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B1B37" w14:textId="77777777" w:rsidR="004028EE" w:rsidRDefault="004028EE">
            <w:pPr>
              <w:jc w:val="center"/>
            </w:pPr>
            <w:r>
              <w:t>Doanh thu hàng năm</w:t>
            </w:r>
          </w:p>
        </w:tc>
        <w:tc>
          <w:tcPr>
            <w:tcW w:w="5130" w:type="dxa"/>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2AA72" w14:textId="77777777" w:rsidR="004028EE" w:rsidRDefault="004028EE">
            <w:pPr>
              <w:jc w:val="center"/>
            </w:pPr>
            <w:r>
              <w:t xml:space="preserve">Số thuế hàng năm phải nộp </w:t>
            </w:r>
          </w:p>
        </w:tc>
      </w:tr>
      <w:tr w:rsidR="00F4063A" w14:paraId="2C29977E" w14:textId="77777777" w:rsidTr="00F4063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A3C8833" w14:textId="77777777" w:rsidR="004028EE" w:rsidRDefault="004028EE">
            <w:pPr>
              <w:jc w:val="center"/>
            </w:pPr>
          </w:p>
        </w:tc>
        <w:tc>
          <w:tcPr>
            <w:tcW w:w="0" w:type="auto"/>
            <w:gridSpan w:val="4"/>
            <w:vMerge/>
            <w:tcBorders>
              <w:top w:val="single" w:sz="8" w:space="0" w:color="auto"/>
              <w:left w:val="nil"/>
              <w:bottom w:val="single" w:sz="8" w:space="0" w:color="auto"/>
              <w:right w:val="single" w:sz="8" w:space="0" w:color="auto"/>
              <w:tl2br w:val="nil"/>
              <w:tr2bl w:val="nil"/>
            </w:tcBorders>
            <w:shd w:val="clear" w:color="auto" w:fill="auto"/>
            <w:vAlign w:val="center"/>
          </w:tcPr>
          <w:p w14:paraId="7F420A54" w14:textId="77777777" w:rsidR="004028EE" w:rsidRDefault="004028EE">
            <w:pPr>
              <w:jc w:val="center"/>
            </w:pPr>
          </w:p>
        </w:tc>
        <w:tc>
          <w:tcPr>
            <w:tcW w:w="10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7BEA7" w14:textId="77777777" w:rsidR="004028EE" w:rsidRDefault="004028EE">
            <w:pPr>
              <w:jc w:val="center"/>
            </w:pPr>
            <w:r>
              <w:t xml:space="preserve">Cấp 1 </w:t>
            </w:r>
          </w:p>
        </w:tc>
        <w:tc>
          <w:tcPr>
            <w:tcW w:w="10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9DCB1" w14:textId="77777777" w:rsidR="004028EE" w:rsidRDefault="004028EE">
            <w:pPr>
              <w:jc w:val="center"/>
            </w:pPr>
            <w:r>
              <w:t>Cấp 2</w:t>
            </w:r>
          </w:p>
        </w:tc>
        <w:tc>
          <w:tcPr>
            <w:tcW w:w="10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44BD7" w14:textId="77777777" w:rsidR="004028EE" w:rsidRDefault="004028EE">
            <w:pPr>
              <w:jc w:val="center"/>
            </w:pPr>
            <w:r>
              <w:t>Cấp 3</w:t>
            </w:r>
          </w:p>
        </w:tc>
        <w:tc>
          <w:tcPr>
            <w:tcW w:w="10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E5344" w14:textId="77777777" w:rsidR="004028EE" w:rsidRDefault="004028EE">
            <w:pPr>
              <w:jc w:val="center"/>
            </w:pPr>
            <w:r>
              <w:t>Cấp 4</w:t>
            </w:r>
          </w:p>
        </w:tc>
        <w:tc>
          <w:tcPr>
            <w:tcW w:w="10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D4193" w14:textId="77777777" w:rsidR="004028EE" w:rsidRDefault="004028EE">
            <w:pPr>
              <w:jc w:val="center"/>
            </w:pPr>
            <w:r>
              <w:t>Cấp 5</w:t>
            </w:r>
          </w:p>
        </w:tc>
      </w:tr>
      <w:tr w:rsidR="004028EE" w14:paraId="7AAFC5C3" w14:textId="77777777">
        <w:tblPrEx>
          <w:tblBorders>
            <w:top w:val="none" w:sz="0" w:space="0" w:color="auto"/>
            <w:bottom w:val="none" w:sz="0" w:space="0" w:color="auto"/>
            <w:insideH w:val="none" w:sz="0" w:space="0" w:color="auto"/>
            <w:insideV w:val="none" w:sz="0" w:space="0" w:color="auto"/>
          </w:tblBorders>
        </w:tblPrEx>
        <w:tc>
          <w:tcPr>
            <w:tcW w:w="6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A5969D" w14:textId="77777777" w:rsidR="004028EE" w:rsidRDefault="004028EE">
            <w:pPr>
              <w:spacing w:after="120"/>
              <w:jc w:val="right"/>
            </w:pPr>
            <w:r>
              <w:t>1</w:t>
            </w:r>
          </w:p>
          <w:p w14:paraId="358FD6B5" w14:textId="77777777" w:rsidR="004028EE" w:rsidRDefault="004028EE">
            <w:pPr>
              <w:spacing w:after="120"/>
              <w:jc w:val="right"/>
            </w:pPr>
            <w:r>
              <w:t>2</w:t>
            </w:r>
          </w:p>
          <w:p w14:paraId="6A2CB724" w14:textId="77777777" w:rsidR="004028EE" w:rsidRDefault="004028EE">
            <w:pPr>
              <w:spacing w:after="120"/>
              <w:jc w:val="right"/>
            </w:pPr>
            <w:r>
              <w:t>3</w:t>
            </w:r>
          </w:p>
          <w:p w14:paraId="507AD4AA" w14:textId="77777777" w:rsidR="004028EE" w:rsidRDefault="004028EE">
            <w:pPr>
              <w:spacing w:after="120"/>
              <w:jc w:val="right"/>
            </w:pPr>
            <w:r>
              <w:t>4</w:t>
            </w:r>
          </w:p>
          <w:p w14:paraId="133D6FE0" w14:textId="77777777" w:rsidR="004028EE" w:rsidRDefault="004028EE">
            <w:pPr>
              <w:spacing w:after="120"/>
              <w:jc w:val="right"/>
            </w:pPr>
            <w:r>
              <w:t>5</w:t>
            </w:r>
          </w:p>
          <w:p w14:paraId="36F9B05A" w14:textId="77777777" w:rsidR="004028EE" w:rsidRDefault="004028EE">
            <w:pPr>
              <w:spacing w:after="120"/>
              <w:jc w:val="right"/>
            </w:pPr>
            <w:r>
              <w:t>6</w:t>
            </w:r>
          </w:p>
          <w:p w14:paraId="23EF4D94" w14:textId="77777777" w:rsidR="004028EE" w:rsidRDefault="004028EE">
            <w:pPr>
              <w:spacing w:after="120"/>
              <w:jc w:val="right"/>
            </w:pPr>
            <w:r>
              <w:t>7</w:t>
            </w:r>
          </w:p>
          <w:p w14:paraId="2E7FFB49" w14:textId="77777777" w:rsidR="004028EE" w:rsidRDefault="004028EE">
            <w:pPr>
              <w:spacing w:after="120"/>
              <w:jc w:val="right"/>
            </w:pPr>
            <w:r>
              <w:t>8</w:t>
            </w:r>
          </w:p>
          <w:p w14:paraId="7ED7F529" w14:textId="77777777" w:rsidR="004028EE" w:rsidRDefault="004028EE">
            <w:pPr>
              <w:spacing w:after="120"/>
              <w:jc w:val="right"/>
            </w:pPr>
            <w:r>
              <w:t>9</w:t>
            </w:r>
          </w:p>
          <w:p w14:paraId="3DE51756" w14:textId="77777777" w:rsidR="004028EE" w:rsidRDefault="004028EE">
            <w:pPr>
              <w:spacing w:after="120"/>
              <w:jc w:val="right"/>
            </w:pPr>
            <w:r>
              <w:t>10</w:t>
            </w:r>
          </w:p>
          <w:p w14:paraId="18BD1862" w14:textId="77777777" w:rsidR="004028EE" w:rsidRDefault="004028EE">
            <w:pPr>
              <w:spacing w:after="120"/>
              <w:jc w:val="right"/>
            </w:pPr>
            <w:r>
              <w:t>11</w:t>
            </w:r>
          </w:p>
          <w:p w14:paraId="295D2EC9" w14:textId="77777777" w:rsidR="004028EE" w:rsidRDefault="004028EE">
            <w:pPr>
              <w:spacing w:after="120"/>
              <w:jc w:val="right"/>
            </w:pPr>
            <w:r>
              <w:t>12</w:t>
            </w:r>
          </w:p>
          <w:p w14:paraId="76D89DEC" w14:textId="77777777" w:rsidR="004028EE" w:rsidRDefault="004028EE">
            <w:pPr>
              <w:spacing w:after="120"/>
              <w:jc w:val="right"/>
            </w:pPr>
            <w:r>
              <w:t>13</w:t>
            </w:r>
          </w:p>
          <w:p w14:paraId="6F2F5CD2" w14:textId="77777777" w:rsidR="004028EE" w:rsidRDefault="004028EE">
            <w:pPr>
              <w:spacing w:after="120"/>
              <w:jc w:val="right"/>
            </w:pPr>
            <w:r>
              <w:t>14</w:t>
            </w:r>
          </w:p>
          <w:p w14:paraId="0708C852" w14:textId="77777777" w:rsidR="004028EE" w:rsidRDefault="004028EE">
            <w:pPr>
              <w:spacing w:after="120"/>
              <w:jc w:val="right"/>
            </w:pPr>
            <w:r>
              <w:t>15</w:t>
            </w:r>
          </w:p>
          <w:p w14:paraId="76F9B825" w14:textId="77777777" w:rsidR="004028EE" w:rsidRDefault="004028EE">
            <w:pPr>
              <w:spacing w:after="120"/>
              <w:jc w:val="right"/>
            </w:pPr>
            <w:r>
              <w:t>16</w:t>
            </w:r>
          </w:p>
          <w:p w14:paraId="651A52C8" w14:textId="77777777" w:rsidR="004028EE" w:rsidRDefault="004028EE">
            <w:pPr>
              <w:jc w:val="right"/>
            </w:pPr>
            <w:r>
              <w:lastRenderedPageBreak/>
              <w:t>17</w:t>
            </w:r>
          </w:p>
        </w:tc>
        <w:tc>
          <w:tcPr>
            <w:tcW w:w="6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E6BFDD" w14:textId="77777777" w:rsidR="004028EE" w:rsidRDefault="004028EE">
            <w:pPr>
              <w:spacing w:after="120"/>
              <w:jc w:val="center"/>
            </w:pPr>
            <w:r>
              <w:lastRenderedPageBreak/>
              <w:t>Dưới</w:t>
            </w:r>
          </w:p>
          <w:p w14:paraId="585B48C4" w14:textId="77777777" w:rsidR="004028EE" w:rsidRDefault="004028EE">
            <w:pPr>
              <w:spacing w:after="120"/>
              <w:jc w:val="center"/>
            </w:pPr>
            <w:r>
              <w:t>Từ</w:t>
            </w:r>
          </w:p>
          <w:p w14:paraId="41036BFB" w14:textId="77777777" w:rsidR="004028EE" w:rsidRDefault="004028EE">
            <w:pPr>
              <w:spacing w:after="120"/>
              <w:jc w:val="center"/>
            </w:pPr>
            <w:r>
              <w:t>_</w:t>
            </w:r>
          </w:p>
          <w:p w14:paraId="3B5261C9" w14:textId="77777777" w:rsidR="004028EE" w:rsidRDefault="004028EE">
            <w:pPr>
              <w:spacing w:after="120"/>
              <w:jc w:val="center"/>
            </w:pPr>
            <w:r>
              <w:t>_</w:t>
            </w:r>
          </w:p>
          <w:p w14:paraId="627E418C" w14:textId="77777777" w:rsidR="004028EE" w:rsidRDefault="004028EE">
            <w:pPr>
              <w:spacing w:after="120"/>
              <w:jc w:val="center"/>
            </w:pPr>
            <w:r>
              <w:t>_</w:t>
            </w:r>
          </w:p>
          <w:p w14:paraId="20A5766C" w14:textId="77777777" w:rsidR="004028EE" w:rsidRDefault="004028EE">
            <w:pPr>
              <w:spacing w:after="120"/>
              <w:jc w:val="center"/>
            </w:pPr>
            <w:r>
              <w:t>_</w:t>
            </w:r>
          </w:p>
          <w:p w14:paraId="06BCC98E" w14:textId="77777777" w:rsidR="004028EE" w:rsidRDefault="004028EE">
            <w:pPr>
              <w:spacing w:after="120"/>
              <w:jc w:val="center"/>
            </w:pPr>
            <w:r>
              <w:t>_</w:t>
            </w:r>
          </w:p>
          <w:p w14:paraId="138D0888" w14:textId="77777777" w:rsidR="004028EE" w:rsidRDefault="004028EE">
            <w:pPr>
              <w:spacing w:after="120"/>
              <w:jc w:val="center"/>
            </w:pPr>
            <w:r>
              <w:t>_</w:t>
            </w:r>
          </w:p>
          <w:p w14:paraId="248D08DF" w14:textId="77777777" w:rsidR="004028EE" w:rsidRDefault="004028EE">
            <w:pPr>
              <w:spacing w:after="120"/>
              <w:jc w:val="center"/>
            </w:pPr>
            <w:r>
              <w:t>_</w:t>
            </w:r>
          </w:p>
          <w:p w14:paraId="519A2715" w14:textId="77777777" w:rsidR="004028EE" w:rsidRDefault="004028EE">
            <w:pPr>
              <w:spacing w:after="120"/>
              <w:jc w:val="center"/>
            </w:pPr>
            <w:r>
              <w:t>_</w:t>
            </w:r>
          </w:p>
          <w:p w14:paraId="21DA22D4" w14:textId="77777777" w:rsidR="004028EE" w:rsidRDefault="004028EE">
            <w:pPr>
              <w:spacing w:after="120"/>
              <w:jc w:val="center"/>
            </w:pPr>
            <w:r>
              <w:t>_</w:t>
            </w:r>
          </w:p>
          <w:p w14:paraId="4876DC75" w14:textId="77777777" w:rsidR="004028EE" w:rsidRDefault="004028EE">
            <w:pPr>
              <w:spacing w:after="120"/>
              <w:jc w:val="center"/>
            </w:pPr>
            <w:r>
              <w:t>_</w:t>
            </w:r>
          </w:p>
          <w:p w14:paraId="12F44C3F" w14:textId="77777777" w:rsidR="004028EE" w:rsidRDefault="004028EE">
            <w:pPr>
              <w:spacing w:after="120"/>
              <w:jc w:val="center"/>
            </w:pPr>
            <w:r>
              <w:t>_</w:t>
            </w:r>
          </w:p>
          <w:p w14:paraId="411DDB43" w14:textId="77777777" w:rsidR="004028EE" w:rsidRDefault="004028EE">
            <w:pPr>
              <w:spacing w:after="120"/>
              <w:jc w:val="center"/>
            </w:pPr>
            <w:r>
              <w:t>_</w:t>
            </w:r>
          </w:p>
          <w:p w14:paraId="31717308" w14:textId="77777777" w:rsidR="004028EE" w:rsidRDefault="004028EE">
            <w:pPr>
              <w:spacing w:after="120"/>
              <w:jc w:val="center"/>
            </w:pPr>
            <w:r>
              <w:t>_</w:t>
            </w:r>
          </w:p>
          <w:p w14:paraId="6856BDA4" w14:textId="77777777" w:rsidR="004028EE" w:rsidRDefault="004028EE">
            <w:pPr>
              <w:spacing w:after="120"/>
              <w:jc w:val="center"/>
            </w:pPr>
            <w:r>
              <w:t>_</w:t>
            </w:r>
          </w:p>
          <w:p w14:paraId="62B61E35" w14:textId="77777777" w:rsidR="004028EE" w:rsidRDefault="004028EE">
            <w:pPr>
              <w:jc w:val="center"/>
            </w:pPr>
            <w:r>
              <w:lastRenderedPageBreak/>
              <w:t>_</w:t>
            </w:r>
          </w:p>
        </w:tc>
        <w:tc>
          <w:tcPr>
            <w:tcW w:w="11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1CB17" w14:textId="77777777" w:rsidR="004028EE" w:rsidRDefault="004028EE">
            <w:pPr>
              <w:spacing w:after="120"/>
            </w:pPr>
            <w:r>
              <w:lastRenderedPageBreak/>
              <w:t>1.200.000đ</w:t>
            </w:r>
          </w:p>
          <w:p w14:paraId="62C92A83" w14:textId="77777777" w:rsidR="004028EE" w:rsidRDefault="004028EE">
            <w:pPr>
              <w:spacing w:after="120"/>
            </w:pPr>
            <w:r>
              <w:t>1.200.000đ</w:t>
            </w:r>
          </w:p>
          <w:p w14:paraId="5A70D8DA" w14:textId="77777777" w:rsidR="004028EE" w:rsidRDefault="004028EE">
            <w:pPr>
              <w:spacing w:after="120"/>
            </w:pPr>
            <w:r>
              <w:t xml:space="preserve">1.500.000đ </w:t>
            </w:r>
          </w:p>
          <w:p w14:paraId="363C074D" w14:textId="77777777" w:rsidR="004028EE" w:rsidRDefault="004028EE">
            <w:pPr>
              <w:spacing w:after="120"/>
            </w:pPr>
            <w:r>
              <w:t xml:space="preserve">2 triệu </w:t>
            </w:r>
          </w:p>
          <w:p w14:paraId="37F0E239" w14:textId="77777777" w:rsidR="004028EE" w:rsidRDefault="004028EE">
            <w:pPr>
              <w:spacing w:after="120"/>
            </w:pPr>
            <w:r>
              <w:t>3    _</w:t>
            </w:r>
          </w:p>
          <w:p w14:paraId="2F2388F6" w14:textId="77777777" w:rsidR="004028EE" w:rsidRDefault="004028EE">
            <w:pPr>
              <w:spacing w:after="120"/>
            </w:pPr>
            <w:r>
              <w:t>4    _</w:t>
            </w:r>
          </w:p>
          <w:p w14:paraId="014A208F" w14:textId="77777777" w:rsidR="004028EE" w:rsidRDefault="004028EE">
            <w:pPr>
              <w:spacing w:after="120"/>
            </w:pPr>
            <w:r>
              <w:t>6    _</w:t>
            </w:r>
          </w:p>
          <w:p w14:paraId="13CFC39A" w14:textId="77777777" w:rsidR="004028EE" w:rsidRDefault="004028EE">
            <w:pPr>
              <w:spacing w:after="120"/>
            </w:pPr>
            <w:r>
              <w:t>8    _</w:t>
            </w:r>
          </w:p>
          <w:p w14:paraId="248FA086" w14:textId="77777777" w:rsidR="004028EE" w:rsidRDefault="004028EE">
            <w:pPr>
              <w:spacing w:after="120"/>
            </w:pPr>
            <w:r>
              <w:t>12    _</w:t>
            </w:r>
          </w:p>
          <w:p w14:paraId="350DEECA" w14:textId="77777777" w:rsidR="004028EE" w:rsidRDefault="004028EE">
            <w:pPr>
              <w:spacing w:after="120"/>
            </w:pPr>
            <w:r>
              <w:t>18    _</w:t>
            </w:r>
          </w:p>
          <w:p w14:paraId="728E7CC1" w14:textId="77777777" w:rsidR="004028EE" w:rsidRDefault="004028EE">
            <w:pPr>
              <w:spacing w:after="120"/>
            </w:pPr>
            <w:r>
              <w:t>30    _</w:t>
            </w:r>
          </w:p>
          <w:p w14:paraId="5F54F79A" w14:textId="77777777" w:rsidR="004028EE" w:rsidRDefault="004028EE">
            <w:pPr>
              <w:spacing w:after="120"/>
            </w:pPr>
            <w:r>
              <w:t>45    _</w:t>
            </w:r>
          </w:p>
          <w:p w14:paraId="59ABBE5D" w14:textId="77777777" w:rsidR="004028EE" w:rsidRDefault="004028EE">
            <w:pPr>
              <w:spacing w:after="120"/>
            </w:pPr>
            <w:r>
              <w:t>65    _</w:t>
            </w:r>
          </w:p>
          <w:p w14:paraId="2CB2D372" w14:textId="77777777" w:rsidR="004028EE" w:rsidRDefault="004028EE">
            <w:pPr>
              <w:spacing w:after="120"/>
            </w:pPr>
            <w:r>
              <w:t>100    _</w:t>
            </w:r>
          </w:p>
          <w:p w14:paraId="63669833" w14:textId="77777777" w:rsidR="004028EE" w:rsidRDefault="004028EE">
            <w:pPr>
              <w:spacing w:after="120"/>
            </w:pPr>
            <w:r>
              <w:t>150    _</w:t>
            </w:r>
          </w:p>
          <w:p w14:paraId="71E9C9EC" w14:textId="77777777" w:rsidR="004028EE" w:rsidRDefault="004028EE">
            <w:pPr>
              <w:spacing w:after="120"/>
            </w:pPr>
            <w:r>
              <w:t>250    _</w:t>
            </w:r>
          </w:p>
          <w:p w14:paraId="30F44411" w14:textId="77777777" w:rsidR="004028EE" w:rsidRDefault="004028EE">
            <w:r>
              <w:lastRenderedPageBreak/>
              <w:t>400    _</w:t>
            </w:r>
          </w:p>
        </w:tc>
        <w:tc>
          <w:tcPr>
            <w:tcW w:w="6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41838" w14:textId="77777777" w:rsidR="004028EE" w:rsidRDefault="004028EE">
            <w:pPr>
              <w:spacing w:after="120"/>
            </w:pPr>
            <w:r>
              <w:lastRenderedPageBreak/>
              <w:t> </w:t>
            </w:r>
          </w:p>
          <w:p w14:paraId="3A81E03B" w14:textId="77777777" w:rsidR="004028EE" w:rsidRDefault="004028EE">
            <w:pPr>
              <w:spacing w:after="120"/>
              <w:jc w:val="center"/>
            </w:pPr>
            <w:r>
              <w:t>đến dưới</w:t>
            </w:r>
          </w:p>
          <w:p w14:paraId="238400A4" w14:textId="77777777" w:rsidR="004028EE" w:rsidRDefault="004028EE">
            <w:pPr>
              <w:spacing w:after="120"/>
              <w:jc w:val="center"/>
            </w:pPr>
            <w:r>
              <w:t>_</w:t>
            </w:r>
          </w:p>
          <w:p w14:paraId="1A1958D1" w14:textId="77777777" w:rsidR="004028EE" w:rsidRDefault="004028EE">
            <w:pPr>
              <w:spacing w:after="120"/>
              <w:jc w:val="center"/>
            </w:pPr>
            <w:r>
              <w:t>_</w:t>
            </w:r>
          </w:p>
          <w:p w14:paraId="5970F71B" w14:textId="77777777" w:rsidR="004028EE" w:rsidRDefault="004028EE">
            <w:pPr>
              <w:spacing w:after="120"/>
              <w:jc w:val="center"/>
            </w:pPr>
            <w:r>
              <w:t>_</w:t>
            </w:r>
          </w:p>
          <w:p w14:paraId="5DC4B4F4" w14:textId="77777777" w:rsidR="004028EE" w:rsidRDefault="004028EE">
            <w:pPr>
              <w:spacing w:after="120"/>
              <w:jc w:val="center"/>
            </w:pPr>
            <w:r>
              <w:t>_</w:t>
            </w:r>
          </w:p>
          <w:p w14:paraId="5E5ECEED" w14:textId="77777777" w:rsidR="004028EE" w:rsidRDefault="004028EE">
            <w:pPr>
              <w:spacing w:after="120"/>
              <w:jc w:val="center"/>
            </w:pPr>
            <w:r>
              <w:t>_</w:t>
            </w:r>
          </w:p>
          <w:p w14:paraId="76355594" w14:textId="77777777" w:rsidR="004028EE" w:rsidRDefault="004028EE">
            <w:pPr>
              <w:spacing w:after="120"/>
              <w:jc w:val="center"/>
            </w:pPr>
            <w:r>
              <w:t>_</w:t>
            </w:r>
          </w:p>
          <w:p w14:paraId="7720F5CA" w14:textId="77777777" w:rsidR="004028EE" w:rsidRDefault="004028EE">
            <w:pPr>
              <w:spacing w:after="120"/>
              <w:jc w:val="center"/>
            </w:pPr>
            <w:r>
              <w:t>_</w:t>
            </w:r>
          </w:p>
          <w:p w14:paraId="46823D4B" w14:textId="77777777" w:rsidR="004028EE" w:rsidRDefault="004028EE">
            <w:pPr>
              <w:spacing w:after="120"/>
              <w:jc w:val="center"/>
            </w:pPr>
            <w:r>
              <w:t>_</w:t>
            </w:r>
          </w:p>
          <w:p w14:paraId="0D764A47" w14:textId="77777777" w:rsidR="004028EE" w:rsidRDefault="004028EE">
            <w:pPr>
              <w:spacing w:after="120"/>
              <w:jc w:val="center"/>
            </w:pPr>
            <w:r>
              <w:t>_</w:t>
            </w:r>
          </w:p>
          <w:p w14:paraId="0E0C4C14" w14:textId="77777777" w:rsidR="004028EE" w:rsidRDefault="004028EE">
            <w:pPr>
              <w:spacing w:after="120"/>
              <w:jc w:val="center"/>
            </w:pPr>
            <w:r>
              <w:t>_</w:t>
            </w:r>
          </w:p>
          <w:p w14:paraId="08CF5D48" w14:textId="77777777" w:rsidR="004028EE" w:rsidRDefault="004028EE">
            <w:pPr>
              <w:spacing w:after="120"/>
              <w:jc w:val="center"/>
            </w:pPr>
            <w:r>
              <w:t>_</w:t>
            </w:r>
          </w:p>
          <w:p w14:paraId="163A479C" w14:textId="77777777" w:rsidR="004028EE" w:rsidRDefault="004028EE">
            <w:pPr>
              <w:spacing w:after="120"/>
              <w:jc w:val="center"/>
            </w:pPr>
            <w:r>
              <w:t>_</w:t>
            </w:r>
          </w:p>
          <w:p w14:paraId="54D9E4D7" w14:textId="77777777" w:rsidR="004028EE" w:rsidRDefault="004028EE">
            <w:pPr>
              <w:spacing w:after="120"/>
              <w:jc w:val="center"/>
            </w:pPr>
            <w:r>
              <w:t>_</w:t>
            </w:r>
          </w:p>
          <w:p w14:paraId="462CFCA6" w14:textId="77777777" w:rsidR="004028EE" w:rsidRDefault="004028EE">
            <w:pPr>
              <w:jc w:val="center"/>
            </w:pPr>
            <w:r>
              <w:lastRenderedPageBreak/>
              <w:t>_</w:t>
            </w:r>
          </w:p>
        </w:tc>
        <w:tc>
          <w:tcPr>
            <w:tcW w:w="11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53F66" w14:textId="77777777" w:rsidR="004028EE" w:rsidRDefault="004028EE">
            <w:pPr>
              <w:spacing w:after="120"/>
            </w:pPr>
            <w:r>
              <w:lastRenderedPageBreak/>
              <w:t> </w:t>
            </w:r>
          </w:p>
          <w:p w14:paraId="63BE16C0" w14:textId="77777777" w:rsidR="004028EE" w:rsidRDefault="004028EE">
            <w:pPr>
              <w:spacing w:after="120"/>
            </w:pPr>
            <w:r>
              <w:t>1.500.000đ</w:t>
            </w:r>
          </w:p>
          <w:p w14:paraId="0E7BB6C5" w14:textId="77777777" w:rsidR="004028EE" w:rsidRDefault="004028EE">
            <w:pPr>
              <w:spacing w:after="120"/>
            </w:pPr>
            <w:r>
              <w:t>2 triệu</w:t>
            </w:r>
          </w:p>
          <w:p w14:paraId="3B1F5013" w14:textId="77777777" w:rsidR="004028EE" w:rsidRDefault="004028EE">
            <w:pPr>
              <w:spacing w:after="120"/>
            </w:pPr>
            <w:r>
              <w:t>3    _</w:t>
            </w:r>
          </w:p>
          <w:p w14:paraId="3B4FBEB2" w14:textId="77777777" w:rsidR="004028EE" w:rsidRDefault="004028EE">
            <w:pPr>
              <w:spacing w:after="120"/>
            </w:pPr>
            <w:r>
              <w:t>4    _</w:t>
            </w:r>
          </w:p>
          <w:p w14:paraId="7D538BAD" w14:textId="77777777" w:rsidR="004028EE" w:rsidRDefault="004028EE">
            <w:pPr>
              <w:spacing w:after="120"/>
            </w:pPr>
            <w:r>
              <w:t>6    _</w:t>
            </w:r>
          </w:p>
          <w:p w14:paraId="092263F6" w14:textId="77777777" w:rsidR="004028EE" w:rsidRDefault="004028EE">
            <w:pPr>
              <w:spacing w:after="120"/>
            </w:pPr>
            <w:r>
              <w:t>8    _</w:t>
            </w:r>
          </w:p>
          <w:p w14:paraId="07618E71" w14:textId="77777777" w:rsidR="004028EE" w:rsidRDefault="004028EE">
            <w:pPr>
              <w:spacing w:after="120"/>
            </w:pPr>
            <w:r>
              <w:t>12    _</w:t>
            </w:r>
          </w:p>
          <w:p w14:paraId="44A22FC3" w14:textId="77777777" w:rsidR="004028EE" w:rsidRDefault="004028EE">
            <w:pPr>
              <w:spacing w:after="120"/>
            </w:pPr>
            <w:r>
              <w:t>18    _</w:t>
            </w:r>
          </w:p>
          <w:p w14:paraId="1D0F13D9" w14:textId="77777777" w:rsidR="004028EE" w:rsidRDefault="004028EE">
            <w:pPr>
              <w:spacing w:after="120"/>
            </w:pPr>
            <w:r>
              <w:t>30    _</w:t>
            </w:r>
          </w:p>
          <w:p w14:paraId="667934A9" w14:textId="77777777" w:rsidR="004028EE" w:rsidRDefault="004028EE">
            <w:pPr>
              <w:spacing w:after="120"/>
            </w:pPr>
            <w:r>
              <w:t>45    _</w:t>
            </w:r>
          </w:p>
          <w:p w14:paraId="52E62683" w14:textId="77777777" w:rsidR="004028EE" w:rsidRDefault="004028EE">
            <w:pPr>
              <w:spacing w:after="120"/>
            </w:pPr>
            <w:r>
              <w:t>65    _</w:t>
            </w:r>
          </w:p>
          <w:p w14:paraId="626057BD" w14:textId="77777777" w:rsidR="004028EE" w:rsidRDefault="004028EE">
            <w:pPr>
              <w:spacing w:after="120"/>
            </w:pPr>
            <w:r>
              <w:t>100    _</w:t>
            </w:r>
          </w:p>
          <w:p w14:paraId="2512D9EF" w14:textId="77777777" w:rsidR="004028EE" w:rsidRDefault="004028EE">
            <w:pPr>
              <w:spacing w:after="120"/>
            </w:pPr>
            <w:r>
              <w:t>150    _</w:t>
            </w:r>
          </w:p>
          <w:p w14:paraId="5F3F6B5B" w14:textId="77777777" w:rsidR="004028EE" w:rsidRDefault="004028EE">
            <w:pPr>
              <w:spacing w:after="120"/>
            </w:pPr>
            <w:r>
              <w:t>250    _</w:t>
            </w:r>
          </w:p>
          <w:p w14:paraId="1F06717B" w14:textId="77777777" w:rsidR="004028EE" w:rsidRDefault="004028EE">
            <w:pPr>
              <w:spacing w:after="120"/>
            </w:pPr>
            <w:r>
              <w:t>400    _</w:t>
            </w:r>
          </w:p>
          <w:p w14:paraId="553C32FB" w14:textId="77777777" w:rsidR="004028EE" w:rsidRDefault="004028EE">
            <w:r>
              <w:lastRenderedPageBreak/>
              <w:t>600    _</w:t>
            </w:r>
          </w:p>
        </w:tc>
        <w:tc>
          <w:tcPr>
            <w:tcW w:w="10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CA2FA" w14:textId="77777777" w:rsidR="004028EE" w:rsidRDefault="004028EE">
            <w:pPr>
              <w:spacing w:after="120"/>
              <w:jc w:val="right"/>
            </w:pPr>
            <w:r>
              <w:lastRenderedPageBreak/>
              <w:t>800đ</w:t>
            </w:r>
          </w:p>
          <w:p w14:paraId="2584F17E" w14:textId="77777777" w:rsidR="004028EE" w:rsidRDefault="004028EE">
            <w:pPr>
              <w:spacing w:after="120"/>
              <w:jc w:val="right"/>
            </w:pPr>
            <w:r>
              <w:t>1.200</w:t>
            </w:r>
          </w:p>
          <w:p w14:paraId="783129BD" w14:textId="77777777" w:rsidR="004028EE" w:rsidRDefault="004028EE">
            <w:pPr>
              <w:spacing w:after="120"/>
              <w:jc w:val="right"/>
            </w:pPr>
            <w:r>
              <w:t>2.000</w:t>
            </w:r>
          </w:p>
          <w:p w14:paraId="111B417E" w14:textId="77777777" w:rsidR="004028EE" w:rsidRDefault="004028EE">
            <w:pPr>
              <w:spacing w:after="120"/>
              <w:jc w:val="right"/>
            </w:pPr>
            <w:r>
              <w:t>3.000</w:t>
            </w:r>
          </w:p>
          <w:p w14:paraId="5DAC4A60" w14:textId="77777777" w:rsidR="004028EE" w:rsidRDefault="004028EE">
            <w:pPr>
              <w:spacing w:after="120"/>
              <w:jc w:val="right"/>
            </w:pPr>
            <w:r>
              <w:t>4.500</w:t>
            </w:r>
          </w:p>
          <w:p w14:paraId="35AE2948" w14:textId="77777777" w:rsidR="004028EE" w:rsidRDefault="004028EE">
            <w:pPr>
              <w:spacing w:after="120"/>
              <w:jc w:val="right"/>
            </w:pPr>
            <w:r>
              <w:t>6.500</w:t>
            </w:r>
          </w:p>
          <w:p w14:paraId="757271EA" w14:textId="77777777" w:rsidR="004028EE" w:rsidRDefault="004028EE">
            <w:pPr>
              <w:spacing w:after="120"/>
              <w:jc w:val="right"/>
            </w:pPr>
            <w:r>
              <w:t>9.000</w:t>
            </w:r>
          </w:p>
          <w:p w14:paraId="42891824" w14:textId="77777777" w:rsidR="004028EE" w:rsidRDefault="004028EE">
            <w:pPr>
              <w:spacing w:after="120"/>
              <w:jc w:val="right"/>
            </w:pPr>
            <w:r>
              <w:t>15.000</w:t>
            </w:r>
          </w:p>
          <w:p w14:paraId="206FF9EB" w14:textId="77777777" w:rsidR="004028EE" w:rsidRDefault="004028EE">
            <w:pPr>
              <w:spacing w:after="120"/>
              <w:jc w:val="right"/>
            </w:pPr>
            <w:r>
              <w:t>27.000</w:t>
            </w:r>
          </w:p>
          <w:p w14:paraId="02D361E0" w14:textId="77777777" w:rsidR="004028EE" w:rsidRDefault="004028EE">
            <w:pPr>
              <w:spacing w:after="120"/>
              <w:jc w:val="right"/>
            </w:pPr>
            <w:r>
              <w:t>48.000</w:t>
            </w:r>
          </w:p>
          <w:p w14:paraId="025E7604" w14:textId="77777777" w:rsidR="004028EE" w:rsidRDefault="004028EE">
            <w:pPr>
              <w:spacing w:after="120"/>
              <w:jc w:val="right"/>
            </w:pPr>
            <w:r>
              <w:t>75.000</w:t>
            </w:r>
          </w:p>
          <w:p w14:paraId="7CE22E4D" w14:textId="77777777" w:rsidR="004028EE" w:rsidRDefault="004028EE">
            <w:pPr>
              <w:spacing w:after="120"/>
              <w:jc w:val="right"/>
            </w:pPr>
            <w:r>
              <w:t>110.000</w:t>
            </w:r>
          </w:p>
          <w:p w14:paraId="0C172F51" w14:textId="77777777" w:rsidR="004028EE" w:rsidRDefault="004028EE">
            <w:pPr>
              <w:spacing w:after="120"/>
              <w:jc w:val="right"/>
            </w:pPr>
            <w:r>
              <w:t>165.000</w:t>
            </w:r>
          </w:p>
          <w:p w14:paraId="707EDF42" w14:textId="77777777" w:rsidR="004028EE" w:rsidRDefault="004028EE">
            <w:pPr>
              <w:spacing w:after="120"/>
              <w:jc w:val="right"/>
            </w:pPr>
            <w:r>
              <w:t>250.000</w:t>
            </w:r>
          </w:p>
          <w:p w14:paraId="4E47E6F4" w14:textId="77777777" w:rsidR="004028EE" w:rsidRDefault="004028EE">
            <w:pPr>
              <w:spacing w:after="120"/>
              <w:jc w:val="right"/>
            </w:pPr>
            <w:r>
              <w:t>400.000</w:t>
            </w:r>
          </w:p>
          <w:p w14:paraId="377401C6" w14:textId="77777777" w:rsidR="004028EE" w:rsidRDefault="004028EE">
            <w:pPr>
              <w:spacing w:after="120"/>
              <w:jc w:val="right"/>
            </w:pPr>
            <w:r>
              <w:t>650.000</w:t>
            </w:r>
          </w:p>
          <w:p w14:paraId="7874C851" w14:textId="77777777" w:rsidR="004028EE" w:rsidRDefault="004028EE">
            <w:pPr>
              <w:jc w:val="right"/>
            </w:pPr>
            <w:r>
              <w:lastRenderedPageBreak/>
              <w:t>1.000.000</w:t>
            </w:r>
          </w:p>
        </w:tc>
        <w:tc>
          <w:tcPr>
            <w:tcW w:w="10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5BEE4" w14:textId="77777777" w:rsidR="004028EE" w:rsidRDefault="004028EE">
            <w:pPr>
              <w:spacing w:after="120"/>
              <w:jc w:val="right"/>
            </w:pPr>
            <w:r>
              <w:lastRenderedPageBreak/>
              <w:t>1.200đ</w:t>
            </w:r>
          </w:p>
          <w:p w14:paraId="2FE90739" w14:textId="77777777" w:rsidR="004028EE" w:rsidRDefault="004028EE">
            <w:pPr>
              <w:spacing w:after="120"/>
              <w:jc w:val="right"/>
            </w:pPr>
            <w:r>
              <w:t>1.800</w:t>
            </w:r>
          </w:p>
          <w:p w14:paraId="19C6D9BF" w14:textId="77777777" w:rsidR="004028EE" w:rsidRDefault="004028EE">
            <w:pPr>
              <w:spacing w:after="120"/>
              <w:jc w:val="right"/>
            </w:pPr>
            <w:r>
              <w:t>3.000</w:t>
            </w:r>
          </w:p>
          <w:p w14:paraId="7C9C2529" w14:textId="77777777" w:rsidR="004028EE" w:rsidRDefault="004028EE">
            <w:pPr>
              <w:spacing w:after="120"/>
              <w:jc w:val="right"/>
            </w:pPr>
            <w:r>
              <w:t>4.500</w:t>
            </w:r>
          </w:p>
          <w:p w14:paraId="0D4A9F9E" w14:textId="77777777" w:rsidR="004028EE" w:rsidRDefault="004028EE">
            <w:pPr>
              <w:spacing w:after="120"/>
              <w:jc w:val="right"/>
            </w:pPr>
            <w:r>
              <w:t>6.500</w:t>
            </w:r>
          </w:p>
          <w:p w14:paraId="02DA1E7C" w14:textId="77777777" w:rsidR="004028EE" w:rsidRDefault="004028EE">
            <w:pPr>
              <w:spacing w:after="120"/>
              <w:jc w:val="right"/>
            </w:pPr>
            <w:r>
              <w:t>9.500</w:t>
            </w:r>
          </w:p>
          <w:p w14:paraId="04D0235D" w14:textId="77777777" w:rsidR="004028EE" w:rsidRDefault="004028EE">
            <w:pPr>
              <w:spacing w:after="120"/>
              <w:jc w:val="right"/>
            </w:pPr>
            <w:r>
              <w:t>13.000</w:t>
            </w:r>
          </w:p>
          <w:p w14:paraId="3FE94FA0" w14:textId="77777777" w:rsidR="004028EE" w:rsidRDefault="004028EE">
            <w:pPr>
              <w:spacing w:after="120"/>
              <w:jc w:val="right"/>
            </w:pPr>
            <w:r>
              <w:t>22.500</w:t>
            </w:r>
          </w:p>
          <w:p w14:paraId="74A0775E" w14:textId="77777777" w:rsidR="004028EE" w:rsidRDefault="004028EE">
            <w:pPr>
              <w:spacing w:after="120"/>
              <w:jc w:val="right"/>
            </w:pPr>
            <w:r>
              <w:t>40.500</w:t>
            </w:r>
          </w:p>
          <w:p w14:paraId="4B10424A" w14:textId="77777777" w:rsidR="004028EE" w:rsidRDefault="004028EE">
            <w:pPr>
              <w:spacing w:after="120"/>
              <w:jc w:val="right"/>
            </w:pPr>
            <w:r>
              <w:t>72.000</w:t>
            </w:r>
          </w:p>
          <w:p w14:paraId="49CBF583" w14:textId="77777777" w:rsidR="004028EE" w:rsidRDefault="004028EE">
            <w:pPr>
              <w:spacing w:after="120"/>
              <w:jc w:val="right"/>
            </w:pPr>
            <w:r>
              <w:t>112.500</w:t>
            </w:r>
          </w:p>
          <w:p w14:paraId="30967A42" w14:textId="77777777" w:rsidR="004028EE" w:rsidRDefault="004028EE">
            <w:pPr>
              <w:spacing w:after="120"/>
              <w:jc w:val="right"/>
            </w:pPr>
            <w:r>
              <w:t>165.000</w:t>
            </w:r>
          </w:p>
          <w:p w14:paraId="17DCFD63" w14:textId="77777777" w:rsidR="004028EE" w:rsidRDefault="004028EE">
            <w:pPr>
              <w:spacing w:after="120"/>
              <w:jc w:val="right"/>
            </w:pPr>
            <w:r>
              <w:t>247.500</w:t>
            </w:r>
          </w:p>
          <w:p w14:paraId="13F1766A" w14:textId="77777777" w:rsidR="004028EE" w:rsidRDefault="004028EE">
            <w:pPr>
              <w:spacing w:after="120"/>
              <w:jc w:val="right"/>
            </w:pPr>
            <w:r>
              <w:t>375.000</w:t>
            </w:r>
          </w:p>
          <w:p w14:paraId="315883DF" w14:textId="77777777" w:rsidR="004028EE" w:rsidRDefault="004028EE">
            <w:pPr>
              <w:spacing w:after="120"/>
              <w:jc w:val="right"/>
            </w:pPr>
            <w:r>
              <w:t>600.000</w:t>
            </w:r>
          </w:p>
          <w:p w14:paraId="2BC7C0CE" w14:textId="77777777" w:rsidR="004028EE" w:rsidRDefault="004028EE">
            <w:pPr>
              <w:spacing w:after="120"/>
              <w:jc w:val="right"/>
            </w:pPr>
            <w:r>
              <w:t>975.000</w:t>
            </w:r>
          </w:p>
          <w:p w14:paraId="293C5A8E" w14:textId="77777777" w:rsidR="004028EE" w:rsidRDefault="004028EE">
            <w:pPr>
              <w:jc w:val="right"/>
            </w:pPr>
            <w:r>
              <w:lastRenderedPageBreak/>
              <w:t>1.500.000</w:t>
            </w:r>
          </w:p>
        </w:tc>
        <w:tc>
          <w:tcPr>
            <w:tcW w:w="10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ACA83" w14:textId="77777777" w:rsidR="004028EE" w:rsidRDefault="004028EE">
            <w:pPr>
              <w:spacing w:after="120"/>
              <w:jc w:val="right"/>
            </w:pPr>
            <w:r>
              <w:lastRenderedPageBreak/>
              <w:t>1.600đ</w:t>
            </w:r>
          </w:p>
          <w:p w14:paraId="1AE7BDA9" w14:textId="77777777" w:rsidR="004028EE" w:rsidRDefault="004028EE">
            <w:pPr>
              <w:spacing w:after="120"/>
              <w:jc w:val="right"/>
            </w:pPr>
            <w:r>
              <w:t>2.400</w:t>
            </w:r>
          </w:p>
          <w:p w14:paraId="4763CD78" w14:textId="77777777" w:rsidR="004028EE" w:rsidRDefault="004028EE">
            <w:pPr>
              <w:spacing w:after="120"/>
              <w:jc w:val="right"/>
            </w:pPr>
            <w:r>
              <w:t>4.000</w:t>
            </w:r>
          </w:p>
          <w:p w14:paraId="5ACE3C99" w14:textId="77777777" w:rsidR="004028EE" w:rsidRDefault="004028EE">
            <w:pPr>
              <w:spacing w:after="120"/>
              <w:jc w:val="right"/>
            </w:pPr>
            <w:r>
              <w:t>6.000</w:t>
            </w:r>
          </w:p>
          <w:p w14:paraId="34F7A8C7" w14:textId="77777777" w:rsidR="004028EE" w:rsidRDefault="004028EE">
            <w:pPr>
              <w:spacing w:after="120"/>
              <w:jc w:val="right"/>
            </w:pPr>
            <w:r>
              <w:t>9.000</w:t>
            </w:r>
          </w:p>
          <w:p w14:paraId="1C12A30D" w14:textId="77777777" w:rsidR="004028EE" w:rsidRDefault="004028EE">
            <w:pPr>
              <w:spacing w:after="120"/>
              <w:jc w:val="right"/>
            </w:pPr>
            <w:r>
              <w:t>13.000</w:t>
            </w:r>
          </w:p>
          <w:p w14:paraId="1205EB83" w14:textId="77777777" w:rsidR="004028EE" w:rsidRDefault="004028EE">
            <w:pPr>
              <w:spacing w:after="120"/>
              <w:jc w:val="right"/>
            </w:pPr>
            <w:r>
              <w:t>18.000</w:t>
            </w:r>
          </w:p>
          <w:p w14:paraId="0828C680" w14:textId="77777777" w:rsidR="004028EE" w:rsidRDefault="004028EE">
            <w:pPr>
              <w:spacing w:after="120"/>
              <w:jc w:val="right"/>
            </w:pPr>
            <w:r>
              <w:t>30.000</w:t>
            </w:r>
          </w:p>
          <w:p w14:paraId="1F53E209" w14:textId="77777777" w:rsidR="004028EE" w:rsidRDefault="004028EE">
            <w:pPr>
              <w:spacing w:after="120"/>
              <w:jc w:val="right"/>
            </w:pPr>
            <w:r>
              <w:t>54.000</w:t>
            </w:r>
          </w:p>
          <w:p w14:paraId="70133C52" w14:textId="77777777" w:rsidR="004028EE" w:rsidRDefault="004028EE">
            <w:pPr>
              <w:spacing w:after="120"/>
              <w:jc w:val="right"/>
            </w:pPr>
            <w:r>
              <w:t>96.000</w:t>
            </w:r>
          </w:p>
          <w:p w14:paraId="2CFE19D0" w14:textId="77777777" w:rsidR="004028EE" w:rsidRDefault="004028EE">
            <w:pPr>
              <w:spacing w:after="120"/>
              <w:jc w:val="right"/>
            </w:pPr>
            <w:r>
              <w:t>150.000</w:t>
            </w:r>
          </w:p>
          <w:p w14:paraId="2B311C80" w14:textId="77777777" w:rsidR="004028EE" w:rsidRDefault="004028EE">
            <w:pPr>
              <w:spacing w:after="120"/>
              <w:jc w:val="right"/>
            </w:pPr>
            <w:r>
              <w:t>220.000</w:t>
            </w:r>
          </w:p>
          <w:p w14:paraId="161F2F79" w14:textId="77777777" w:rsidR="004028EE" w:rsidRDefault="004028EE">
            <w:pPr>
              <w:spacing w:after="120"/>
              <w:jc w:val="right"/>
            </w:pPr>
            <w:r>
              <w:t>330.000</w:t>
            </w:r>
          </w:p>
          <w:p w14:paraId="456CE7AF" w14:textId="77777777" w:rsidR="004028EE" w:rsidRDefault="004028EE">
            <w:pPr>
              <w:spacing w:after="120"/>
              <w:jc w:val="right"/>
            </w:pPr>
            <w:r>
              <w:t>500.000</w:t>
            </w:r>
          </w:p>
          <w:p w14:paraId="7E00FD49" w14:textId="77777777" w:rsidR="004028EE" w:rsidRDefault="004028EE">
            <w:pPr>
              <w:spacing w:after="120"/>
              <w:jc w:val="right"/>
            </w:pPr>
            <w:r>
              <w:t>800.000</w:t>
            </w:r>
          </w:p>
          <w:p w14:paraId="0701DC20" w14:textId="77777777" w:rsidR="004028EE" w:rsidRDefault="004028EE">
            <w:pPr>
              <w:spacing w:after="120"/>
              <w:jc w:val="right"/>
            </w:pPr>
            <w:r>
              <w:t>1.300.000</w:t>
            </w:r>
          </w:p>
          <w:p w14:paraId="6D665BD0" w14:textId="77777777" w:rsidR="004028EE" w:rsidRDefault="004028EE">
            <w:pPr>
              <w:jc w:val="right"/>
            </w:pPr>
            <w:r>
              <w:lastRenderedPageBreak/>
              <w:t>2.000.000</w:t>
            </w:r>
          </w:p>
        </w:tc>
        <w:tc>
          <w:tcPr>
            <w:tcW w:w="10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D3081" w14:textId="77777777" w:rsidR="004028EE" w:rsidRDefault="004028EE">
            <w:pPr>
              <w:spacing w:after="120"/>
              <w:jc w:val="right"/>
            </w:pPr>
            <w:r>
              <w:lastRenderedPageBreak/>
              <w:t>2.000đ</w:t>
            </w:r>
          </w:p>
          <w:p w14:paraId="629A74BE" w14:textId="77777777" w:rsidR="004028EE" w:rsidRDefault="004028EE">
            <w:pPr>
              <w:spacing w:after="120"/>
              <w:jc w:val="right"/>
            </w:pPr>
            <w:r>
              <w:t>3.000</w:t>
            </w:r>
          </w:p>
          <w:p w14:paraId="5A7D797C" w14:textId="77777777" w:rsidR="004028EE" w:rsidRDefault="004028EE">
            <w:pPr>
              <w:spacing w:after="120"/>
              <w:jc w:val="right"/>
            </w:pPr>
            <w:r>
              <w:t>5.000</w:t>
            </w:r>
          </w:p>
          <w:p w14:paraId="1AAA696F" w14:textId="77777777" w:rsidR="004028EE" w:rsidRDefault="004028EE">
            <w:pPr>
              <w:spacing w:after="120"/>
              <w:jc w:val="right"/>
            </w:pPr>
            <w:r>
              <w:t>7.500</w:t>
            </w:r>
          </w:p>
          <w:p w14:paraId="169B8392" w14:textId="77777777" w:rsidR="004028EE" w:rsidRDefault="004028EE">
            <w:pPr>
              <w:spacing w:after="120"/>
              <w:jc w:val="right"/>
            </w:pPr>
            <w:r>
              <w:t>11.000</w:t>
            </w:r>
          </w:p>
          <w:p w14:paraId="67132D03" w14:textId="77777777" w:rsidR="004028EE" w:rsidRDefault="004028EE">
            <w:pPr>
              <w:spacing w:after="120"/>
              <w:jc w:val="right"/>
            </w:pPr>
            <w:r>
              <w:t>16.000</w:t>
            </w:r>
          </w:p>
          <w:p w14:paraId="65B2B609" w14:textId="77777777" w:rsidR="004028EE" w:rsidRDefault="004028EE">
            <w:pPr>
              <w:spacing w:after="120"/>
              <w:jc w:val="right"/>
            </w:pPr>
            <w:r>
              <w:t>22.500</w:t>
            </w:r>
          </w:p>
          <w:p w14:paraId="13FE7155" w14:textId="77777777" w:rsidR="004028EE" w:rsidRDefault="004028EE">
            <w:pPr>
              <w:spacing w:after="120"/>
              <w:jc w:val="right"/>
            </w:pPr>
            <w:r>
              <w:t>37.500</w:t>
            </w:r>
          </w:p>
          <w:p w14:paraId="234E793C" w14:textId="77777777" w:rsidR="004028EE" w:rsidRDefault="004028EE">
            <w:pPr>
              <w:spacing w:after="120"/>
              <w:jc w:val="right"/>
            </w:pPr>
            <w:r>
              <w:t>67.500</w:t>
            </w:r>
          </w:p>
          <w:p w14:paraId="148DC4D9" w14:textId="77777777" w:rsidR="004028EE" w:rsidRDefault="004028EE">
            <w:pPr>
              <w:spacing w:after="120"/>
              <w:jc w:val="right"/>
            </w:pPr>
            <w:r>
              <w:t>120.000</w:t>
            </w:r>
          </w:p>
          <w:p w14:paraId="1DC56857" w14:textId="77777777" w:rsidR="004028EE" w:rsidRDefault="004028EE">
            <w:pPr>
              <w:spacing w:after="120"/>
              <w:jc w:val="right"/>
            </w:pPr>
            <w:r>
              <w:t>187.500</w:t>
            </w:r>
          </w:p>
          <w:p w14:paraId="39408B3A" w14:textId="77777777" w:rsidR="004028EE" w:rsidRDefault="004028EE">
            <w:pPr>
              <w:spacing w:after="120"/>
              <w:jc w:val="right"/>
            </w:pPr>
            <w:r>
              <w:t>275.000</w:t>
            </w:r>
          </w:p>
          <w:p w14:paraId="7C29FDB1" w14:textId="77777777" w:rsidR="004028EE" w:rsidRDefault="004028EE">
            <w:pPr>
              <w:spacing w:after="120"/>
              <w:jc w:val="right"/>
            </w:pPr>
            <w:r>
              <w:t>412.500</w:t>
            </w:r>
          </w:p>
          <w:p w14:paraId="71F67665" w14:textId="77777777" w:rsidR="004028EE" w:rsidRDefault="004028EE">
            <w:pPr>
              <w:spacing w:after="120"/>
              <w:jc w:val="right"/>
            </w:pPr>
            <w:r>
              <w:t>625.000</w:t>
            </w:r>
          </w:p>
          <w:p w14:paraId="1728EDB7" w14:textId="77777777" w:rsidR="004028EE" w:rsidRDefault="004028EE">
            <w:pPr>
              <w:spacing w:after="120"/>
              <w:jc w:val="right"/>
            </w:pPr>
            <w:r>
              <w:t>1.000.000</w:t>
            </w:r>
          </w:p>
          <w:p w14:paraId="1834440C" w14:textId="77777777" w:rsidR="004028EE" w:rsidRDefault="004028EE">
            <w:pPr>
              <w:spacing w:after="120"/>
              <w:jc w:val="right"/>
            </w:pPr>
            <w:r>
              <w:t>1.625.000</w:t>
            </w:r>
          </w:p>
          <w:p w14:paraId="28234D8A" w14:textId="77777777" w:rsidR="004028EE" w:rsidRDefault="004028EE">
            <w:pPr>
              <w:jc w:val="right"/>
            </w:pPr>
            <w:r>
              <w:lastRenderedPageBreak/>
              <w:t>2.500.000</w:t>
            </w:r>
          </w:p>
        </w:tc>
        <w:tc>
          <w:tcPr>
            <w:tcW w:w="10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25E0E" w14:textId="77777777" w:rsidR="004028EE" w:rsidRDefault="004028EE">
            <w:pPr>
              <w:spacing w:after="120"/>
              <w:jc w:val="right"/>
            </w:pPr>
            <w:r>
              <w:lastRenderedPageBreak/>
              <w:t>2.400đ</w:t>
            </w:r>
          </w:p>
          <w:p w14:paraId="71BF1E64" w14:textId="77777777" w:rsidR="004028EE" w:rsidRDefault="004028EE">
            <w:pPr>
              <w:spacing w:after="120"/>
              <w:jc w:val="right"/>
            </w:pPr>
            <w:r>
              <w:t>3.600</w:t>
            </w:r>
          </w:p>
          <w:p w14:paraId="4BFDE454" w14:textId="77777777" w:rsidR="004028EE" w:rsidRDefault="004028EE">
            <w:pPr>
              <w:spacing w:after="120"/>
              <w:jc w:val="right"/>
            </w:pPr>
            <w:r>
              <w:t>6.000</w:t>
            </w:r>
          </w:p>
          <w:p w14:paraId="662D4A0C" w14:textId="77777777" w:rsidR="004028EE" w:rsidRDefault="004028EE">
            <w:pPr>
              <w:spacing w:after="120"/>
              <w:jc w:val="right"/>
            </w:pPr>
            <w:r>
              <w:t>9.000</w:t>
            </w:r>
          </w:p>
          <w:p w14:paraId="727E9EE6" w14:textId="77777777" w:rsidR="004028EE" w:rsidRDefault="004028EE">
            <w:pPr>
              <w:spacing w:after="120"/>
              <w:jc w:val="right"/>
            </w:pPr>
            <w:r>
              <w:t>13.000</w:t>
            </w:r>
          </w:p>
          <w:p w14:paraId="7EA2D703" w14:textId="77777777" w:rsidR="004028EE" w:rsidRDefault="004028EE">
            <w:pPr>
              <w:spacing w:after="120"/>
              <w:jc w:val="right"/>
            </w:pPr>
            <w:r>
              <w:t>20.000</w:t>
            </w:r>
          </w:p>
          <w:p w14:paraId="481F78DD" w14:textId="77777777" w:rsidR="004028EE" w:rsidRDefault="004028EE">
            <w:pPr>
              <w:spacing w:after="120"/>
              <w:jc w:val="right"/>
            </w:pPr>
            <w:r>
              <w:t>27.000</w:t>
            </w:r>
          </w:p>
          <w:p w14:paraId="7A6C89FA" w14:textId="77777777" w:rsidR="004028EE" w:rsidRDefault="004028EE">
            <w:pPr>
              <w:spacing w:after="120"/>
              <w:jc w:val="right"/>
            </w:pPr>
            <w:r>
              <w:t>45.000</w:t>
            </w:r>
          </w:p>
          <w:p w14:paraId="30F637E7" w14:textId="77777777" w:rsidR="004028EE" w:rsidRDefault="004028EE">
            <w:pPr>
              <w:spacing w:after="120"/>
              <w:jc w:val="right"/>
            </w:pPr>
            <w:r>
              <w:t>81.000</w:t>
            </w:r>
          </w:p>
          <w:p w14:paraId="70CB6AF6" w14:textId="77777777" w:rsidR="004028EE" w:rsidRDefault="004028EE">
            <w:pPr>
              <w:spacing w:after="120"/>
              <w:jc w:val="right"/>
            </w:pPr>
            <w:r>
              <w:t>144.000</w:t>
            </w:r>
          </w:p>
          <w:p w14:paraId="46D35B99" w14:textId="77777777" w:rsidR="004028EE" w:rsidRDefault="004028EE">
            <w:pPr>
              <w:spacing w:after="120"/>
              <w:jc w:val="right"/>
            </w:pPr>
            <w:r>
              <w:t>225.000</w:t>
            </w:r>
          </w:p>
          <w:p w14:paraId="356DDCB7" w14:textId="77777777" w:rsidR="004028EE" w:rsidRDefault="004028EE">
            <w:pPr>
              <w:spacing w:after="120"/>
              <w:jc w:val="right"/>
            </w:pPr>
            <w:r>
              <w:t>330.000</w:t>
            </w:r>
          </w:p>
          <w:p w14:paraId="52B9340B" w14:textId="77777777" w:rsidR="004028EE" w:rsidRDefault="004028EE">
            <w:pPr>
              <w:spacing w:after="120"/>
              <w:jc w:val="right"/>
            </w:pPr>
            <w:r>
              <w:t>495.000</w:t>
            </w:r>
          </w:p>
          <w:p w14:paraId="260E627D" w14:textId="77777777" w:rsidR="004028EE" w:rsidRDefault="004028EE">
            <w:pPr>
              <w:spacing w:after="120"/>
              <w:jc w:val="right"/>
            </w:pPr>
            <w:r>
              <w:t>750.000</w:t>
            </w:r>
          </w:p>
          <w:p w14:paraId="10E51CBF" w14:textId="77777777" w:rsidR="004028EE" w:rsidRDefault="004028EE">
            <w:pPr>
              <w:spacing w:after="120"/>
              <w:jc w:val="right"/>
            </w:pPr>
            <w:r>
              <w:t>1.200.000</w:t>
            </w:r>
          </w:p>
          <w:p w14:paraId="408C7BDE" w14:textId="77777777" w:rsidR="004028EE" w:rsidRDefault="004028EE">
            <w:pPr>
              <w:spacing w:after="120"/>
              <w:jc w:val="right"/>
            </w:pPr>
            <w:r>
              <w:t>1.950.000</w:t>
            </w:r>
          </w:p>
          <w:p w14:paraId="6878BB21" w14:textId="77777777" w:rsidR="004028EE" w:rsidRDefault="004028EE">
            <w:pPr>
              <w:jc w:val="right"/>
            </w:pPr>
            <w:r>
              <w:lastRenderedPageBreak/>
              <w:t>3.000.000</w:t>
            </w:r>
          </w:p>
        </w:tc>
      </w:tr>
      <w:tr w:rsidR="00F4063A" w14:paraId="1FD63051" w14:textId="77777777" w:rsidTr="00F4063A">
        <w:tblPrEx>
          <w:tblBorders>
            <w:top w:val="none" w:sz="0" w:space="0" w:color="auto"/>
            <w:bottom w:val="none" w:sz="0" w:space="0" w:color="auto"/>
            <w:insideH w:val="none" w:sz="0" w:space="0" w:color="auto"/>
            <w:insideV w:val="none" w:sz="0" w:space="0" w:color="auto"/>
          </w:tblBorders>
        </w:tblPrEx>
        <w:tc>
          <w:tcPr>
            <w:tcW w:w="6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42D5CE" w14:textId="77777777" w:rsidR="004028EE" w:rsidRDefault="004028EE">
            <w:pPr>
              <w:jc w:val="right"/>
            </w:pPr>
            <w:r>
              <w:lastRenderedPageBreak/>
              <w:t>18</w:t>
            </w:r>
          </w:p>
        </w:tc>
        <w:tc>
          <w:tcPr>
            <w:tcW w:w="6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1255D" w14:textId="77777777" w:rsidR="004028EE" w:rsidRDefault="004028EE">
            <w:pPr>
              <w:jc w:val="center"/>
            </w:pPr>
            <w:r>
              <w:t> </w:t>
            </w:r>
          </w:p>
        </w:tc>
        <w:tc>
          <w:tcPr>
            <w:tcW w:w="2940"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33F58" w14:textId="77777777" w:rsidR="004028EE" w:rsidRDefault="004028EE">
            <w:r>
              <w:t xml:space="preserve">600 triệu trở lên </w:t>
            </w:r>
          </w:p>
        </w:tc>
        <w:tc>
          <w:tcPr>
            <w:tcW w:w="10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C21D80" w14:textId="77777777" w:rsidR="004028EE" w:rsidRDefault="004028EE">
            <w:pPr>
              <w:jc w:val="right"/>
            </w:pPr>
            <w:r>
              <w:t>1.500.000</w:t>
            </w:r>
          </w:p>
        </w:tc>
        <w:tc>
          <w:tcPr>
            <w:tcW w:w="10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28B92" w14:textId="77777777" w:rsidR="004028EE" w:rsidRDefault="004028EE">
            <w:pPr>
              <w:jc w:val="right"/>
            </w:pPr>
            <w:r>
              <w:t>2.250.000</w:t>
            </w:r>
          </w:p>
        </w:tc>
        <w:tc>
          <w:tcPr>
            <w:tcW w:w="10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1323C" w14:textId="77777777" w:rsidR="004028EE" w:rsidRDefault="004028EE">
            <w:pPr>
              <w:jc w:val="right"/>
            </w:pPr>
            <w:r>
              <w:t>3.000.000</w:t>
            </w:r>
          </w:p>
        </w:tc>
        <w:tc>
          <w:tcPr>
            <w:tcW w:w="10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10B9A" w14:textId="77777777" w:rsidR="004028EE" w:rsidRDefault="004028EE">
            <w:pPr>
              <w:jc w:val="right"/>
            </w:pPr>
            <w:r>
              <w:t>3.750.000</w:t>
            </w:r>
          </w:p>
        </w:tc>
        <w:tc>
          <w:tcPr>
            <w:tcW w:w="10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6EAB0" w14:textId="77777777" w:rsidR="004028EE" w:rsidRDefault="004028EE">
            <w:pPr>
              <w:jc w:val="right"/>
            </w:pPr>
            <w:r>
              <w:t>4.500.000</w:t>
            </w:r>
          </w:p>
        </w:tc>
      </w:tr>
      <w:tr w:rsidR="004028EE" w14:paraId="6F8CC314" w14:textId="77777777">
        <w:tblPrEx>
          <w:tblBorders>
            <w:top w:val="none" w:sz="0" w:space="0" w:color="auto"/>
            <w:bottom w:val="none" w:sz="0" w:space="0" w:color="auto"/>
            <w:insideH w:val="none" w:sz="0" w:space="0" w:color="auto"/>
            <w:insideV w:val="none" w:sz="0" w:space="0" w:color="auto"/>
          </w:tblBorders>
        </w:tblPrEx>
        <w:tc>
          <w:tcPr>
            <w:tcW w:w="6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846C0" w14:textId="77777777" w:rsidR="004028EE" w:rsidRDefault="004028EE">
            <w:r>
              <w:t> </w:t>
            </w:r>
          </w:p>
        </w:tc>
        <w:tc>
          <w:tcPr>
            <w:tcW w:w="6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F1DDA" w14:textId="77777777" w:rsidR="004028EE" w:rsidRDefault="004028EE">
            <w:r>
              <w:t> </w:t>
            </w:r>
          </w:p>
        </w:tc>
        <w:tc>
          <w:tcPr>
            <w:tcW w:w="11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8EF76" w14:textId="77777777" w:rsidR="004028EE" w:rsidRDefault="004028EE">
            <w:r>
              <w:t> </w:t>
            </w:r>
          </w:p>
        </w:tc>
        <w:tc>
          <w:tcPr>
            <w:tcW w:w="6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775B4" w14:textId="77777777" w:rsidR="004028EE" w:rsidRDefault="004028EE">
            <w:r>
              <w:t> </w:t>
            </w:r>
          </w:p>
        </w:tc>
        <w:tc>
          <w:tcPr>
            <w:tcW w:w="11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B73B4" w14:textId="77777777" w:rsidR="004028EE" w:rsidRDefault="004028EE">
            <w:r>
              <w:t> </w:t>
            </w:r>
          </w:p>
        </w:tc>
        <w:tc>
          <w:tcPr>
            <w:tcW w:w="10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276C9" w14:textId="77777777" w:rsidR="004028EE" w:rsidRDefault="004028EE">
            <w:r>
              <w:t> </w:t>
            </w:r>
          </w:p>
        </w:tc>
        <w:tc>
          <w:tcPr>
            <w:tcW w:w="10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3F847" w14:textId="77777777" w:rsidR="004028EE" w:rsidRDefault="004028EE">
            <w:r>
              <w:t> </w:t>
            </w:r>
          </w:p>
        </w:tc>
        <w:tc>
          <w:tcPr>
            <w:tcW w:w="10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88DFE" w14:textId="77777777" w:rsidR="004028EE" w:rsidRDefault="004028EE">
            <w:r>
              <w:t> </w:t>
            </w:r>
          </w:p>
        </w:tc>
        <w:tc>
          <w:tcPr>
            <w:tcW w:w="10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C06B7" w14:textId="77777777" w:rsidR="004028EE" w:rsidRDefault="004028EE">
            <w:r>
              <w:t> </w:t>
            </w:r>
          </w:p>
        </w:tc>
        <w:tc>
          <w:tcPr>
            <w:tcW w:w="10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A7239" w14:textId="77777777" w:rsidR="004028EE" w:rsidRDefault="004028EE">
            <w:r>
              <w:t> </w:t>
            </w:r>
          </w:p>
        </w:tc>
      </w:tr>
    </w:tbl>
    <w:p w14:paraId="0624D652" w14:textId="77777777" w:rsidR="004028EE" w:rsidRDefault="004028EE">
      <w:pPr>
        <w:spacing w:after="120"/>
      </w:pPr>
      <w:r>
        <w:t> </w:t>
      </w:r>
    </w:p>
    <w:sectPr w:rsidR="004028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08"/>
    <w:rsid w:val="004028EE"/>
    <w:rsid w:val="00C06408"/>
    <w:rsid w:val="00F4063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15952E"/>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2017</Words>
  <Characters>11503</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13494</CharactersWithSpaces>
  <SharedDoc>false</SharedDoc>
  <HyperlinkBase>http://vanbanphapluat.co/nghi-dinh-559-ttg-ban-dieu-le-tam-thoi-thue-mon-bai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2022-07-28T06:57:00Z</dcterms:created>
  <dcterms:modified xsi:type="dcterms:W3CDTF">2022-07-28T06:57:00Z</dcterms:modified>
</cp:coreProperties>
</file>