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04E58" w14:paraId="6E19ACE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E49AF30" w14:textId="77777777" w:rsidR="00404E58" w:rsidRDefault="00404E5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D2B940" w14:textId="77777777" w:rsidR="00404E58" w:rsidRDefault="00404E58">
            <w:pPr>
              <w:jc w:val="center"/>
            </w:pPr>
            <w:r>
              <w:rPr>
                <w:b/>
                <w:bCs/>
              </w:rPr>
              <w:t>VIỆT NAM DÂN CHỦ CỘNG HÒA</w:t>
            </w:r>
            <w:r>
              <w:rPr>
                <w:b/>
                <w:bCs/>
              </w:rPr>
              <w:br/>
              <w:t>Độc lập - Tự do - Hạnh phúc</w:t>
            </w:r>
            <w:r>
              <w:rPr>
                <w:b/>
                <w:bCs/>
              </w:rPr>
              <w:br/>
            </w:r>
            <w:r>
              <w:t xml:space="preserve">******** </w:t>
            </w:r>
          </w:p>
        </w:tc>
      </w:tr>
      <w:tr w:rsidR="00404E58" w14:paraId="2B87D46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A0B2642" w14:textId="77777777" w:rsidR="00404E58" w:rsidRDefault="00404E58">
            <w:pPr>
              <w:jc w:val="center"/>
            </w:pPr>
            <w:r>
              <w:t xml:space="preserve">Số: 256-TTg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C7940F" w14:textId="77777777" w:rsidR="00404E58" w:rsidRDefault="00404E58">
            <w:pPr>
              <w:jc w:val="right"/>
            </w:pPr>
            <w:r>
              <w:rPr>
                <w:i/>
                <w:iCs/>
              </w:rPr>
              <w:t>Hà Nội, ngày 01 tháng 07 năm 1959 </w:t>
            </w:r>
            <w:r>
              <w:t xml:space="preserve"> </w:t>
            </w:r>
          </w:p>
        </w:tc>
      </w:tr>
    </w:tbl>
    <w:p w14:paraId="14EB20F3" w14:textId="77777777" w:rsidR="00404E58" w:rsidRDefault="00404E58">
      <w:pPr>
        <w:spacing w:after="120"/>
      </w:pPr>
      <w:r>
        <w:rPr>
          <w:b/>
          <w:bCs/>
          <w:vanish/>
        </w:rPr>
        <w:t> </w:t>
      </w:r>
    </w:p>
    <w:p w14:paraId="1B5BB4FD" w14:textId="77777777" w:rsidR="00404E58" w:rsidRDefault="00404E58">
      <w:pPr>
        <w:spacing w:after="120"/>
        <w:jc w:val="center"/>
      </w:pPr>
      <w:r>
        <w:rPr>
          <w:b/>
          <w:bCs/>
        </w:rPr>
        <w:t>NGHỊ ĐỊNH</w:t>
      </w:r>
    </w:p>
    <w:p w14:paraId="283B15EB" w14:textId="77777777" w:rsidR="00404E58" w:rsidRDefault="00404E58">
      <w:pPr>
        <w:spacing w:after="120"/>
        <w:jc w:val="center"/>
      </w:pPr>
      <w:r>
        <w:t>QUY ĐỊNH NHIỆM VỤ VÀ TỔ CHỨC CỦA VIỆN CÔNG TỐ</w:t>
      </w:r>
    </w:p>
    <w:p w14:paraId="7DC4A133" w14:textId="77777777" w:rsidR="00404E58" w:rsidRDefault="00404E58">
      <w:pPr>
        <w:spacing w:after="120"/>
        <w:jc w:val="center"/>
      </w:pPr>
      <w:r>
        <w:rPr>
          <w:rFonts w:ascii="Arial" w:eastAsia="Arial" w:hAnsi="Arial" w:cs="Arial"/>
          <w:b/>
          <w:bCs/>
        </w:rPr>
        <w:t>THỦ TƯỚNG CHÍNH PHỦ</w:t>
      </w:r>
    </w:p>
    <w:p w14:paraId="7B6910A5" w14:textId="77777777" w:rsidR="00404E58" w:rsidRDefault="00404E58">
      <w:pPr>
        <w:spacing w:after="120"/>
      </w:pPr>
      <w:r>
        <w:rPr>
          <w:i/>
          <w:iCs/>
        </w:rPr>
        <w:t>Căn cứ nghị quyết của Quốc hội nước Việt Nam dân chủ cộng hòa khóa thứ 8 trong phiên họp ngày 29 tháng 4 năm 1958 thành lập Viện Công tố và hệ thống công tố tách khỏi Bộ Tư pháp đặt Viện Công tố trung ương trực thuộc Hội đồng Chính phủ và có trách nhiệm và quyền hạn ngang hàng một Bộ;</w:t>
      </w:r>
      <w:r>
        <w:rPr>
          <w:i/>
          <w:iCs/>
        </w:rPr>
        <w:br/>
        <w:t>Theo đề nghị của ông Viện trưởng Viện Công tố trung ương.</w:t>
      </w:r>
    </w:p>
    <w:p w14:paraId="08B0722C" w14:textId="77777777" w:rsidR="00404E58" w:rsidRDefault="00404E58">
      <w:pPr>
        <w:spacing w:after="120"/>
        <w:jc w:val="center"/>
      </w:pPr>
      <w:r>
        <w:rPr>
          <w:b/>
          <w:bCs/>
        </w:rPr>
        <w:t>NGHỊ ĐỊNH:</w:t>
      </w:r>
    </w:p>
    <w:p w14:paraId="7418A892" w14:textId="77777777" w:rsidR="00404E58" w:rsidRDefault="00404E58">
      <w:pPr>
        <w:spacing w:after="120"/>
      </w:pPr>
      <w:r>
        <w:rPr>
          <w:b/>
          <w:bCs/>
        </w:rPr>
        <w:t xml:space="preserve">Điều 1: </w:t>
      </w:r>
      <w:r>
        <w:t>- Nay quy định nhiệm vụ Viện Công tố như sau:</w:t>
      </w:r>
    </w:p>
    <w:p w14:paraId="7107D7C8" w14:textId="77777777" w:rsidR="00404E58" w:rsidRDefault="00404E58">
      <w:pPr>
        <w:spacing w:after="120"/>
      </w:pPr>
      <w:r>
        <w:t>Nhiệm vụ chung của Viện Công tố là giám sát việc tuân thủ và chấp hành pháp luật Nhà nước, truy tố theo luật hình những kẻ phạm pháp để bảo vệ chế độ dân chủ nhân dân, giữ gìn trật tự an ninh, bảo vệ tài sản của công, bảo vệ quyền lợi và lợi ích của người công dân, bảo đảm cho công cuộc kiến thiết và cải tạo xã hội chủ nghĩa tiến hành thuận lợi.</w:t>
      </w:r>
    </w:p>
    <w:p w14:paraId="54EDFF7A" w14:textId="77777777" w:rsidR="00404E58" w:rsidRDefault="00404E58">
      <w:pPr>
        <w:spacing w:after="120"/>
      </w:pPr>
      <w:r>
        <w:t>Nhiệm vụ cụ thể của Viện Công tố là:</w:t>
      </w:r>
    </w:p>
    <w:p w14:paraId="496ED3D8" w14:textId="77777777" w:rsidR="00404E58" w:rsidRDefault="00404E58">
      <w:pPr>
        <w:spacing w:after="120"/>
      </w:pPr>
      <w:r>
        <w:rPr>
          <w:rFonts w:ascii="Arial" w:eastAsia="Arial" w:hAnsi="Arial" w:cs="Arial"/>
          <w:b/>
          <w:bCs/>
        </w:rPr>
        <w:t>1.</w:t>
      </w:r>
      <w:r>
        <w:t xml:space="preserve"> Điều tra và truy tố trước tòa án những kẻ phạm pháp về hình sự;</w:t>
      </w:r>
    </w:p>
    <w:p w14:paraId="3BC1EE38" w14:textId="77777777" w:rsidR="00404E58" w:rsidRDefault="00404E58">
      <w:pPr>
        <w:spacing w:after="120"/>
      </w:pPr>
      <w:r>
        <w:rPr>
          <w:rFonts w:ascii="Arial" w:eastAsia="Arial" w:hAnsi="Arial" w:cs="Arial"/>
          <w:b/>
          <w:bCs/>
        </w:rPr>
        <w:t>2.</w:t>
      </w:r>
      <w:r>
        <w:t xml:space="preserve"> Giám sát việc chấp hành luật pháp trong công tác điều tra của cơ quan điều tra;</w:t>
      </w:r>
    </w:p>
    <w:p w14:paraId="19DCB1A3" w14:textId="77777777" w:rsidR="00404E58" w:rsidRDefault="00404E58">
      <w:pPr>
        <w:spacing w:after="120"/>
      </w:pPr>
      <w:r>
        <w:rPr>
          <w:rFonts w:ascii="Arial" w:eastAsia="Arial" w:hAnsi="Arial" w:cs="Arial"/>
          <w:b/>
          <w:bCs/>
        </w:rPr>
        <w:t>3.</w:t>
      </w:r>
      <w:r>
        <w:t xml:space="preserve"> Giám sát việc chấp hành luật pháp trong việc xét xử của các tòa án;</w:t>
      </w:r>
    </w:p>
    <w:p w14:paraId="42978525" w14:textId="77777777" w:rsidR="00404E58" w:rsidRDefault="00404E58">
      <w:pPr>
        <w:spacing w:after="120"/>
      </w:pPr>
      <w:r>
        <w:rPr>
          <w:rFonts w:ascii="Arial" w:eastAsia="Arial" w:hAnsi="Arial" w:cs="Arial"/>
          <w:b/>
          <w:bCs/>
        </w:rPr>
        <w:t>4.</w:t>
      </w:r>
      <w:r>
        <w:t xml:space="preserve"> Giám sát việc chấp hành luật pháp trong việc thi hành các bản án về hình sự, dân sự và trong hoạt động của cơ quan giam giữ và cải tạo;</w:t>
      </w:r>
    </w:p>
    <w:p w14:paraId="49DBA87E" w14:textId="77777777" w:rsidR="00404E58" w:rsidRDefault="00404E58">
      <w:pPr>
        <w:spacing w:after="120"/>
      </w:pPr>
      <w:r>
        <w:rPr>
          <w:rFonts w:ascii="Arial" w:eastAsia="Arial" w:hAnsi="Arial" w:cs="Arial"/>
          <w:b/>
          <w:bCs/>
        </w:rPr>
        <w:t>5.</w:t>
      </w:r>
      <w:r>
        <w:t xml:space="preserve"> Khởi tố và tham gia tố tụng trong những vụ án dân sự quan trong có liên quan đến lợi ích của Nhà nước và của nhân dân.</w:t>
      </w:r>
    </w:p>
    <w:p w14:paraId="0ADBD1A1" w14:textId="77777777" w:rsidR="00404E58" w:rsidRDefault="00404E58">
      <w:pPr>
        <w:spacing w:after="120"/>
      </w:pPr>
      <w:r>
        <w:rPr>
          <w:b/>
          <w:bCs/>
        </w:rPr>
        <w:t xml:space="preserve">Điều 2: </w:t>
      </w:r>
      <w:r>
        <w:t>- Trong việc chấp hành các nhiệm vụ nói trên, Viện Công tố có trách nhiệm áp dụng những biện pháp thích đáng theo pháp luật để xử lý mọi hành vi phạm pháp, mọi phần tử phạm pháp.</w:t>
      </w:r>
    </w:p>
    <w:p w14:paraId="2E05B786" w14:textId="77777777" w:rsidR="00404E58" w:rsidRDefault="00404E58">
      <w:pPr>
        <w:spacing w:after="120"/>
      </w:pPr>
      <w:r>
        <w:rPr>
          <w:b/>
          <w:bCs/>
        </w:rPr>
        <w:t xml:space="preserve">Điều 3: </w:t>
      </w:r>
      <w:r>
        <w:t>- Hệ thống công tố gồm có:</w:t>
      </w:r>
    </w:p>
    <w:p w14:paraId="2C5E65B3" w14:textId="77777777" w:rsidR="00404E58" w:rsidRDefault="00404E58">
      <w:pPr>
        <w:spacing w:after="120"/>
      </w:pPr>
      <w:r>
        <w:t>- Viện Công tố trung ương;</w:t>
      </w:r>
    </w:p>
    <w:p w14:paraId="3C704B96" w14:textId="77777777" w:rsidR="00404E58" w:rsidRDefault="00404E58">
      <w:pPr>
        <w:spacing w:after="120"/>
      </w:pPr>
      <w:r>
        <w:t>- Viện Công tố địa phương các cấp;</w:t>
      </w:r>
    </w:p>
    <w:p w14:paraId="3B107EE0" w14:textId="77777777" w:rsidR="00404E58" w:rsidRDefault="00404E58">
      <w:pPr>
        <w:spacing w:after="120"/>
      </w:pPr>
      <w:r>
        <w:t>- Viện Công tố quân sự các cấp;</w:t>
      </w:r>
    </w:p>
    <w:p w14:paraId="02E038DC" w14:textId="77777777" w:rsidR="00404E58" w:rsidRDefault="00404E58">
      <w:pPr>
        <w:spacing w:after="120"/>
      </w:pPr>
      <w:r>
        <w:rPr>
          <w:b/>
          <w:bCs/>
        </w:rPr>
        <w:t xml:space="preserve">Điều 4: </w:t>
      </w:r>
      <w:r>
        <w:t>- Viện Công tố có Viện trưởng, Viện phó và một số Công tố ủy viên.</w:t>
      </w:r>
    </w:p>
    <w:p w14:paraId="6EF20F75" w14:textId="77777777" w:rsidR="00404E58" w:rsidRDefault="00404E58">
      <w:pPr>
        <w:spacing w:after="120"/>
      </w:pPr>
      <w:r>
        <w:t>Viện trưởng, Viện phó và Công tố ủy viên lập thành Ủy ban Công tố có trách nhiệm xử lý những vấn đề quan trọng thuộc công tác công tố dưới sự lãnh đạo của Viện trưởng.</w:t>
      </w:r>
    </w:p>
    <w:p w14:paraId="5747FCE8" w14:textId="77777777" w:rsidR="00404E58" w:rsidRDefault="00404E58">
      <w:pPr>
        <w:spacing w:after="120"/>
      </w:pPr>
      <w:r>
        <w:rPr>
          <w:b/>
          <w:bCs/>
        </w:rPr>
        <w:lastRenderedPageBreak/>
        <w:t xml:space="preserve">Điều 5: </w:t>
      </w:r>
      <w:r>
        <w:t>- Tổ chức Viện Công tố trung ương gồm:</w:t>
      </w:r>
    </w:p>
    <w:p w14:paraId="7FBE355B" w14:textId="77777777" w:rsidR="00404E58" w:rsidRDefault="00404E58">
      <w:pPr>
        <w:spacing w:after="120"/>
      </w:pPr>
      <w:r>
        <w:t>- Văn phòng;</w:t>
      </w:r>
    </w:p>
    <w:p w14:paraId="3F11E589" w14:textId="77777777" w:rsidR="00404E58" w:rsidRDefault="00404E58">
      <w:pPr>
        <w:spacing w:after="120"/>
      </w:pPr>
      <w:r>
        <w:t>- Vụ Giám sát điều tra;</w:t>
      </w:r>
    </w:p>
    <w:p w14:paraId="2C9F8DD1" w14:textId="77777777" w:rsidR="00404E58" w:rsidRDefault="00404E58">
      <w:pPr>
        <w:spacing w:after="120"/>
      </w:pPr>
      <w:r>
        <w:t>- Vụ Giám sát xét xử;</w:t>
      </w:r>
    </w:p>
    <w:p w14:paraId="001044A0" w14:textId="77777777" w:rsidR="00404E58" w:rsidRDefault="00404E58">
      <w:pPr>
        <w:spacing w:after="120"/>
      </w:pPr>
      <w:r>
        <w:t>- Vụ Giám sát giam giữ và cải tạo;</w:t>
      </w:r>
    </w:p>
    <w:p w14:paraId="0B255C5C" w14:textId="77777777" w:rsidR="00404E58" w:rsidRDefault="00404E58">
      <w:pPr>
        <w:spacing w:after="120"/>
      </w:pPr>
      <w:r>
        <w:t>- Các Phòng nghiệp vụ do Viện trưởng Viện Công tố trung ương thành lập sau khi được Thủ tướng Chính phủ phê chuẩn.</w:t>
      </w:r>
    </w:p>
    <w:p w14:paraId="3354EBAC" w14:textId="77777777" w:rsidR="00404E58" w:rsidRDefault="00404E58">
      <w:pPr>
        <w:spacing w:after="120"/>
      </w:pPr>
      <w:r>
        <w:rPr>
          <w:b/>
          <w:bCs/>
        </w:rPr>
        <w:t xml:space="preserve">Điều 6: </w:t>
      </w:r>
      <w:r>
        <w:t>- Tổ chức Viện Công tố quân sự và các cấp sẽ quy định sau.</w:t>
      </w:r>
    </w:p>
    <w:p w14:paraId="5BE1FA19" w14:textId="77777777" w:rsidR="00404E58" w:rsidRDefault="00404E58">
      <w:pPr>
        <w:spacing w:after="120"/>
      </w:pPr>
      <w:r>
        <w:rPr>
          <w:b/>
          <w:bCs/>
        </w:rPr>
        <w:t xml:space="preserve">Điều 7: </w:t>
      </w:r>
      <w:r>
        <w:t>- Ông Viện trưởng Viện Công tố trung ương, ông Bộ trưởng Bộ Tư pháp, ông Bộ trưởng Bộ Quốc phòng, ông Bộ Chánh án Tòa án nhân dân tối cao chịu trách nhiệm thi hành nghị định này.</w:t>
      </w:r>
    </w:p>
    <w:p w14:paraId="074465D4" w14:textId="77777777" w:rsidR="00404E58" w:rsidRDefault="00404E5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404E58" w14:paraId="3E4A646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033A33" w14:textId="77777777" w:rsidR="00404E58" w:rsidRDefault="00404E5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DC9B9C" w14:textId="77777777" w:rsidR="00404E58" w:rsidRDefault="00404E58">
            <w:pPr>
              <w:jc w:val="center"/>
            </w:pPr>
            <w:r>
              <w:rPr>
                <w:b/>
                <w:bCs/>
              </w:rPr>
              <w:t>THỦ TƯỚNG CHÍNH PHỦ</w:t>
            </w:r>
            <w:r>
              <w:br/>
              <w:t> </w:t>
            </w:r>
            <w:r>
              <w:br/>
            </w:r>
            <w:r>
              <w:br/>
            </w:r>
            <w:r>
              <w:br/>
              <w:t> </w:t>
            </w:r>
            <w:r>
              <w:rPr>
                <w:b/>
                <w:bCs/>
              </w:rPr>
              <w:br/>
              <w:t>Phạm Văn Đồng</w:t>
            </w:r>
          </w:p>
        </w:tc>
      </w:tr>
    </w:tbl>
    <w:p w14:paraId="46FB5847" w14:textId="77777777" w:rsidR="00404E58" w:rsidRDefault="00404E58">
      <w:pPr>
        <w:spacing w:after="120"/>
      </w:pPr>
      <w:r>
        <w:t> </w:t>
      </w:r>
    </w:p>
    <w:sectPr w:rsidR="00404E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2F"/>
    <w:rsid w:val="002E3E2F"/>
    <w:rsid w:val="00404E58"/>
    <w:rsid w:val="006427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A2ECA"/>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2602</CharactersWithSpaces>
  <SharedDoc>false</SharedDoc>
  <HyperlinkBase>http://vanbanphapluat.co/nghi-dinh-256-ttg-quy-dinh-nhiem-vu-va-to-chuc-cua-vien-cong-to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2022-07-28T07:59:00Z</dcterms:created>
  <dcterms:modified xsi:type="dcterms:W3CDTF">2022-07-28T07:59:00Z</dcterms:modified>
</cp:coreProperties>
</file>