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B0FB2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1D1FC1" w14:textId="77777777" w:rsidR="00000000" w:rsidRDefault="00000000">
            <w:pPr>
              <w:spacing w:before="120"/>
              <w:jc w:val="center"/>
            </w:pPr>
            <w:r>
              <w:rPr>
                <w:sz w:val="20"/>
              </w:rPr>
              <w:t>BỘ TÀI CHÍNH</w:t>
            </w:r>
            <w:r>
              <w:rPr>
                <w:b/>
                <w:bCs/>
                <w:sz w:val="20"/>
              </w:rPr>
              <w:br/>
              <w:t>TỔNG CỤC HẢI QUAN</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57DEEC"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2ED5D3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4DABCB" w14:textId="77777777" w:rsidR="00000000" w:rsidRDefault="00000000">
            <w:pPr>
              <w:spacing w:before="120"/>
            </w:pPr>
            <w:r>
              <w:rPr>
                <w:sz w:val="20"/>
                <w:lang w:val="vi-VN"/>
              </w:rPr>
              <w:t>Số: 3693/TCHQ</w:t>
            </w:r>
            <w:r>
              <w:rPr>
                <w:sz w:val="20"/>
              </w:rPr>
              <w:t>-</w:t>
            </w:r>
            <w:r>
              <w:rPr>
                <w:sz w:val="20"/>
                <w:lang w:val="vi-VN"/>
              </w:rPr>
              <w:t>PC</w:t>
            </w:r>
            <w:r>
              <w:rPr>
                <w:sz w:val="20"/>
              </w:rPr>
              <w:br/>
            </w:r>
            <w:r>
              <w:rPr>
                <w:i/>
                <w:iCs/>
                <w:sz w:val="16"/>
                <w:lang w:val="vi-VN"/>
              </w:rPr>
              <w:t>V/v XPVPHC đối với doanh nghiệp</w:t>
            </w:r>
            <w:r>
              <w:rPr>
                <w:i/>
                <w:iCs/>
                <w:sz w:val="16"/>
              </w:rPr>
              <w:t xml:space="preserve"> k</w:t>
            </w:r>
            <w:r>
              <w:rPr>
                <w:i/>
                <w:iCs/>
                <w:sz w:val="16"/>
                <w:lang w:val="vi-VN"/>
              </w:rPr>
              <w:t>inh doanh cảng, kho, bãi khi thực hiện Hệ thống VASSCM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C4469D" w14:textId="77777777" w:rsidR="00000000" w:rsidRDefault="00000000">
            <w:pPr>
              <w:spacing w:before="120"/>
              <w:jc w:val="right"/>
            </w:pPr>
            <w:r>
              <w:rPr>
                <w:i/>
                <w:iCs/>
                <w:sz w:val="20"/>
                <w:lang w:val="vi-VN"/>
              </w:rPr>
              <w:t>Hà Nội, ngày 07 tháng 9 năm 2022</w:t>
            </w:r>
          </w:p>
        </w:tc>
      </w:tr>
    </w:tbl>
    <w:p w14:paraId="5C2ED061" w14:textId="77777777" w:rsidR="00000000" w:rsidRDefault="00000000">
      <w:pPr>
        <w:spacing w:before="120" w:after="280" w:afterAutospacing="1"/>
      </w:pPr>
      <w:r>
        <w:rPr>
          <w:sz w:val="20"/>
        </w:rPr>
        <w:t> </w:t>
      </w:r>
    </w:p>
    <w:p w14:paraId="0AFD116D" w14:textId="77777777" w:rsidR="00000000" w:rsidRDefault="00000000">
      <w:pPr>
        <w:spacing w:before="120" w:after="280" w:afterAutospacing="1"/>
        <w:jc w:val="center"/>
      </w:pPr>
      <w:r>
        <w:rPr>
          <w:b/>
          <w:bCs/>
          <w:sz w:val="20"/>
          <w:lang w:val="vi-VN"/>
        </w:rPr>
        <w:t>Kính gửi:</w:t>
      </w:r>
      <w:r>
        <w:rPr>
          <w:sz w:val="20"/>
          <w:lang w:val="vi-VN"/>
        </w:rPr>
        <w:t xml:space="preserve"> Cục Hải quan các tỉnh, thành phố</w:t>
      </w:r>
    </w:p>
    <w:p w14:paraId="29924390" w14:textId="77777777" w:rsidR="00000000" w:rsidRDefault="00000000">
      <w:pPr>
        <w:spacing w:before="120" w:after="280" w:afterAutospacing="1"/>
      </w:pPr>
      <w:r>
        <w:rPr>
          <w:sz w:val="20"/>
          <w:lang w:val="vi-VN"/>
        </w:rPr>
        <w:t>Liên quan đến kiến nghị của Cục hải quan các tỉnh, thành phố về việc x</w:t>
      </w:r>
      <w:r>
        <w:rPr>
          <w:sz w:val="20"/>
        </w:rPr>
        <w:t>ử</w:t>
      </w:r>
      <w:r>
        <w:rPr>
          <w:sz w:val="20"/>
          <w:lang w:val="vi-VN"/>
        </w:rPr>
        <w:t xml:space="preserve"> phạt vi phạm hành chính đối với nh</w:t>
      </w:r>
      <w:r>
        <w:rPr>
          <w:sz w:val="20"/>
        </w:rPr>
        <w:t>ữ</w:t>
      </w:r>
      <w:r>
        <w:rPr>
          <w:sz w:val="20"/>
          <w:lang w:val="vi-VN"/>
        </w:rPr>
        <w:t>ng hành vi vi phạm quy định về pháp luật h</w:t>
      </w:r>
      <w:r>
        <w:rPr>
          <w:sz w:val="20"/>
        </w:rPr>
        <w:t>ả</w:t>
      </w:r>
      <w:r>
        <w:rPr>
          <w:sz w:val="20"/>
          <w:lang w:val="vi-VN"/>
        </w:rPr>
        <w:t>i quan trong quá trình triển khai áp dụng Hệ thống trao đ</w:t>
      </w:r>
      <w:r>
        <w:rPr>
          <w:sz w:val="20"/>
        </w:rPr>
        <w:t>ổ</w:t>
      </w:r>
      <w:r>
        <w:rPr>
          <w:sz w:val="20"/>
          <w:lang w:val="vi-VN"/>
        </w:rPr>
        <w:t>i thông tin về hàng hóa nhập kh</w:t>
      </w:r>
      <w:r>
        <w:rPr>
          <w:sz w:val="20"/>
        </w:rPr>
        <w:t>ẩ</w:t>
      </w:r>
      <w:r>
        <w:rPr>
          <w:sz w:val="20"/>
          <w:lang w:val="vi-VN"/>
        </w:rPr>
        <w:t>u giữa cơ quan h</w:t>
      </w:r>
      <w:r>
        <w:rPr>
          <w:sz w:val="20"/>
        </w:rPr>
        <w:t>ả</w:t>
      </w:r>
      <w:r>
        <w:rPr>
          <w:sz w:val="20"/>
          <w:lang w:val="vi-VN"/>
        </w:rPr>
        <w:t>i quan và doanh nghiệp kinh doanh kho, bãi, c</w:t>
      </w:r>
      <w:r>
        <w:rPr>
          <w:sz w:val="20"/>
        </w:rPr>
        <w:t>ả</w:t>
      </w:r>
      <w:r>
        <w:rPr>
          <w:sz w:val="20"/>
          <w:lang w:val="vi-VN"/>
        </w:rPr>
        <w:t>ng (Hệ thống VASSCM), Tổng cục Hải quan có ý kiến như sau:</w:t>
      </w:r>
    </w:p>
    <w:p w14:paraId="6B36B14B" w14:textId="77777777" w:rsidR="00000000" w:rsidRDefault="00000000">
      <w:pPr>
        <w:spacing w:before="120" w:after="280" w:afterAutospacing="1"/>
      </w:pPr>
      <w:r>
        <w:rPr>
          <w:sz w:val="20"/>
          <w:lang w:val="vi-VN"/>
        </w:rPr>
        <w:t xml:space="preserve">1. Nguyên </w:t>
      </w:r>
      <w:r>
        <w:rPr>
          <w:sz w:val="20"/>
        </w:rPr>
        <w:t>tắ</w:t>
      </w:r>
      <w:r>
        <w:rPr>
          <w:sz w:val="20"/>
          <w:lang w:val="vi-VN"/>
        </w:rPr>
        <w:t>c chung</w:t>
      </w:r>
    </w:p>
    <w:p w14:paraId="2C3C7D1D" w14:textId="77777777" w:rsidR="00000000" w:rsidRDefault="00000000">
      <w:pPr>
        <w:spacing w:before="120" w:after="280" w:afterAutospacing="1"/>
      </w:pPr>
      <w:r>
        <w:rPr>
          <w:sz w:val="20"/>
          <w:lang w:val="vi-VN"/>
        </w:rPr>
        <w:t>Kho</w:t>
      </w:r>
      <w:r>
        <w:rPr>
          <w:sz w:val="20"/>
        </w:rPr>
        <w:t>ả</w:t>
      </w:r>
      <w:r>
        <w:rPr>
          <w:sz w:val="20"/>
          <w:lang w:val="vi-VN"/>
        </w:rPr>
        <w:t>n 1 Điều 2 Luật Xử lý vi phạm hành chính quy định “Vi phạm hành chính là hành vi có l</w:t>
      </w:r>
      <w:r>
        <w:rPr>
          <w:sz w:val="20"/>
        </w:rPr>
        <w:t>ỗ</w:t>
      </w:r>
      <w:r>
        <w:rPr>
          <w:sz w:val="20"/>
          <w:lang w:val="vi-VN"/>
        </w:rPr>
        <w:t>i do cá nhân, tổ chức thực hiện, vi phạm quy định của pháp luật về quản lý nhà nước mà không ph</w:t>
      </w:r>
      <w:r>
        <w:rPr>
          <w:sz w:val="20"/>
        </w:rPr>
        <w:t>ả</w:t>
      </w:r>
      <w:r>
        <w:rPr>
          <w:sz w:val="20"/>
          <w:lang w:val="vi-VN"/>
        </w:rPr>
        <w:t>i là tội phạm và theo quy định của pháp luật phải bị xử phạt vi phạm hành chính”. Do vậy trong quá trình xem xét xử lý, yêu cầu các đơn vị căn cứ quy định hiện hành, thực t</w:t>
      </w:r>
      <w:r>
        <w:rPr>
          <w:sz w:val="20"/>
        </w:rPr>
        <w:t>ế</w:t>
      </w:r>
      <w:r>
        <w:rPr>
          <w:sz w:val="20"/>
          <w:lang w:val="vi-VN"/>
        </w:rPr>
        <w:t xml:space="preserve"> vụ việc đ</w:t>
      </w:r>
      <w:r>
        <w:rPr>
          <w:sz w:val="20"/>
        </w:rPr>
        <w:t>ể</w:t>
      </w:r>
      <w:r>
        <w:rPr>
          <w:sz w:val="20"/>
          <w:lang w:val="vi-VN"/>
        </w:rPr>
        <w:t xml:space="preserve"> xác định có hay không hành vi vi phạm, mức </w:t>
      </w:r>
      <w:r>
        <w:rPr>
          <w:sz w:val="20"/>
        </w:rPr>
        <w:t>đ</w:t>
      </w:r>
      <w:r>
        <w:rPr>
          <w:sz w:val="20"/>
          <w:lang w:val="vi-VN"/>
        </w:rPr>
        <w:t>ộ lỗi đ</w:t>
      </w:r>
      <w:r>
        <w:rPr>
          <w:sz w:val="20"/>
        </w:rPr>
        <w:t>ể</w:t>
      </w:r>
      <w:r>
        <w:rPr>
          <w:sz w:val="20"/>
          <w:lang w:val="vi-VN"/>
        </w:rPr>
        <w:t xml:space="preserve"> quyết định xử lý cho phù hợp.</w:t>
      </w:r>
    </w:p>
    <w:p w14:paraId="2798868C" w14:textId="77777777" w:rsidR="00000000" w:rsidRDefault="00000000">
      <w:pPr>
        <w:spacing w:before="120" w:after="280" w:afterAutospacing="1"/>
      </w:pPr>
      <w:r>
        <w:rPr>
          <w:sz w:val="20"/>
          <w:lang w:val="vi-VN"/>
        </w:rPr>
        <w:t>2. Một số trường hợp cụ thể đơn vị kiến nghị</w:t>
      </w:r>
    </w:p>
    <w:p w14:paraId="216E6780" w14:textId="77777777" w:rsidR="00000000" w:rsidRDefault="00000000">
      <w:pPr>
        <w:spacing w:before="120" w:after="280" w:afterAutospacing="1"/>
      </w:pPr>
      <w:r>
        <w:rPr>
          <w:sz w:val="20"/>
          <w:lang w:val="vi-VN"/>
        </w:rPr>
        <w:t>a) Không bố trí khu vực lưu giữ riêng hàng xuất khẩu, nhập khẩu, quá c</w:t>
      </w:r>
      <w:r>
        <w:rPr>
          <w:sz w:val="20"/>
        </w:rPr>
        <w:t>ả</w:t>
      </w:r>
      <w:r>
        <w:rPr>
          <w:sz w:val="20"/>
          <w:lang w:val="vi-VN"/>
        </w:rPr>
        <w:t>nh và hàng tồn đọng theo quy định tại khoản 2 Điều 34 Nghị định 08/2015/NĐ-CP.</w:t>
      </w:r>
    </w:p>
    <w:p w14:paraId="23856DA6" w14:textId="77777777" w:rsidR="00000000" w:rsidRDefault="00000000">
      <w:pPr>
        <w:spacing w:before="120" w:after="280" w:afterAutospacing="1"/>
      </w:pPr>
      <w:r>
        <w:rPr>
          <w:sz w:val="20"/>
          <w:lang w:val="vi-VN"/>
        </w:rPr>
        <w:t>Trường hợp này, qua kiểm tra của cơ quan h</w:t>
      </w:r>
      <w:r>
        <w:rPr>
          <w:sz w:val="20"/>
        </w:rPr>
        <w:t>ả</w:t>
      </w:r>
      <w:r>
        <w:rPr>
          <w:sz w:val="20"/>
          <w:lang w:val="vi-VN"/>
        </w:rPr>
        <w:t>i quan nếu xác định việc bảo quản, s</w:t>
      </w:r>
      <w:r>
        <w:rPr>
          <w:sz w:val="20"/>
        </w:rPr>
        <w:t>ắ</w:t>
      </w:r>
      <w:r>
        <w:rPr>
          <w:sz w:val="20"/>
          <w:lang w:val="vi-VN"/>
        </w:rPr>
        <w:t>p xếp, lưu giữ hàng hóa trong khu vực cảng, kho, bãi của doanh nghiệp kinh doanh c</w:t>
      </w:r>
      <w:r>
        <w:rPr>
          <w:sz w:val="20"/>
        </w:rPr>
        <w:t>ả</w:t>
      </w:r>
      <w:r>
        <w:rPr>
          <w:sz w:val="20"/>
          <w:lang w:val="vi-VN"/>
        </w:rPr>
        <w:t>ng, kho, bãi không đáp ứng yêu cầu giám sát, qu</w:t>
      </w:r>
      <w:r>
        <w:rPr>
          <w:sz w:val="20"/>
        </w:rPr>
        <w:t>ả</w:t>
      </w:r>
      <w:r>
        <w:rPr>
          <w:sz w:val="20"/>
          <w:lang w:val="vi-VN"/>
        </w:rPr>
        <w:t xml:space="preserve">n lý của cơ quan hải quan thì căn cứ quy định tại khoản 5 Điều 41 Luật Hải quan; </w:t>
      </w:r>
      <w:r>
        <w:rPr>
          <w:sz w:val="20"/>
        </w:rPr>
        <w:t>Điể</w:t>
      </w:r>
      <w:r>
        <w:rPr>
          <w:sz w:val="20"/>
          <w:lang w:val="vi-VN"/>
        </w:rPr>
        <w:t>m a khoản 2 Điều 34 Nghị định 08/2015/N</w:t>
      </w:r>
      <w:r>
        <w:rPr>
          <w:sz w:val="20"/>
        </w:rPr>
        <w:t>Đ</w:t>
      </w:r>
      <w:r>
        <w:rPr>
          <w:sz w:val="20"/>
          <w:lang w:val="vi-VN"/>
        </w:rPr>
        <w:t xml:space="preserve">-CP (được sửa </w:t>
      </w:r>
      <w:r>
        <w:rPr>
          <w:sz w:val="20"/>
        </w:rPr>
        <w:t>đ</w:t>
      </w:r>
      <w:r>
        <w:rPr>
          <w:sz w:val="20"/>
          <w:lang w:val="vi-VN"/>
        </w:rPr>
        <w:t>ổi, bổ sung tại Nghị định 59/2018/NĐ-CP), điểm b khoản 1 Điều 24 Nghị định 128/2020/N</w:t>
      </w:r>
      <w:r>
        <w:rPr>
          <w:sz w:val="20"/>
        </w:rPr>
        <w:t>Đ</w:t>
      </w:r>
      <w:r>
        <w:rPr>
          <w:sz w:val="20"/>
          <w:lang w:val="vi-VN"/>
        </w:rPr>
        <w:t xml:space="preserve">-CP </w:t>
      </w:r>
      <w:r>
        <w:rPr>
          <w:sz w:val="20"/>
        </w:rPr>
        <w:t>đ</w:t>
      </w:r>
      <w:r>
        <w:rPr>
          <w:sz w:val="20"/>
          <w:lang w:val="vi-VN"/>
        </w:rPr>
        <w:t>ể xử lý theo thẩm quyền.</w:t>
      </w:r>
    </w:p>
    <w:p w14:paraId="50CC2C1B" w14:textId="77777777" w:rsidR="00000000" w:rsidRDefault="00000000">
      <w:pPr>
        <w:spacing w:before="120" w:after="280" w:afterAutospacing="1"/>
      </w:pPr>
      <w:r>
        <w:rPr>
          <w:sz w:val="20"/>
          <w:lang w:val="vi-VN"/>
        </w:rPr>
        <w:t>b) Đối với hành vi: Không cập nhật thông tin sai khác và gửi đến Hệ thống Vass</w:t>
      </w:r>
      <w:r>
        <w:rPr>
          <w:sz w:val="20"/>
        </w:rPr>
        <w:t>c</w:t>
      </w:r>
      <w:r>
        <w:rPr>
          <w:sz w:val="20"/>
          <w:lang w:val="vi-VN"/>
        </w:rPr>
        <w:t>m theo quy định; Không cập nhật thông tin thay đổi nguy</w:t>
      </w:r>
      <w:r>
        <w:rPr>
          <w:sz w:val="20"/>
        </w:rPr>
        <w:t>ê</w:t>
      </w:r>
      <w:r>
        <w:rPr>
          <w:sz w:val="20"/>
          <w:lang w:val="vi-VN"/>
        </w:rPr>
        <w:t>n trạng hàng hóa và gửi đ</w:t>
      </w:r>
      <w:r>
        <w:rPr>
          <w:sz w:val="20"/>
        </w:rPr>
        <w:t>ế</w:t>
      </w:r>
      <w:r>
        <w:rPr>
          <w:sz w:val="20"/>
          <w:lang w:val="vi-VN"/>
        </w:rPr>
        <w:t>n Hệ thống Vass</w:t>
      </w:r>
      <w:r>
        <w:rPr>
          <w:sz w:val="20"/>
        </w:rPr>
        <w:t>c</w:t>
      </w:r>
      <w:r>
        <w:rPr>
          <w:sz w:val="20"/>
          <w:lang w:val="vi-VN"/>
        </w:rPr>
        <w:t>m; Không thực hiện g</w:t>
      </w:r>
      <w:r>
        <w:rPr>
          <w:sz w:val="20"/>
        </w:rPr>
        <w:t>ử</w:t>
      </w:r>
      <w:r>
        <w:rPr>
          <w:sz w:val="20"/>
          <w:lang w:val="vi-VN"/>
        </w:rPr>
        <w:t>i thông tin hàng hóa qua khu vực giám sát (thông tin get out); Không thực hiện đ</w:t>
      </w:r>
      <w:r>
        <w:rPr>
          <w:sz w:val="20"/>
        </w:rPr>
        <w:t>ú</w:t>
      </w:r>
      <w:r>
        <w:rPr>
          <w:sz w:val="20"/>
          <w:lang w:val="vi-VN"/>
        </w:rPr>
        <w:t>ng việc cập nhật và g</w:t>
      </w:r>
      <w:r>
        <w:rPr>
          <w:sz w:val="20"/>
        </w:rPr>
        <w:t>ử</w:t>
      </w:r>
      <w:r>
        <w:rPr>
          <w:sz w:val="20"/>
          <w:lang w:val="vi-VN"/>
        </w:rPr>
        <w:t xml:space="preserve">i </w:t>
      </w:r>
      <w:r>
        <w:rPr>
          <w:sz w:val="20"/>
        </w:rPr>
        <w:t>đ</w:t>
      </w:r>
      <w:r>
        <w:rPr>
          <w:sz w:val="20"/>
          <w:lang w:val="vi-VN"/>
        </w:rPr>
        <w:t>ến Hệ thống x</w:t>
      </w:r>
      <w:r>
        <w:rPr>
          <w:sz w:val="20"/>
        </w:rPr>
        <w:t>ử</w:t>
      </w:r>
      <w:r>
        <w:rPr>
          <w:sz w:val="20"/>
          <w:lang w:val="vi-VN"/>
        </w:rPr>
        <w:t xml:space="preserve"> lý d</w:t>
      </w:r>
      <w:r>
        <w:rPr>
          <w:sz w:val="20"/>
        </w:rPr>
        <w:t>ữ</w:t>
      </w:r>
      <w:r>
        <w:rPr>
          <w:sz w:val="20"/>
          <w:lang w:val="vi-VN"/>
        </w:rPr>
        <w:t xml:space="preserve"> liệu điện t</w:t>
      </w:r>
      <w:r>
        <w:rPr>
          <w:sz w:val="20"/>
        </w:rPr>
        <w:t>ử</w:t>
      </w:r>
      <w:r>
        <w:rPr>
          <w:sz w:val="20"/>
          <w:lang w:val="vi-VN"/>
        </w:rPr>
        <w:t xml:space="preserve"> hải quan thông tin hàng hóa đưa vào, lưu trữ, </w:t>
      </w:r>
      <w:r>
        <w:rPr>
          <w:sz w:val="20"/>
        </w:rPr>
        <w:t>đ</w:t>
      </w:r>
      <w:r>
        <w:rPr>
          <w:sz w:val="20"/>
          <w:lang w:val="vi-VN"/>
        </w:rPr>
        <w:t>ưa ra theo quy định.</w:t>
      </w:r>
    </w:p>
    <w:p w14:paraId="43C4E77E" w14:textId="77777777" w:rsidR="00000000" w:rsidRDefault="00000000">
      <w:pPr>
        <w:spacing w:before="120" w:after="280" w:afterAutospacing="1"/>
      </w:pPr>
      <w:r>
        <w:rPr>
          <w:sz w:val="20"/>
          <w:lang w:val="vi-VN"/>
        </w:rPr>
        <w:t>Đ</w:t>
      </w:r>
      <w:r>
        <w:rPr>
          <w:sz w:val="20"/>
        </w:rPr>
        <w:t>ề</w:t>
      </w:r>
      <w:r>
        <w:rPr>
          <w:sz w:val="20"/>
          <w:lang w:val="vi-VN"/>
        </w:rPr>
        <w:t xml:space="preserve"> nghị Cục Hải quan các tỉnh, thành phố làm r</w:t>
      </w:r>
      <w:r>
        <w:rPr>
          <w:sz w:val="20"/>
        </w:rPr>
        <w:t>õ</w:t>
      </w:r>
      <w:r>
        <w:rPr>
          <w:sz w:val="20"/>
          <w:lang w:val="vi-VN"/>
        </w:rPr>
        <w:t xml:space="preserve"> nguyên nhân việc không cung c</w:t>
      </w:r>
      <w:r>
        <w:rPr>
          <w:sz w:val="20"/>
        </w:rPr>
        <w:t>ấ</w:t>
      </w:r>
      <w:r>
        <w:rPr>
          <w:sz w:val="20"/>
          <w:lang w:val="vi-VN"/>
        </w:rPr>
        <w:t>p, cập nhật thông tin của doanh nghiệp là do nguyên nhân khách quan hay ch</w:t>
      </w:r>
      <w:r>
        <w:rPr>
          <w:sz w:val="20"/>
        </w:rPr>
        <w:t>ủ</w:t>
      </w:r>
      <w:r>
        <w:rPr>
          <w:sz w:val="20"/>
          <w:lang w:val="vi-VN"/>
        </w:rPr>
        <w:t xml:space="preserve"> quan (ví dụ: do chất lượng truyền nhận dữ liệu giữa hệ th</w:t>
      </w:r>
      <w:r>
        <w:rPr>
          <w:sz w:val="20"/>
        </w:rPr>
        <w:t>ố</w:t>
      </w:r>
      <w:r>
        <w:rPr>
          <w:sz w:val="20"/>
          <w:lang w:val="vi-VN"/>
        </w:rPr>
        <w:t>ng của doanh nghiệp và hệ thống nghiệp vụ của cơ quan hải quan; gi</w:t>
      </w:r>
      <w:r>
        <w:rPr>
          <w:sz w:val="20"/>
        </w:rPr>
        <w:t>ữ</w:t>
      </w:r>
      <w:r>
        <w:rPr>
          <w:sz w:val="20"/>
          <w:lang w:val="vi-VN"/>
        </w:rPr>
        <w:t>a hệ thống của doanh nghiệp và hệ thống của cơ quan hải quan chưa đồng bộ; giữa thực tế hoạt động kinh doanh và yêu cầu giám sát của cơ quan h</w:t>
      </w:r>
      <w:r>
        <w:rPr>
          <w:sz w:val="20"/>
        </w:rPr>
        <w:t>ả</w:t>
      </w:r>
      <w:r>
        <w:rPr>
          <w:sz w:val="20"/>
          <w:lang w:val="vi-VN"/>
        </w:rPr>
        <w:t>i quan chưa thống nhất...), căn cứ quy định tại khoản 1 Điều 2 Luật Xử lý vi phạm hành chính, Thông tư 38/2015/TT-BTC (</w:t>
      </w:r>
      <w:r>
        <w:rPr>
          <w:sz w:val="20"/>
        </w:rPr>
        <w:t>đ</w:t>
      </w:r>
      <w:r>
        <w:rPr>
          <w:sz w:val="20"/>
          <w:lang w:val="vi-VN"/>
        </w:rPr>
        <w:t>ược sửa đổi, bổ sung tại Thông tư 39/2018/TT-BTC), điểm b khoản 2 Điều 24 Nghị định 128/2020/NĐ-CP và hồ sơ vụ việc cụ thể để xem xét xử lý theo thẩm quyền.</w:t>
      </w:r>
    </w:p>
    <w:p w14:paraId="73F1A4E3" w14:textId="77777777" w:rsidR="00000000" w:rsidRDefault="00000000">
      <w:pPr>
        <w:spacing w:before="120" w:after="280" w:afterAutospacing="1"/>
      </w:pPr>
      <w:r>
        <w:rPr>
          <w:sz w:val="20"/>
          <w:lang w:val="vi-VN"/>
        </w:rPr>
        <w:t>3. Đối với những vướng mắc, khó khăn được phản ánh phát sinh trong thực tế hiện nay khi thực hiện cung cấp, trao đổi thông tin trên Hệ thống VASSCM, Tổng cục H</w:t>
      </w:r>
      <w:r>
        <w:rPr>
          <w:sz w:val="20"/>
        </w:rPr>
        <w:t>ả</w:t>
      </w:r>
      <w:r>
        <w:rPr>
          <w:sz w:val="20"/>
          <w:lang w:val="vi-VN"/>
        </w:rPr>
        <w:t>i quan giao Cục Giám sát quản lý, Cục Công nghệ Thông tin và thống kê h</w:t>
      </w:r>
      <w:r>
        <w:rPr>
          <w:sz w:val="20"/>
        </w:rPr>
        <w:t>ả</w:t>
      </w:r>
      <w:r>
        <w:rPr>
          <w:sz w:val="20"/>
          <w:lang w:val="vi-VN"/>
        </w:rPr>
        <w:t>i quan nghiên cứu khắc phục trong thời gian tới.</w:t>
      </w:r>
    </w:p>
    <w:p w14:paraId="184F89AF" w14:textId="77777777" w:rsidR="00000000" w:rsidRDefault="00000000">
      <w:pPr>
        <w:spacing w:before="120" w:after="280" w:afterAutospacing="1"/>
      </w:pPr>
      <w:r>
        <w:rPr>
          <w:sz w:val="20"/>
          <w:lang w:val="vi-VN"/>
        </w:rPr>
        <w:t>Tổng cục Hải quan thông báo để các đơn vị biết</w:t>
      </w:r>
      <w:r>
        <w:rPr>
          <w:sz w:val="20"/>
        </w:rPr>
        <w:t>, thực hiện./.</w:t>
      </w:r>
    </w:p>
    <w:p w14:paraId="3E61C3BC" w14:textId="77777777" w:rsidR="00000000" w:rsidRDefault="00000000">
      <w:pPr>
        <w:spacing w:before="120" w:after="280" w:afterAutospacing="1"/>
      </w:pPr>
      <w:r>
        <w:rPr>
          <w:sz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40CD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9ECFE0"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Cục GSQL, Cục CNTT&amp;TKH</w:t>
            </w:r>
            <w:r>
              <w:rPr>
                <w:sz w:val="16"/>
              </w:rPr>
              <w:t>Q</w:t>
            </w:r>
            <w:r>
              <w:rPr>
                <w:sz w:val="16"/>
                <w:lang w:val="vi-VN"/>
              </w:rPr>
              <w:t xml:space="preserve"> (đ</w:t>
            </w:r>
            <w:r>
              <w:rPr>
                <w:sz w:val="16"/>
              </w:rPr>
              <w:t>ể</w:t>
            </w:r>
            <w:r>
              <w:rPr>
                <w:sz w:val="16"/>
                <w:lang w:val="vi-VN"/>
              </w:rPr>
              <w:t xml:space="preserve"> thực hiện);</w:t>
            </w:r>
            <w:r>
              <w:rPr>
                <w:sz w:val="16"/>
                <w:lang w:val="vi-VN"/>
              </w:rPr>
              <w:br/>
              <w:t>- Lưu: V</w:t>
            </w:r>
            <w:r>
              <w:rPr>
                <w:sz w:val="16"/>
              </w:rPr>
              <w:t>T</w:t>
            </w:r>
            <w:r>
              <w:rPr>
                <w:sz w:val="16"/>
                <w:lang w:val="vi-VN"/>
              </w:rPr>
              <w:t>, PC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999047" w14:textId="77777777" w:rsidR="00000000" w:rsidRDefault="00000000">
            <w:pPr>
              <w:spacing w:before="120"/>
              <w:jc w:val="center"/>
            </w:pPr>
            <w:r>
              <w:rPr>
                <w:b/>
                <w:bCs/>
                <w:sz w:val="20"/>
                <w:lang w:val="vi-VN"/>
              </w:rPr>
              <w:t>KT. TỔNG CỤC TRƯỞNG</w:t>
            </w:r>
            <w:r>
              <w:rPr>
                <w:b/>
                <w:bCs/>
                <w:sz w:val="20"/>
                <w:lang w:val="vi-VN"/>
              </w:rPr>
              <w:br/>
              <w:t>PHÓ TỔNG CỤC TRƯỞNG</w:t>
            </w:r>
            <w:r>
              <w:rPr>
                <w:b/>
                <w:bCs/>
                <w:sz w:val="20"/>
              </w:rPr>
              <w:br/>
            </w:r>
            <w:r>
              <w:rPr>
                <w:b/>
                <w:bCs/>
                <w:sz w:val="20"/>
              </w:rPr>
              <w:br/>
            </w:r>
            <w:r>
              <w:rPr>
                <w:b/>
                <w:bCs/>
                <w:sz w:val="20"/>
              </w:rPr>
              <w:br/>
            </w:r>
            <w:r>
              <w:rPr>
                <w:b/>
                <w:bCs/>
                <w:sz w:val="20"/>
              </w:rPr>
              <w:br/>
            </w:r>
            <w:r>
              <w:rPr>
                <w:b/>
                <w:bCs/>
                <w:sz w:val="20"/>
              </w:rPr>
              <w:br/>
              <w:t>Mai Xuân Thành</w:t>
            </w:r>
          </w:p>
        </w:tc>
      </w:tr>
    </w:tbl>
    <w:p w14:paraId="79207164" w14:textId="77777777" w:rsidR="005A539C" w:rsidRDefault="00000000">
      <w:pPr>
        <w:spacing w:before="120" w:after="280" w:afterAutospacing="1"/>
      </w:pPr>
      <w:r>
        <w:rPr>
          <w:sz w:val="20"/>
        </w:rPr>
        <w:t> </w:t>
      </w:r>
    </w:p>
    <w:sectPr w:rsidR="005A53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2C"/>
    <w:rsid w:val="005A539C"/>
    <w:rsid w:val="00726C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A201D"/>
  <w15:chartTrackingRefBased/>
  <w15:docId w15:val="{730DE41E-D8CB-4439-801A-C40AC25F8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2022-09-12T06:40:00Z</dcterms:created>
  <dcterms:modified xsi:type="dcterms:W3CDTF">2022-09-12T06:40:00Z</dcterms:modified>
</cp:coreProperties>
</file>