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2E84" w:rsidRPr="00502E84" w:rsidRDefault="00502E84" w:rsidP="00502E84">
      <w:pPr>
        <w:spacing w:before="120" w:after="120" w:line="240" w:lineRule="auto"/>
        <w:rPr>
          <w:rFonts w:cs="Times New Roman"/>
          <w:b/>
          <w:sz w:val="24"/>
          <w:szCs w:val="24"/>
        </w:rPr>
      </w:pPr>
      <w:r w:rsidRPr="00502E84">
        <w:rPr>
          <w:rFonts w:cs="Times New Roman"/>
          <w:b/>
          <w:sz w:val="24"/>
          <w:szCs w:val="24"/>
        </w:rPr>
        <w:t>Mẫu số 11:</w:t>
      </w:r>
    </w:p>
    <w:p w:rsidR="00502E84" w:rsidRPr="00502E84" w:rsidRDefault="00502E84" w:rsidP="00502E84">
      <w:pPr>
        <w:spacing w:before="120" w:after="120" w:line="240" w:lineRule="auto"/>
        <w:jc w:val="center"/>
        <w:rPr>
          <w:rFonts w:cs="Times New Roman"/>
          <w:b/>
          <w:sz w:val="24"/>
          <w:szCs w:val="24"/>
          <w:lang w:val="en-GB"/>
        </w:rPr>
      </w:pPr>
      <w:r w:rsidRPr="00502E84">
        <w:rPr>
          <w:rFonts w:cs="Times New Roman"/>
          <w:b/>
          <w:sz w:val="24"/>
          <w:szCs w:val="24"/>
        </w:rPr>
        <w:t>BÁO CÁO TÌNH HÌNH SỬ DỤNG NGUYÊN LIỆU, VẬT TƯ, LINH KIỆN NHẬP KHẨU ĐỂ SẢN XUẤT, GIA CÔNG (LẮP RÁP) SẢN PHẨM CNHT ĐÃ ĐĂNG KÝ THAM GIA CHƯƠNG TRÌNH</w:t>
      </w:r>
    </w:p>
    <w:p w:rsidR="00502E84" w:rsidRPr="00502E84" w:rsidRDefault="00502E84" w:rsidP="00502E84">
      <w:pPr>
        <w:spacing w:before="120" w:after="120" w:line="240" w:lineRule="auto"/>
        <w:jc w:val="center"/>
        <w:rPr>
          <w:rFonts w:cs="Times New Roman"/>
          <w:sz w:val="24"/>
          <w:szCs w:val="24"/>
        </w:rPr>
      </w:pPr>
      <w:r w:rsidRPr="00502E84">
        <w:rPr>
          <w:rFonts w:cs="Times New Roman"/>
          <w:i/>
          <w:sz w:val="24"/>
          <w:szCs w:val="24"/>
        </w:rPr>
        <w:t>Kỳ báo cáo: Từ ngày ………… đến ngày…………….</w:t>
      </w:r>
    </w:p>
    <w:tbl>
      <w:tblPr>
        <w:tblW w:w="5000" w:type="pct"/>
        <w:tblCellMar>
          <w:left w:w="0" w:type="dxa"/>
          <w:right w:w="0" w:type="dxa"/>
        </w:tblCellMar>
        <w:tblLook w:val="0000" w:firstRow="0" w:lastRow="0" w:firstColumn="0" w:lastColumn="0" w:noHBand="0" w:noVBand="0"/>
      </w:tblPr>
      <w:tblGrid>
        <w:gridCol w:w="795"/>
        <w:gridCol w:w="783"/>
        <w:gridCol w:w="639"/>
        <w:gridCol w:w="947"/>
        <w:gridCol w:w="947"/>
        <w:gridCol w:w="1472"/>
        <w:gridCol w:w="1455"/>
        <w:gridCol w:w="1587"/>
        <w:gridCol w:w="1440"/>
        <w:gridCol w:w="1719"/>
        <w:gridCol w:w="1680"/>
        <w:gridCol w:w="1200"/>
      </w:tblGrid>
      <w:tr w:rsidR="00502E84" w:rsidRPr="00502E84" w:rsidTr="00502E84">
        <w:tc>
          <w:tcPr>
            <w:tcW w:w="271" w:type="pct"/>
            <w:vMerge w:val="restar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r w:rsidRPr="00502E84">
              <w:rPr>
                <w:rFonts w:cs="Times New Roman"/>
                <w:b/>
                <w:sz w:val="24"/>
                <w:szCs w:val="24"/>
              </w:rPr>
              <w:t>STT</w:t>
            </w:r>
          </w:p>
        </w:tc>
        <w:tc>
          <w:tcPr>
            <w:tcW w:w="485" w:type="pct"/>
            <w:gridSpan w:val="2"/>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r w:rsidRPr="00502E84">
              <w:rPr>
                <w:rFonts w:cs="Times New Roman"/>
                <w:b/>
                <w:sz w:val="24"/>
                <w:szCs w:val="24"/>
              </w:rPr>
              <w:t>Tên NL, VT, LK nhập khẩu</w:t>
            </w:r>
          </w:p>
        </w:tc>
        <w:tc>
          <w:tcPr>
            <w:tcW w:w="323" w:type="pct"/>
            <w:vMerge w:val="restar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r w:rsidRPr="00502E84">
              <w:rPr>
                <w:rFonts w:cs="Times New Roman"/>
                <w:b/>
                <w:sz w:val="24"/>
                <w:szCs w:val="24"/>
              </w:rPr>
              <w:t>Mã hàng (HS)</w:t>
            </w:r>
          </w:p>
        </w:tc>
        <w:tc>
          <w:tcPr>
            <w:tcW w:w="323" w:type="pct"/>
            <w:vMerge w:val="restar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r w:rsidRPr="00502E84">
              <w:rPr>
                <w:rFonts w:cs="Times New Roman"/>
                <w:b/>
                <w:sz w:val="24"/>
                <w:szCs w:val="24"/>
              </w:rPr>
              <w:t>Đơn vị tính</w:t>
            </w:r>
          </w:p>
        </w:tc>
        <w:tc>
          <w:tcPr>
            <w:tcW w:w="502" w:type="pct"/>
            <w:vMerge w:val="restar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r w:rsidRPr="00502E84">
              <w:rPr>
                <w:rFonts w:cs="Times New Roman"/>
                <w:b/>
                <w:sz w:val="24"/>
                <w:szCs w:val="24"/>
              </w:rPr>
              <w:t>Lượng NL, VT, LK nhập khẩu tồn đầu kỳ</w:t>
            </w:r>
          </w:p>
        </w:tc>
        <w:tc>
          <w:tcPr>
            <w:tcW w:w="496" w:type="pct"/>
            <w:vMerge w:val="restar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r w:rsidRPr="00502E84">
              <w:rPr>
                <w:rFonts w:cs="Times New Roman"/>
                <w:b/>
                <w:sz w:val="24"/>
                <w:szCs w:val="24"/>
              </w:rPr>
              <w:t>Lượng NL, VT, LK nhập khẩu trong kỳ</w:t>
            </w:r>
          </w:p>
        </w:tc>
        <w:tc>
          <w:tcPr>
            <w:tcW w:w="1032" w:type="pct"/>
            <w:gridSpan w:val="2"/>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r w:rsidRPr="00502E84">
              <w:rPr>
                <w:rFonts w:cs="Times New Roman"/>
                <w:b/>
                <w:sz w:val="24"/>
                <w:szCs w:val="24"/>
              </w:rPr>
              <w:t>Lượng NL, VT, LK nhập khẩu đã sử dụng đề nghị hoàn thuế trong kỳ</w:t>
            </w:r>
          </w:p>
        </w:tc>
        <w:tc>
          <w:tcPr>
            <w:tcW w:w="586" w:type="pct"/>
            <w:vMerge w:val="restar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r w:rsidRPr="00502E84">
              <w:rPr>
                <w:rFonts w:cs="Times New Roman"/>
                <w:b/>
                <w:sz w:val="24"/>
                <w:szCs w:val="24"/>
              </w:rPr>
              <w:t>Lượng NL,</w:t>
            </w:r>
            <w:r w:rsidRPr="00502E84">
              <w:rPr>
                <w:rFonts w:cs="Times New Roman"/>
                <w:b/>
                <w:sz w:val="24"/>
                <w:szCs w:val="24"/>
                <w:lang w:val="en-GB"/>
              </w:rPr>
              <w:t xml:space="preserve"> </w:t>
            </w:r>
            <w:r w:rsidRPr="00502E84">
              <w:rPr>
                <w:rFonts w:cs="Times New Roman"/>
                <w:b/>
                <w:sz w:val="24"/>
                <w:szCs w:val="24"/>
              </w:rPr>
              <w:t>VT, LK nhập khẩu xuất kho khác trong kỳ</w:t>
            </w:r>
          </w:p>
        </w:tc>
        <w:tc>
          <w:tcPr>
            <w:tcW w:w="573" w:type="pct"/>
            <w:vMerge w:val="restar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r w:rsidRPr="00502E84">
              <w:rPr>
                <w:rFonts w:cs="Times New Roman"/>
                <w:b/>
                <w:sz w:val="24"/>
                <w:szCs w:val="24"/>
              </w:rPr>
              <w:t>Lượng NL,</w:t>
            </w:r>
            <w:r w:rsidRPr="00502E84">
              <w:rPr>
                <w:rFonts w:cs="Times New Roman"/>
                <w:b/>
                <w:sz w:val="24"/>
                <w:szCs w:val="24"/>
                <w:lang w:val="en-GB"/>
              </w:rPr>
              <w:t xml:space="preserve"> </w:t>
            </w:r>
            <w:r w:rsidRPr="00502E84">
              <w:rPr>
                <w:rFonts w:cs="Times New Roman"/>
                <w:b/>
                <w:sz w:val="24"/>
                <w:szCs w:val="24"/>
              </w:rPr>
              <w:t>VT, LK nhập khẩu tồn kho cuối kỳ</w:t>
            </w:r>
          </w:p>
        </w:tc>
        <w:tc>
          <w:tcPr>
            <w:tcW w:w="409" w:type="pct"/>
            <w:vMerge w:val="restart"/>
            <w:tcBorders>
              <w:top w:val="single" w:sz="4" w:space="0" w:color="auto"/>
              <w:left w:val="single" w:sz="4" w:space="0" w:color="auto"/>
              <w:bottom w:val="nil"/>
              <w:right w:val="single" w:sz="4" w:space="0" w:color="auto"/>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r w:rsidRPr="00502E84">
              <w:rPr>
                <w:rFonts w:cs="Times New Roman"/>
                <w:b/>
                <w:sz w:val="24"/>
                <w:szCs w:val="24"/>
              </w:rPr>
              <w:t>Ghi chú</w:t>
            </w:r>
          </w:p>
        </w:tc>
      </w:tr>
      <w:tr w:rsidR="00502E84" w:rsidRPr="00502E84" w:rsidTr="00502E84">
        <w:tc>
          <w:tcPr>
            <w:tcW w:w="271" w:type="pct"/>
            <w:vMerge/>
            <w:tcBorders>
              <w:top w:val="nil"/>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p>
        </w:tc>
        <w:tc>
          <w:tcPr>
            <w:tcW w:w="267"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r w:rsidRPr="00502E84">
              <w:rPr>
                <w:rFonts w:cs="Times New Roman"/>
                <w:b/>
                <w:sz w:val="24"/>
                <w:szCs w:val="24"/>
              </w:rPr>
              <w:t>Mã</w:t>
            </w:r>
          </w:p>
        </w:tc>
        <w:tc>
          <w:tcPr>
            <w:tcW w:w="218"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r w:rsidRPr="00502E84">
              <w:rPr>
                <w:rFonts w:cs="Times New Roman"/>
                <w:b/>
                <w:sz w:val="24"/>
                <w:szCs w:val="24"/>
              </w:rPr>
              <w:t>Tên</w:t>
            </w:r>
          </w:p>
        </w:tc>
        <w:tc>
          <w:tcPr>
            <w:tcW w:w="323" w:type="pct"/>
            <w:vMerge/>
            <w:tcBorders>
              <w:top w:val="nil"/>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p>
        </w:tc>
        <w:tc>
          <w:tcPr>
            <w:tcW w:w="323" w:type="pct"/>
            <w:vMerge/>
            <w:tcBorders>
              <w:top w:val="nil"/>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p>
        </w:tc>
        <w:tc>
          <w:tcPr>
            <w:tcW w:w="502" w:type="pct"/>
            <w:vMerge/>
            <w:tcBorders>
              <w:top w:val="nil"/>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p>
        </w:tc>
        <w:tc>
          <w:tcPr>
            <w:tcW w:w="496" w:type="pct"/>
            <w:vMerge/>
            <w:tcBorders>
              <w:top w:val="nil"/>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p>
        </w:tc>
        <w:tc>
          <w:tcPr>
            <w:tcW w:w="541"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r w:rsidRPr="00502E84">
              <w:rPr>
                <w:rFonts w:cs="Times New Roman"/>
                <w:b/>
                <w:sz w:val="24"/>
                <w:szCs w:val="24"/>
              </w:rPr>
              <w:t>Lượng thuộc đối tượng GC, SX sản phẩm đã bán cho doanh nghiệp sản xuất, lắp ráp ô tô trong kỳ</w:t>
            </w:r>
          </w:p>
        </w:tc>
        <w:tc>
          <w:tcPr>
            <w:tcW w:w="491"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r w:rsidRPr="00502E84">
              <w:rPr>
                <w:rFonts w:cs="Times New Roman"/>
                <w:b/>
                <w:sz w:val="24"/>
                <w:szCs w:val="24"/>
              </w:rPr>
              <w:t>Lượng thuộc đối tượng GC, SX sản phẩm đã đưa vào sản xuất, lắp ráp ô tô trong kỳ</w:t>
            </w:r>
          </w:p>
        </w:tc>
        <w:tc>
          <w:tcPr>
            <w:tcW w:w="586" w:type="pct"/>
            <w:vMerge/>
            <w:tcBorders>
              <w:top w:val="nil"/>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p>
        </w:tc>
        <w:tc>
          <w:tcPr>
            <w:tcW w:w="573" w:type="pct"/>
            <w:vMerge/>
            <w:tcBorders>
              <w:top w:val="nil"/>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p>
        </w:tc>
        <w:tc>
          <w:tcPr>
            <w:tcW w:w="409" w:type="pct"/>
            <w:vMerge/>
            <w:tcBorders>
              <w:top w:val="nil"/>
              <w:left w:val="single" w:sz="4" w:space="0" w:color="auto"/>
              <w:bottom w:val="nil"/>
              <w:right w:val="single" w:sz="4" w:space="0" w:color="auto"/>
            </w:tcBorders>
            <w:shd w:val="clear" w:color="auto" w:fill="FFFFFF"/>
            <w:vAlign w:val="center"/>
          </w:tcPr>
          <w:p w:rsidR="00502E84" w:rsidRPr="00502E84" w:rsidRDefault="00502E84" w:rsidP="00502E84">
            <w:pPr>
              <w:spacing w:before="120" w:after="120" w:line="240" w:lineRule="auto"/>
              <w:jc w:val="center"/>
              <w:rPr>
                <w:rFonts w:cs="Times New Roman"/>
                <w:b/>
                <w:sz w:val="24"/>
                <w:szCs w:val="24"/>
              </w:rPr>
            </w:pPr>
          </w:p>
        </w:tc>
      </w:tr>
      <w:tr w:rsidR="00502E84" w:rsidRPr="00502E84" w:rsidTr="00502E84">
        <w:tc>
          <w:tcPr>
            <w:tcW w:w="271"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i/>
                <w:sz w:val="24"/>
                <w:szCs w:val="24"/>
              </w:rPr>
            </w:pPr>
            <w:r w:rsidRPr="00502E84">
              <w:rPr>
                <w:rFonts w:cs="Times New Roman"/>
                <w:i/>
                <w:sz w:val="24"/>
                <w:szCs w:val="24"/>
              </w:rPr>
              <w:t>(1)</w:t>
            </w:r>
          </w:p>
        </w:tc>
        <w:tc>
          <w:tcPr>
            <w:tcW w:w="267"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i/>
                <w:sz w:val="24"/>
                <w:szCs w:val="24"/>
              </w:rPr>
            </w:pPr>
            <w:r w:rsidRPr="00502E84">
              <w:rPr>
                <w:rFonts w:cs="Times New Roman"/>
                <w:i/>
                <w:sz w:val="24"/>
                <w:szCs w:val="24"/>
              </w:rPr>
              <w:t>(2)</w:t>
            </w:r>
          </w:p>
        </w:tc>
        <w:tc>
          <w:tcPr>
            <w:tcW w:w="218"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i/>
                <w:sz w:val="24"/>
                <w:szCs w:val="24"/>
              </w:rPr>
            </w:pPr>
            <w:r w:rsidRPr="00502E84">
              <w:rPr>
                <w:rFonts w:cs="Times New Roman"/>
                <w:i/>
                <w:sz w:val="24"/>
                <w:szCs w:val="24"/>
              </w:rPr>
              <w:t>(3)</w:t>
            </w:r>
          </w:p>
        </w:tc>
        <w:tc>
          <w:tcPr>
            <w:tcW w:w="323"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i/>
                <w:sz w:val="24"/>
                <w:szCs w:val="24"/>
              </w:rPr>
            </w:pPr>
            <w:r w:rsidRPr="00502E84">
              <w:rPr>
                <w:rFonts w:cs="Times New Roman"/>
                <w:i/>
                <w:sz w:val="24"/>
                <w:szCs w:val="24"/>
              </w:rPr>
              <w:t>(4)</w:t>
            </w:r>
          </w:p>
        </w:tc>
        <w:tc>
          <w:tcPr>
            <w:tcW w:w="323"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i/>
                <w:sz w:val="24"/>
                <w:szCs w:val="24"/>
              </w:rPr>
            </w:pPr>
            <w:r w:rsidRPr="00502E84">
              <w:rPr>
                <w:rFonts w:cs="Times New Roman"/>
                <w:i/>
                <w:sz w:val="24"/>
                <w:szCs w:val="24"/>
              </w:rPr>
              <w:t>(5)</w:t>
            </w:r>
          </w:p>
        </w:tc>
        <w:tc>
          <w:tcPr>
            <w:tcW w:w="502"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i/>
                <w:sz w:val="24"/>
                <w:szCs w:val="24"/>
              </w:rPr>
            </w:pPr>
            <w:r w:rsidRPr="00502E84">
              <w:rPr>
                <w:rFonts w:cs="Times New Roman"/>
                <w:i/>
                <w:sz w:val="24"/>
                <w:szCs w:val="24"/>
              </w:rPr>
              <w:t>(6)</w:t>
            </w:r>
          </w:p>
        </w:tc>
        <w:tc>
          <w:tcPr>
            <w:tcW w:w="496"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i/>
                <w:sz w:val="24"/>
                <w:szCs w:val="24"/>
              </w:rPr>
            </w:pPr>
            <w:r w:rsidRPr="00502E84">
              <w:rPr>
                <w:rFonts w:cs="Times New Roman"/>
                <w:i/>
                <w:sz w:val="24"/>
                <w:szCs w:val="24"/>
              </w:rPr>
              <w:t>(7)</w:t>
            </w:r>
          </w:p>
        </w:tc>
        <w:tc>
          <w:tcPr>
            <w:tcW w:w="541"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i/>
                <w:sz w:val="24"/>
                <w:szCs w:val="24"/>
              </w:rPr>
            </w:pPr>
            <w:r w:rsidRPr="00502E84">
              <w:rPr>
                <w:rFonts w:cs="Times New Roman"/>
                <w:i/>
                <w:sz w:val="24"/>
                <w:szCs w:val="24"/>
              </w:rPr>
              <w:t>(8)</w:t>
            </w:r>
          </w:p>
        </w:tc>
        <w:tc>
          <w:tcPr>
            <w:tcW w:w="491"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i/>
                <w:sz w:val="24"/>
                <w:szCs w:val="24"/>
              </w:rPr>
            </w:pPr>
            <w:r w:rsidRPr="00502E84">
              <w:rPr>
                <w:rFonts w:cs="Times New Roman"/>
                <w:i/>
                <w:sz w:val="24"/>
                <w:szCs w:val="24"/>
              </w:rPr>
              <w:t>(9)</w:t>
            </w:r>
          </w:p>
        </w:tc>
        <w:tc>
          <w:tcPr>
            <w:tcW w:w="586"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i/>
                <w:sz w:val="24"/>
                <w:szCs w:val="24"/>
              </w:rPr>
            </w:pPr>
            <w:r w:rsidRPr="00502E84">
              <w:rPr>
                <w:rFonts w:cs="Times New Roman"/>
                <w:i/>
                <w:sz w:val="24"/>
                <w:szCs w:val="24"/>
              </w:rPr>
              <w:t>(10)</w:t>
            </w:r>
          </w:p>
        </w:tc>
        <w:tc>
          <w:tcPr>
            <w:tcW w:w="573"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i/>
                <w:sz w:val="24"/>
                <w:szCs w:val="24"/>
              </w:rPr>
            </w:pPr>
            <w:r w:rsidRPr="00502E84">
              <w:rPr>
                <w:rFonts w:cs="Times New Roman"/>
                <w:i/>
                <w:sz w:val="24"/>
                <w:szCs w:val="24"/>
              </w:rPr>
              <w:t>(11)</w:t>
            </w:r>
          </w:p>
        </w:tc>
        <w:tc>
          <w:tcPr>
            <w:tcW w:w="409" w:type="pct"/>
            <w:tcBorders>
              <w:top w:val="single" w:sz="4" w:space="0" w:color="auto"/>
              <w:left w:val="single" w:sz="4" w:space="0" w:color="auto"/>
              <w:bottom w:val="nil"/>
              <w:right w:val="single" w:sz="4" w:space="0" w:color="auto"/>
            </w:tcBorders>
            <w:shd w:val="clear" w:color="auto" w:fill="FFFFFF"/>
            <w:vAlign w:val="center"/>
          </w:tcPr>
          <w:p w:rsidR="00502E84" w:rsidRPr="00502E84" w:rsidRDefault="00502E84" w:rsidP="00502E84">
            <w:pPr>
              <w:spacing w:before="120" w:after="120" w:line="240" w:lineRule="auto"/>
              <w:jc w:val="center"/>
              <w:rPr>
                <w:rFonts w:cs="Times New Roman"/>
                <w:i/>
                <w:sz w:val="24"/>
                <w:szCs w:val="24"/>
              </w:rPr>
            </w:pPr>
            <w:r w:rsidRPr="00502E84">
              <w:rPr>
                <w:rFonts w:cs="Times New Roman"/>
                <w:i/>
                <w:sz w:val="24"/>
                <w:szCs w:val="24"/>
              </w:rPr>
              <w:t>(12)</w:t>
            </w:r>
          </w:p>
        </w:tc>
      </w:tr>
      <w:tr w:rsidR="00502E84" w:rsidRPr="00502E84" w:rsidTr="00502E84">
        <w:tc>
          <w:tcPr>
            <w:tcW w:w="271"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r w:rsidRPr="00502E84">
              <w:rPr>
                <w:rFonts w:cs="Times New Roman"/>
                <w:sz w:val="24"/>
                <w:szCs w:val="24"/>
              </w:rPr>
              <w:t>1</w:t>
            </w:r>
          </w:p>
        </w:tc>
        <w:tc>
          <w:tcPr>
            <w:tcW w:w="267"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218"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323"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323"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502"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496"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541"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491"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586"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573"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r>
      <w:tr w:rsidR="00502E84" w:rsidRPr="00502E84" w:rsidTr="00502E84">
        <w:tc>
          <w:tcPr>
            <w:tcW w:w="271"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r w:rsidRPr="00502E84">
              <w:rPr>
                <w:rFonts w:cs="Times New Roman"/>
                <w:sz w:val="24"/>
                <w:szCs w:val="24"/>
              </w:rPr>
              <w:t>2</w:t>
            </w:r>
          </w:p>
        </w:tc>
        <w:tc>
          <w:tcPr>
            <w:tcW w:w="267"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218"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323"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323"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502"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496"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541"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491"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586"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573" w:type="pct"/>
            <w:tcBorders>
              <w:top w:val="single" w:sz="4" w:space="0" w:color="auto"/>
              <w:left w:val="single" w:sz="4" w:space="0" w:color="auto"/>
              <w:bottom w:val="nil"/>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r>
      <w:tr w:rsidR="00502E84" w:rsidRPr="00502E84" w:rsidTr="00502E84">
        <w:tc>
          <w:tcPr>
            <w:tcW w:w="271" w:type="pct"/>
            <w:tcBorders>
              <w:top w:val="single" w:sz="4" w:space="0" w:color="auto"/>
              <w:left w:val="single" w:sz="4" w:space="0" w:color="auto"/>
              <w:bottom w:val="single" w:sz="4" w:space="0" w:color="auto"/>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267" w:type="pct"/>
            <w:tcBorders>
              <w:top w:val="single" w:sz="4" w:space="0" w:color="auto"/>
              <w:left w:val="single" w:sz="4" w:space="0" w:color="auto"/>
              <w:bottom w:val="single" w:sz="4" w:space="0" w:color="auto"/>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r w:rsidRPr="00502E84">
              <w:rPr>
                <w:rFonts w:cs="Times New Roman"/>
                <w:sz w:val="24"/>
                <w:szCs w:val="24"/>
              </w:rPr>
              <w:t>...</w:t>
            </w:r>
          </w:p>
        </w:tc>
        <w:tc>
          <w:tcPr>
            <w:tcW w:w="218" w:type="pct"/>
            <w:tcBorders>
              <w:top w:val="single" w:sz="4" w:space="0" w:color="auto"/>
              <w:left w:val="single" w:sz="4" w:space="0" w:color="auto"/>
              <w:bottom w:val="single" w:sz="4" w:space="0" w:color="auto"/>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323" w:type="pct"/>
            <w:tcBorders>
              <w:top w:val="single" w:sz="4" w:space="0" w:color="auto"/>
              <w:left w:val="single" w:sz="4" w:space="0" w:color="auto"/>
              <w:bottom w:val="single" w:sz="4" w:space="0" w:color="auto"/>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323" w:type="pct"/>
            <w:tcBorders>
              <w:top w:val="single" w:sz="4" w:space="0" w:color="auto"/>
              <w:left w:val="single" w:sz="4" w:space="0" w:color="auto"/>
              <w:bottom w:val="single" w:sz="4" w:space="0" w:color="auto"/>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502" w:type="pct"/>
            <w:tcBorders>
              <w:top w:val="single" w:sz="4" w:space="0" w:color="auto"/>
              <w:left w:val="single" w:sz="4" w:space="0" w:color="auto"/>
              <w:bottom w:val="single" w:sz="4" w:space="0" w:color="auto"/>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496" w:type="pct"/>
            <w:tcBorders>
              <w:top w:val="single" w:sz="4" w:space="0" w:color="auto"/>
              <w:left w:val="single" w:sz="4" w:space="0" w:color="auto"/>
              <w:bottom w:val="single" w:sz="4" w:space="0" w:color="auto"/>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541" w:type="pct"/>
            <w:tcBorders>
              <w:top w:val="single" w:sz="4" w:space="0" w:color="auto"/>
              <w:left w:val="single" w:sz="4" w:space="0" w:color="auto"/>
              <w:bottom w:val="single" w:sz="4" w:space="0" w:color="auto"/>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573" w:type="pct"/>
            <w:tcBorders>
              <w:top w:val="single" w:sz="4" w:space="0" w:color="auto"/>
              <w:left w:val="single" w:sz="4" w:space="0" w:color="auto"/>
              <w:bottom w:val="single" w:sz="4" w:space="0" w:color="auto"/>
              <w:right w:val="nil"/>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rsidR="00502E84" w:rsidRPr="00502E84" w:rsidRDefault="00502E84" w:rsidP="00502E84">
            <w:pPr>
              <w:spacing w:before="120" w:after="120" w:line="240" w:lineRule="auto"/>
              <w:jc w:val="center"/>
              <w:rPr>
                <w:rFonts w:cs="Times New Roman"/>
                <w:sz w:val="24"/>
                <w:szCs w:val="24"/>
              </w:rPr>
            </w:pPr>
          </w:p>
        </w:tc>
      </w:tr>
    </w:tbl>
    <w:p w:rsidR="00502E84" w:rsidRPr="00502E84" w:rsidRDefault="00502E84" w:rsidP="00502E84">
      <w:pPr>
        <w:spacing w:before="120" w:after="120" w:line="240" w:lineRule="auto"/>
        <w:rPr>
          <w:rFonts w:cs="Times New Roman"/>
          <w:sz w:val="24"/>
          <w:szCs w:val="24"/>
        </w:rPr>
      </w:pPr>
    </w:p>
    <w:tbl>
      <w:tblPr>
        <w:tblW w:w="5000" w:type="pct"/>
        <w:tblCellMar>
          <w:left w:w="0" w:type="dxa"/>
          <w:right w:w="0" w:type="dxa"/>
        </w:tblCellMar>
        <w:tblLook w:val="01E0" w:firstRow="1" w:lastRow="1" w:firstColumn="1" w:lastColumn="1" w:noHBand="0" w:noVBand="0"/>
      </w:tblPr>
      <w:tblGrid>
        <w:gridCol w:w="7337"/>
        <w:gridCol w:w="7337"/>
      </w:tblGrid>
      <w:tr w:rsidR="00502E84" w:rsidRPr="00502E84" w:rsidTr="00502E84">
        <w:tc>
          <w:tcPr>
            <w:tcW w:w="2500" w:type="pct"/>
            <w:shd w:val="clear" w:color="auto" w:fill="auto"/>
          </w:tcPr>
          <w:p w:rsidR="00502E84" w:rsidRPr="00502E84" w:rsidRDefault="00502E84" w:rsidP="00502E84">
            <w:pPr>
              <w:spacing w:before="120" w:after="120" w:line="240" w:lineRule="auto"/>
              <w:jc w:val="center"/>
              <w:rPr>
                <w:rFonts w:cs="Times New Roman"/>
                <w:i/>
                <w:sz w:val="24"/>
                <w:szCs w:val="24"/>
              </w:rPr>
            </w:pPr>
            <w:r w:rsidRPr="00502E84">
              <w:rPr>
                <w:rFonts w:cs="Times New Roman"/>
                <w:b/>
                <w:sz w:val="24"/>
                <w:szCs w:val="24"/>
              </w:rPr>
              <w:br/>
              <w:t>NGƯỜI LẬP</w:t>
            </w:r>
            <w:r w:rsidRPr="00502E84">
              <w:rPr>
                <w:rFonts w:cs="Times New Roman"/>
                <w:b/>
                <w:sz w:val="24"/>
                <w:szCs w:val="24"/>
              </w:rPr>
              <w:br/>
            </w:r>
            <w:r w:rsidRPr="00502E84">
              <w:rPr>
                <w:rFonts w:cs="Times New Roman"/>
                <w:i/>
                <w:sz w:val="24"/>
                <w:szCs w:val="24"/>
              </w:rPr>
              <w:t>(Ký, ghi rõ họ tên)</w:t>
            </w:r>
          </w:p>
        </w:tc>
        <w:tc>
          <w:tcPr>
            <w:tcW w:w="2500" w:type="pct"/>
            <w:shd w:val="clear" w:color="auto" w:fill="auto"/>
          </w:tcPr>
          <w:p w:rsidR="00502E84" w:rsidRPr="00502E84" w:rsidRDefault="00502E84" w:rsidP="00502E84">
            <w:pPr>
              <w:spacing w:before="120" w:after="120" w:line="240" w:lineRule="auto"/>
              <w:jc w:val="center"/>
              <w:rPr>
                <w:rFonts w:cs="Times New Roman"/>
                <w:i/>
                <w:sz w:val="24"/>
                <w:szCs w:val="24"/>
              </w:rPr>
            </w:pPr>
            <w:r w:rsidRPr="00502E84">
              <w:rPr>
                <w:rFonts w:cs="Times New Roman"/>
                <w:sz w:val="24"/>
                <w:szCs w:val="24"/>
              </w:rPr>
              <w:t xml:space="preserve">..................., </w:t>
            </w:r>
            <w:r w:rsidRPr="00502E84">
              <w:rPr>
                <w:rFonts w:cs="Times New Roman"/>
                <w:i/>
                <w:sz w:val="24"/>
                <w:szCs w:val="24"/>
              </w:rPr>
              <w:t>ngày …. tháng … năm 202…</w:t>
            </w:r>
            <w:r w:rsidRPr="00502E84">
              <w:rPr>
                <w:rFonts w:cs="Times New Roman"/>
                <w:i/>
                <w:sz w:val="24"/>
                <w:szCs w:val="24"/>
              </w:rPr>
              <w:br/>
            </w:r>
            <w:r w:rsidRPr="00502E84">
              <w:rPr>
                <w:rFonts w:cs="Times New Roman"/>
                <w:b/>
                <w:sz w:val="24"/>
                <w:szCs w:val="24"/>
              </w:rPr>
              <w:t>NGƯỜI ĐẠI DIỆN THEO PHÁP LUẬT CỦA TỔ CHỨC, CÁ NHÂN</w:t>
            </w:r>
            <w:r w:rsidRPr="00502E84">
              <w:rPr>
                <w:rFonts w:cs="Times New Roman"/>
                <w:b/>
                <w:sz w:val="24"/>
                <w:szCs w:val="24"/>
              </w:rPr>
              <w:br/>
            </w:r>
            <w:r w:rsidRPr="00502E84">
              <w:rPr>
                <w:rFonts w:cs="Times New Roman"/>
                <w:i/>
                <w:sz w:val="24"/>
                <w:szCs w:val="24"/>
              </w:rPr>
              <w:t>(Ký, đóng dấu, ghi rõ họ tên)</w:t>
            </w:r>
          </w:p>
        </w:tc>
      </w:tr>
    </w:tbl>
    <w:p w:rsidR="00502E84" w:rsidRPr="00502E84" w:rsidRDefault="00502E84" w:rsidP="00502E84">
      <w:pPr>
        <w:spacing w:before="120" w:after="120" w:line="240" w:lineRule="auto"/>
        <w:jc w:val="both"/>
        <w:rPr>
          <w:rFonts w:cs="Times New Roman"/>
          <w:b/>
          <w:i/>
          <w:sz w:val="24"/>
          <w:szCs w:val="24"/>
        </w:rPr>
      </w:pPr>
      <w:r w:rsidRPr="00502E84">
        <w:rPr>
          <w:rFonts w:cs="Times New Roman"/>
          <w:b/>
          <w:i/>
          <w:sz w:val="24"/>
          <w:szCs w:val="24"/>
        </w:rPr>
        <w:t>Ghi chú:</w:t>
      </w:r>
    </w:p>
    <w:p w:rsidR="00502E84" w:rsidRPr="00502E84" w:rsidRDefault="00502E84" w:rsidP="00502E84">
      <w:pPr>
        <w:spacing w:before="120" w:after="120" w:line="240" w:lineRule="auto"/>
        <w:jc w:val="both"/>
        <w:rPr>
          <w:rFonts w:cs="Times New Roman"/>
          <w:sz w:val="24"/>
          <w:szCs w:val="24"/>
        </w:rPr>
      </w:pPr>
      <w:r w:rsidRPr="00502E84">
        <w:rPr>
          <w:rFonts w:cs="Times New Roman"/>
          <w:sz w:val="24"/>
          <w:szCs w:val="24"/>
        </w:rPr>
        <w:t>- Cột (2) “Mã”: Kê khai mã linh kiện do doanh nghiệp tự mã hóa để theo dõi, quản lý</w:t>
      </w:r>
    </w:p>
    <w:p w:rsidR="00502E84" w:rsidRPr="00502E84" w:rsidRDefault="00502E84" w:rsidP="00502E84">
      <w:pPr>
        <w:spacing w:before="120" w:after="120" w:line="240" w:lineRule="auto"/>
        <w:jc w:val="both"/>
        <w:rPr>
          <w:rFonts w:cs="Times New Roman"/>
          <w:sz w:val="24"/>
          <w:szCs w:val="24"/>
        </w:rPr>
      </w:pPr>
      <w:r w:rsidRPr="00502E84">
        <w:rPr>
          <w:rFonts w:cs="Times New Roman"/>
          <w:sz w:val="24"/>
          <w:szCs w:val="24"/>
        </w:rPr>
        <w:lastRenderedPageBreak/>
        <w:t>- Cột (8): Kê khai lượng nguyên liệu, vật tư, linh kiện nhập khẩu đã sử dụng để GC, SX sản phẩm CNHT thuộc đối tượng sản phẩm đã bán cho DN sản xuất, lắp ráp ô tô trong kỳ</w:t>
      </w:r>
    </w:p>
    <w:p w:rsidR="00502E84" w:rsidRPr="00502E84" w:rsidRDefault="00502E84" w:rsidP="00502E84">
      <w:pPr>
        <w:spacing w:before="120" w:after="120" w:line="240" w:lineRule="auto"/>
        <w:jc w:val="both"/>
        <w:rPr>
          <w:rFonts w:cs="Times New Roman"/>
          <w:b/>
          <w:sz w:val="24"/>
          <w:szCs w:val="24"/>
        </w:rPr>
      </w:pPr>
      <w:r w:rsidRPr="00502E84">
        <w:rPr>
          <w:rFonts w:cs="Times New Roman"/>
          <w:b/>
          <w:sz w:val="24"/>
          <w:szCs w:val="24"/>
        </w:rPr>
        <w:t>Lượng NL, VT, LK đề nghị hoàn thuế ở Cột (8) = Lượng sản phẩm CNHT đã bán cho DN sx, lắp ráp ô tô trong kỳ x Định mức thực tế sx</w:t>
      </w:r>
    </w:p>
    <w:p w:rsidR="00502E84" w:rsidRPr="00502E84" w:rsidRDefault="00502E84" w:rsidP="00502E84">
      <w:pPr>
        <w:spacing w:before="120" w:after="120" w:line="240" w:lineRule="auto"/>
        <w:jc w:val="both"/>
        <w:rPr>
          <w:rFonts w:cs="Times New Roman"/>
          <w:sz w:val="24"/>
          <w:szCs w:val="24"/>
        </w:rPr>
      </w:pPr>
      <w:r w:rsidRPr="00502E84">
        <w:rPr>
          <w:rFonts w:cs="Times New Roman"/>
          <w:sz w:val="24"/>
          <w:szCs w:val="24"/>
        </w:rPr>
        <w:t xml:space="preserve">- Cột (9): Kê khai lượng nguyên liệu, vật tư, linh kiện nhập khẩu đã sử </w:t>
      </w:r>
      <w:r w:rsidRPr="00502E84">
        <w:rPr>
          <w:rFonts w:cs="Times New Roman"/>
          <w:sz w:val="24"/>
          <w:szCs w:val="24"/>
          <w:lang w:val="en-GB"/>
        </w:rPr>
        <w:t>d</w:t>
      </w:r>
      <w:r w:rsidRPr="00502E84">
        <w:rPr>
          <w:rFonts w:cs="Times New Roman"/>
          <w:sz w:val="24"/>
          <w:szCs w:val="24"/>
        </w:rPr>
        <w:t>ụng để GC, SX sản phẩm CNHT thuộc đối tượng sản phẩm đã đưa vào sản xuất, lắp ráp ô tô trong kỳ đối với DN sản xuất, lắp ráp ô tô</w:t>
      </w:r>
    </w:p>
    <w:p w:rsidR="00502E84" w:rsidRPr="00502E84" w:rsidRDefault="00502E84" w:rsidP="00502E84">
      <w:pPr>
        <w:spacing w:before="120" w:after="120" w:line="240" w:lineRule="auto"/>
        <w:jc w:val="both"/>
        <w:rPr>
          <w:rFonts w:cs="Times New Roman"/>
          <w:b/>
          <w:sz w:val="24"/>
          <w:szCs w:val="24"/>
        </w:rPr>
      </w:pPr>
      <w:r w:rsidRPr="00502E84">
        <w:rPr>
          <w:rFonts w:cs="Times New Roman"/>
          <w:b/>
          <w:sz w:val="24"/>
          <w:szCs w:val="24"/>
        </w:rPr>
        <w:t>Lượng NL, VT, LK đề nghị hoàn thuế ở Cột (9) = Lượng sản phẩm CNHT đã đưa vào sản xuất, lắp ráp ô tô trong kỳ x Định mức thực tế sx</w:t>
      </w:r>
    </w:p>
    <w:p w:rsidR="00502E84" w:rsidRPr="00502E84" w:rsidRDefault="00502E84" w:rsidP="00502E84">
      <w:pPr>
        <w:spacing w:before="120" w:after="120" w:line="240" w:lineRule="auto"/>
        <w:jc w:val="both"/>
        <w:rPr>
          <w:rFonts w:cs="Times New Roman"/>
          <w:sz w:val="24"/>
          <w:szCs w:val="24"/>
        </w:rPr>
      </w:pPr>
      <w:r w:rsidRPr="00502E84">
        <w:rPr>
          <w:rFonts w:cs="Times New Roman"/>
          <w:sz w:val="24"/>
          <w:szCs w:val="24"/>
        </w:rPr>
        <w:t>- Định mức thực tế sản xuất là số lượng NL, VT, LK thực tế đã được sử dụng để gia công, sản xuất ra một đơn vị sản phẩm CNHT</w:t>
      </w:r>
    </w:p>
    <w:p w:rsidR="00502E84" w:rsidRPr="00502E84" w:rsidRDefault="00502E84" w:rsidP="00502E84">
      <w:pPr>
        <w:spacing w:before="120" w:after="120" w:line="240" w:lineRule="auto"/>
        <w:jc w:val="both"/>
        <w:rPr>
          <w:rFonts w:cs="Times New Roman"/>
          <w:sz w:val="24"/>
          <w:szCs w:val="24"/>
        </w:rPr>
      </w:pPr>
      <w:r w:rsidRPr="00502E84">
        <w:rPr>
          <w:rFonts w:cs="Times New Roman"/>
          <w:sz w:val="24"/>
          <w:szCs w:val="24"/>
        </w:rPr>
        <w:t>- Cột (11): Lượng NL, VT, LK nhập khẩu tồn kho cuối kỳ bao gồm cả NL, VT, LK nhập khẩu cấu thành trong sản phẩm dở dang và sản phẩm hoàn thiện còn tồn kho.</w:t>
      </w:r>
    </w:p>
    <w:p w:rsidR="00D539C4" w:rsidRPr="00502E84" w:rsidRDefault="00D539C4" w:rsidP="00502E84">
      <w:pPr>
        <w:spacing w:before="120" w:after="120" w:line="240" w:lineRule="auto"/>
        <w:rPr>
          <w:rFonts w:cs="Times New Roman"/>
          <w:sz w:val="24"/>
          <w:szCs w:val="24"/>
        </w:rPr>
      </w:pPr>
    </w:p>
    <w:sectPr w:rsidR="00D539C4" w:rsidRPr="00502E84" w:rsidSect="00BB5838">
      <w:headerReference w:type="even" r:id="rId7"/>
      <w:headerReference w:type="default" r:id="rId8"/>
      <w:footerReference w:type="even" r:id="rId9"/>
      <w:footerReference w:type="default" r:id="rId10"/>
      <w:headerReference w:type="first" r:id="rId11"/>
      <w:footerReference w:type="first" r:id="rId12"/>
      <w:pgSz w:w="16834" w:h="11909"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5F81" w:rsidRDefault="008E5F81" w:rsidP="004703B8">
      <w:pPr>
        <w:spacing w:after="0" w:line="240" w:lineRule="auto"/>
      </w:pPr>
      <w:r>
        <w:separator/>
      </w:r>
    </w:p>
  </w:endnote>
  <w:endnote w:type="continuationSeparator" w:id="0">
    <w:p w:rsidR="008E5F81" w:rsidRDefault="008E5F81"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080" w:rsidRDefault="00C16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C16080" w:rsidRDefault="004703B8" w:rsidP="00C16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080" w:rsidRDefault="00C16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5F81" w:rsidRDefault="008E5F81" w:rsidP="004703B8">
      <w:pPr>
        <w:spacing w:after="0" w:line="240" w:lineRule="auto"/>
      </w:pPr>
      <w:r>
        <w:separator/>
      </w:r>
    </w:p>
  </w:footnote>
  <w:footnote w:type="continuationSeparator" w:id="0">
    <w:p w:rsidR="008E5F81" w:rsidRDefault="008E5F81"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080" w:rsidRDefault="00C16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080" w:rsidRPr="00C16080" w:rsidRDefault="00C16080" w:rsidP="00C16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080" w:rsidRDefault="00C160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20A7C"/>
    <w:rsid w:val="0006315C"/>
    <w:rsid w:val="00144416"/>
    <w:rsid w:val="001B5553"/>
    <w:rsid w:val="00263788"/>
    <w:rsid w:val="003A4223"/>
    <w:rsid w:val="003D1542"/>
    <w:rsid w:val="003D3564"/>
    <w:rsid w:val="003F3152"/>
    <w:rsid w:val="00432F81"/>
    <w:rsid w:val="00444DE1"/>
    <w:rsid w:val="004703B8"/>
    <w:rsid w:val="0047155C"/>
    <w:rsid w:val="00502E84"/>
    <w:rsid w:val="005F54DB"/>
    <w:rsid w:val="00613FB5"/>
    <w:rsid w:val="00686BDF"/>
    <w:rsid w:val="006E0AE4"/>
    <w:rsid w:val="00720AFE"/>
    <w:rsid w:val="0072111F"/>
    <w:rsid w:val="007404AB"/>
    <w:rsid w:val="007914EE"/>
    <w:rsid w:val="007A70D3"/>
    <w:rsid w:val="007E18A3"/>
    <w:rsid w:val="00834353"/>
    <w:rsid w:val="008375C1"/>
    <w:rsid w:val="00860699"/>
    <w:rsid w:val="008B275B"/>
    <w:rsid w:val="008E5F81"/>
    <w:rsid w:val="008F16B3"/>
    <w:rsid w:val="008F3CA3"/>
    <w:rsid w:val="0096432D"/>
    <w:rsid w:val="009D25DA"/>
    <w:rsid w:val="00A977CA"/>
    <w:rsid w:val="00AB57EF"/>
    <w:rsid w:val="00AC1BC5"/>
    <w:rsid w:val="00AD47F4"/>
    <w:rsid w:val="00B26EEE"/>
    <w:rsid w:val="00B77CBC"/>
    <w:rsid w:val="00B84B1A"/>
    <w:rsid w:val="00B9171F"/>
    <w:rsid w:val="00BB5838"/>
    <w:rsid w:val="00BF50E0"/>
    <w:rsid w:val="00C16080"/>
    <w:rsid w:val="00CC3B4F"/>
    <w:rsid w:val="00D45B8E"/>
    <w:rsid w:val="00D539C4"/>
    <w:rsid w:val="00D569AD"/>
    <w:rsid w:val="00EF01F3"/>
    <w:rsid w:val="00F936A2"/>
    <w:rsid w:val="00FC2A18"/>
    <w:rsid w:val="00FD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1695807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85685-997C-42C4-80D5-D46450C07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2022-02-17T10:12:00Z</dcterms:created>
  <dcterms:modified xsi:type="dcterms:W3CDTF">2022-09-12T10:16:00Z</dcterms:modified>
</cp:coreProperties>
</file>