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E0AE4" w:rsidRPr="006E0AE4" w:rsidRDefault="006E0AE4" w:rsidP="006E0AE4">
      <w:pPr>
        <w:spacing w:before="120" w:after="120" w:line="240" w:lineRule="auto"/>
        <w:jc w:val="right"/>
        <w:rPr>
          <w:rFonts w:cs="Times New Roman"/>
          <w:b/>
          <w:sz w:val="24"/>
          <w:szCs w:val="24"/>
        </w:rPr>
      </w:pPr>
      <w:r w:rsidRPr="006E0AE4">
        <w:rPr>
          <w:rFonts w:cs="Times New Roman"/>
          <w:b/>
          <w:sz w:val="24"/>
          <w:szCs w:val="24"/>
        </w:rPr>
        <w:t>Mẫu số 06</w:t>
      </w:r>
    </w:p>
    <w:p w:rsidR="006E0AE4" w:rsidRPr="006E0AE4" w:rsidRDefault="006E0AE4" w:rsidP="006E0AE4">
      <w:pPr>
        <w:spacing w:before="120" w:after="120" w:line="240" w:lineRule="auto"/>
        <w:rPr>
          <w:rFonts w:cs="Times New Roman"/>
          <w:b/>
          <w:sz w:val="24"/>
          <w:szCs w:val="24"/>
        </w:rPr>
      </w:pPr>
      <w:r w:rsidRPr="006E0AE4">
        <w:rPr>
          <w:rFonts w:cs="Times New Roman"/>
          <w:b/>
          <w:sz w:val="24"/>
          <w:szCs w:val="24"/>
        </w:rPr>
        <w:t>Tên tổ chức, cá nhân: …………………………………………………</w:t>
      </w:r>
    </w:p>
    <w:p w:rsidR="006E0AE4" w:rsidRPr="006E0AE4" w:rsidRDefault="006E0AE4" w:rsidP="006E0AE4">
      <w:pPr>
        <w:spacing w:before="120" w:after="120" w:line="240" w:lineRule="auto"/>
        <w:rPr>
          <w:rFonts w:cs="Times New Roman"/>
          <w:b/>
          <w:sz w:val="24"/>
          <w:szCs w:val="24"/>
        </w:rPr>
      </w:pPr>
      <w:r w:rsidRPr="006E0AE4">
        <w:rPr>
          <w:rFonts w:cs="Times New Roman"/>
          <w:b/>
          <w:sz w:val="24"/>
          <w:szCs w:val="24"/>
        </w:rPr>
        <w:t>Địa chỉ: …………………………………………………</w:t>
      </w:r>
    </w:p>
    <w:p w:rsidR="006E0AE4" w:rsidRPr="006E0AE4" w:rsidRDefault="006E0AE4" w:rsidP="006E0AE4">
      <w:pPr>
        <w:tabs>
          <w:tab w:val="left" w:pos="6406"/>
        </w:tabs>
        <w:spacing w:before="120" w:after="120" w:line="240" w:lineRule="auto"/>
        <w:rPr>
          <w:rFonts w:cs="Times New Roman"/>
          <w:b/>
          <w:sz w:val="24"/>
          <w:szCs w:val="24"/>
        </w:rPr>
      </w:pPr>
      <w:r w:rsidRPr="006E0AE4">
        <w:rPr>
          <w:rFonts w:cs="Times New Roman"/>
          <w:b/>
          <w:sz w:val="24"/>
          <w:szCs w:val="24"/>
        </w:rPr>
        <w:t xml:space="preserve">Mã số thuế: ………………………………………………… </w:t>
      </w:r>
      <w:r>
        <w:rPr>
          <w:rFonts w:cs="Times New Roman"/>
          <w:b/>
          <w:sz w:val="24"/>
          <w:szCs w:val="24"/>
        </w:rPr>
        <w:tab/>
      </w:r>
    </w:p>
    <w:p w:rsidR="006E0AE4" w:rsidRPr="006E0AE4" w:rsidRDefault="006E0AE4" w:rsidP="006E0AE4">
      <w:pPr>
        <w:spacing w:before="120" w:after="120" w:line="240" w:lineRule="auto"/>
        <w:jc w:val="center"/>
        <w:rPr>
          <w:rFonts w:cs="Times New Roman"/>
          <w:b/>
          <w:sz w:val="24"/>
          <w:szCs w:val="24"/>
          <w:lang w:val="en-GB"/>
        </w:rPr>
      </w:pPr>
      <w:r w:rsidRPr="006E0AE4">
        <w:rPr>
          <w:rFonts w:cs="Times New Roman"/>
          <w:b/>
          <w:sz w:val="24"/>
          <w:szCs w:val="24"/>
        </w:rPr>
        <w:t>BÁO CÁO TÌNH HÌNH SỬ DỤNG LINH KIỆN Ô TÔ NHẬP KHẨU ĐỂ SẢN XUẤT, LẮP RÁP XE XUẤT XƯỞNG TRONG KỲ XÉT ƯU ĐÃI</w:t>
      </w:r>
    </w:p>
    <w:p w:rsidR="006E0AE4" w:rsidRPr="006E0AE4" w:rsidRDefault="006E0AE4" w:rsidP="006E0AE4">
      <w:pPr>
        <w:spacing w:before="120" w:after="120" w:line="240" w:lineRule="auto"/>
        <w:jc w:val="center"/>
        <w:rPr>
          <w:rFonts w:cs="Times New Roman"/>
          <w:sz w:val="24"/>
          <w:szCs w:val="24"/>
        </w:rPr>
      </w:pPr>
      <w:r w:rsidRPr="006E0AE4">
        <w:rPr>
          <w:rFonts w:cs="Times New Roman"/>
          <w:i/>
          <w:sz w:val="24"/>
          <w:szCs w:val="24"/>
        </w:rPr>
        <w:t>Kỳ báo cáo: Từ ngày …… đến ngày…….</w:t>
      </w:r>
    </w:p>
    <w:tbl>
      <w:tblPr>
        <w:tblW w:w="5000" w:type="pct"/>
        <w:tblCellMar>
          <w:left w:w="0" w:type="dxa"/>
          <w:right w:w="0" w:type="dxa"/>
        </w:tblCellMar>
        <w:tblLook w:val="0000" w:firstRow="0" w:lastRow="0" w:firstColumn="0" w:lastColumn="0" w:noHBand="0" w:noVBand="0"/>
      </w:tblPr>
      <w:tblGrid>
        <w:gridCol w:w="742"/>
        <w:gridCol w:w="1082"/>
        <w:gridCol w:w="730"/>
        <w:gridCol w:w="1314"/>
        <w:gridCol w:w="1302"/>
        <w:gridCol w:w="1716"/>
        <w:gridCol w:w="1587"/>
        <w:gridCol w:w="1575"/>
        <w:gridCol w:w="1610"/>
        <w:gridCol w:w="2056"/>
        <w:gridCol w:w="950"/>
      </w:tblGrid>
      <w:tr w:rsidR="006E0AE4" w:rsidRPr="006E0AE4" w:rsidTr="006E0AE4">
        <w:tc>
          <w:tcPr>
            <w:tcW w:w="253" w:type="pct"/>
            <w:vMerge w:val="restar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b/>
                <w:sz w:val="24"/>
                <w:szCs w:val="24"/>
              </w:rPr>
            </w:pPr>
            <w:r w:rsidRPr="006E0AE4">
              <w:rPr>
                <w:rFonts w:cs="Times New Roman"/>
                <w:b/>
                <w:sz w:val="24"/>
                <w:szCs w:val="24"/>
              </w:rPr>
              <w:t>STT</w:t>
            </w:r>
          </w:p>
        </w:tc>
        <w:tc>
          <w:tcPr>
            <w:tcW w:w="618" w:type="pct"/>
            <w:gridSpan w:val="2"/>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b/>
                <w:sz w:val="24"/>
                <w:szCs w:val="24"/>
              </w:rPr>
            </w:pPr>
            <w:r w:rsidRPr="006E0AE4">
              <w:rPr>
                <w:rFonts w:cs="Times New Roman"/>
                <w:b/>
                <w:sz w:val="24"/>
                <w:szCs w:val="24"/>
              </w:rPr>
              <w:t>Tên linh kiện</w:t>
            </w:r>
          </w:p>
        </w:tc>
        <w:tc>
          <w:tcPr>
            <w:tcW w:w="448" w:type="pct"/>
            <w:vMerge w:val="restar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b/>
                <w:sz w:val="24"/>
                <w:szCs w:val="24"/>
              </w:rPr>
            </w:pPr>
            <w:r w:rsidRPr="006E0AE4">
              <w:rPr>
                <w:rFonts w:cs="Times New Roman"/>
                <w:b/>
                <w:sz w:val="24"/>
                <w:szCs w:val="24"/>
              </w:rPr>
              <w:t>Mã số (HS)</w:t>
            </w:r>
          </w:p>
        </w:tc>
        <w:tc>
          <w:tcPr>
            <w:tcW w:w="444" w:type="pct"/>
            <w:vMerge w:val="restar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b/>
                <w:sz w:val="24"/>
                <w:szCs w:val="24"/>
              </w:rPr>
            </w:pPr>
            <w:r w:rsidRPr="006E0AE4">
              <w:rPr>
                <w:rFonts w:cs="Times New Roman"/>
                <w:b/>
                <w:sz w:val="24"/>
                <w:szCs w:val="24"/>
              </w:rPr>
              <w:t>Đơn vị tính</w:t>
            </w:r>
          </w:p>
        </w:tc>
        <w:tc>
          <w:tcPr>
            <w:tcW w:w="585" w:type="pct"/>
            <w:vMerge w:val="restar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b/>
                <w:sz w:val="24"/>
                <w:szCs w:val="24"/>
              </w:rPr>
            </w:pPr>
            <w:r w:rsidRPr="006E0AE4">
              <w:rPr>
                <w:rFonts w:cs="Times New Roman"/>
                <w:b/>
                <w:sz w:val="24"/>
                <w:szCs w:val="24"/>
              </w:rPr>
              <w:t>Lư</w:t>
            </w:r>
            <w:r w:rsidRPr="006E0AE4">
              <w:rPr>
                <w:rFonts w:cs="Times New Roman"/>
                <w:b/>
                <w:sz w:val="24"/>
                <w:szCs w:val="24"/>
                <w:lang w:val="en-GB"/>
              </w:rPr>
              <w:t>ợ</w:t>
            </w:r>
            <w:r w:rsidRPr="006E0AE4">
              <w:rPr>
                <w:rFonts w:cs="Times New Roman"/>
                <w:b/>
                <w:sz w:val="24"/>
                <w:szCs w:val="24"/>
              </w:rPr>
              <w:t>ng linh kiện nhập khẩu tồn kho đầu kỳ</w:t>
            </w:r>
          </w:p>
        </w:tc>
        <w:tc>
          <w:tcPr>
            <w:tcW w:w="541" w:type="pct"/>
            <w:vMerge w:val="restar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b/>
                <w:sz w:val="24"/>
                <w:szCs w:val="24"/>
              </w:rPr>
            </w:pPr>
            <w:r w:rsidRPr="006E0AE4">
              <w:rPr>
                <w:rFonts w:cs="Times New Roman"/>
                <w:b/>
                <w:sz w:val="24"/>
                <w:szCs w:val="24"/>
              </w:rPr>
              <w:t>Lượng linh kiện nhập khẩu nhập trong kỳ</w:t>
            </w:r>
          </w:p>
        </w:tc>
        <w:tc>
          <w:tcPr>
            <w:tcW w:w="1086" w:type="pct"/>
            <w:gridSpan w:val="2"/>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b/>
                <w:sz w:val="24"/>
                <w:szCs w:val="24"/>
              </w:rPr>
            </w:pPr>
            <w:r w:rsidRPr="006E0AE4">
              <w:rPr>
                <w:rFonts w:cs="Times New Roman"/>
                <w:b/>
                <w:sz w:val="24"/>
                <w:szCs w:val="24"/>
              </w:rPr>
              <w:t>Lượng linh kiện nhập khẩu xuất kho trong kỳ</w:t>
            </w:r>
          </w:p>
        </w:tc>
        <w:tc>
          <w:tcPr>
            <w:tcW w:w="701" w:type="pct"/>
            <w:vMerge w:val="restar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b/>
                <w:sz w:val="24"/>
                <w:szCs w:val="24"/>
              </w:rPr>
            </w:pPr>
            <w:r w:rsidRPr="006E0AE4">
              <w:rPr>
                <w:rFonts w:cs="Times New Roman"/>
                <w:b/>
                <w:sz w:val="24"/>
                <w:szCs w:val="24"/>
              </w:rPr>
              <w:t>Lượng linh kiện nhập khẩu tồn kho cuối kỳ</w:t>
            </w:r>
          </w:p>
        </w:tc>
        <w:tc>
          <w:tcPr>
            <w:tcW w:w="324" w:type="pct"/>
            <w:vMerge w:val="restart"/>
            <w:tcBorders>
              <w:top w:val="single" w:sz="4" w:space="0" w:color="auto"/>
              <w:left w:val="single" w:sz="4" w:space="0" w:color="auto"/>
              <w:bottom w:val="nil"/>
              <w:right w:val="single" w:sz="4" w:space="0" w:color="auto"/>
            </w:tcBorders>
            <w:shd w:val="clear" w:color="auto" w:fill="FFFFFF"/>
            <w:vAlign w:val="center"/>
          </w:tcPr>
          <w:p w:rsidR="006E0AE4" w:rsidRPr="006E0AE4" w:rsidRDefault="006E0AE4" w:rsidP="006E0AE4">
            <w:pPr>
              <w:spacing w:before="120" w:after="120" w:line="240" w:lineRule="auto"/>
              <w:jc w:val="center"/>
              <w:rPr>
                <w:rFonts w:cs="Times New Roman"/>
                <w:b/>
                <w:sz w:val="24"/>
                <w:szCs w:val="24"/>
              </w:rPr>
            </w:pPr>
            <w:r w:rsidRPr="006E0AE4">
              <w:rPr>
                <w:rFonts w:cs="Times New Roman"/>
                <w:b/>
                <w:sz w:val="24"/>
                <w:szCs w:val="24"/>
              </w:rPr>
              <w:t>Ghi chú</w:t>
            </w:r>
          </w:p>
        </w:tc>
      </w:tr>
      <w:tr w:rsidR="006E0AE4" w:rsidRPr="006E0AE4" w:rsidTr="006E0AE4">
        <w:tc>
          <w:tcPr>
            <w:tcW w:w="253" w:type="pct"/>
            <w:vMerge/>
            <w:tcBorders>
              <w:top w:val="nil"/>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b/>
                <w:sz w:val="24"/>
                <w:szCs w:val="24"/>
              </w:rPr>
            </w:pPr>
          </w:p>
        </w:tc>
        <w:tc>
          <w:tcPr>
            <w:tcW w:w="369" w:type="pc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b/>
                <w:sz w:val="24"/>
                <w:szCs w:val="24"/>
              </w:rPr>
            </w:pPr>
            <w:r w:rsidRPr="006E0AE4">
              <w:rPr>
                <w:rFonts w:cs="Times New Roman"/>
                <w:b/>
                <w:sz w:val="24"/>
                <w:szCs w:val="24"/>
              </w:rPr>
              <w:t>Mã</w:t>
            </w:r>
          </w:p>
        </w:tc>
        <w:tc>
          <w:tcPr>
            <w:tcW w:w="249" w:type="pc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b/>
                <w:sz w:val="24"/>
                <w:szCs w:val="24"/>
              </w:rPr>
            </w:pPr>
            <w:r w:rsidRPr="006E0AE4">
              <w:rPr>
                <w:rFonts w:cs="Times New Roman"/>
                <w:b/>
                <w:sz w:val="24"/>
                <w:szCs w:val="24"/>
              </w:rPr>
              <w:t>Tên</w:t>
            </w:r>
          </w:p>
        </w:tc>
        <w:tc>
          <w:tcPr>
            <w:tcW w:w="448" w:type="pct"/>
            <w:vMerge/>
            <w:tcBorders>
              <w:top w:val="nil"/>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b/>
                <w:sz w:val="24"/>
                <w:szCs w:val="24"/>
              </w:rPr>
            </w:pPr>
          </w:p>
        </w:tc>
        <w:tc>
          <w:tcPr>
            <w:tcW w:w="444" w:type="pct"/>
            <w:vMerge/>
            <w:tcBorders>
              <w:top w:val="nil"/>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b/>
                <w:sz w:val="24"/>
                <w:szCs w:val="24"/>
              </w:rPr>
            </w:pPr>
          </w:p>
        </w:tc>
        <w:tc>
          <w:tcPr>
            <w:tcW w:w="585" w:type="pct"/>
            <w:vMerge/>
            <w:tcBorders>
              <w:top w:val="nil"/>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b/>
                <w:sz w:val="24"/>
                <w:szCs w:val="24"/>
              </w:rPr>
            </w:pPr>
          </w:p>
        </w:tc>
        <w:tc>
          <w:tcPr>
            <w:tcW w:w="541" w:type="pct"/>
            <w:vMerge/>
            <w:tcBorders>
              <w:top w:val="nil"/>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b/>
                <w:sz w:val="24"/>
                <w:szCs w:val="24"/>
              </w:rPr>
            </w:pPr>
          </w:p>
        </w:tc>
        <w:tc>
          <w:tcPr>
            <w:tcW w:w="537" w:type="pc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b/>
                <w:sz w:val="24"/>
                <w:szCs w:val="24"/>
              </w:rPr>
            </w:pPr>
            <w:r w:rsidRPr="006E0AE4">
              <w:rPr>
                <w:rFonts w:cs="Times New Roman"/>
                <w:b/>
                <w:sz w:val="24"/>
                <w:szCs w:val="24"/>
              </w:rPr>
              <w:t>Sản xuất sản phẩm</w:t>
            </w:r>
          </w:p>
        </w:tc>
        <w:tc>
          <w:tcPr>
            <w:tcW w:w="549" w:type="pc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b/>
                <w:sz w:val="24"/>
                <w:szCs w:val="24"/>
              </w:rPr>
            </w:pPr>
            <w:r w:rsidRPr="006E0AE4">
              <w:rPr>
                <w:rFonts w:cs="Times New Roman"/>
                <w:b/>
                <w:sz w:val="24"/>
                <w:szCs w:val="24"/>
              </w:rPr>
              <w:t>Xuất kho khác</w:t>
            </w:r>
          </w:p>
        </w:tc>
        <w:tc>
          <w:tcPr>
            <w:tcW w:w="701" w:type="pct"/>
            <w:vMerge/>
            <w:tcBorders>
              <w:top w:val="nil"/>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b/>
                <w:sz w:val="24"/>
                <w:szCs w:val="24"/>
              </w:rPr>
            </w:pPr>
          </w:p>
        </w:tc>
        <w:tc>
          <w:tcPr>
            <w:tcW w:w="324" w:type="pct"/>
            <w:vMerge/>
            <w:tcBorders>
              <w:top w:val="nil"/>
              <w:left w:val="single" w:sz="4" w:space="0" w:color="auto"/>
              <w:bottom w:val="nil"/>
              <w:right w:val="single" w:sz="4" w:space="0" w:color="auto"/>
            </w:tcBorders>
            <w:shd w:val="clear" w:color="auto" w:fill="FFFFFF"/>
            <w:vAlign w:val="center"/>
          </w:tcPr>
          <w:p w:rsidR="006E0AE4" w:rsidRPr="006E0AE4" w:rsidRDefault="006E0AE4" w:rsidP="006E0AE4">
            <w:pPr>
              <w:spacing w:before="120" w:after="120" w:line="240" w:lineRule="auto"/>
              <w:jc w:val="center"/>
              <w:rPr>
                <w:rFonts w:cs="Times New Roman"/>
                <w:b/>
                <w:sz w:val="24"/>
                <w:szCs w:val="24"/>
              </w:rPr>
            </w:pPr>
          </w:p>
        </w:tc>
      </w:tr>
      <w:tr w:rsidR="006E0AE4" w:rsidRPr="006E0AE4" w:rsidTr="006E0AE4">
        <w:tc>
          <w:tcPr>
            <w:tcW w:w="253" w:type="pc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i/>
                <w:sz w:val="24"/>
                <w:szCs w:val="24"/>
              </w:rPr>
            </w:pPr>
            <w:r w:rsidRPr="006E0AE4">
              <w:rPr>
                <w:rFonts w:cs="Times New Roman"/>
                <w:i/>
                <w:sz w:val="24"/>
                <w:szCs w:val="24"/>
              </w:rPr>
              <w:t>(1)</w:t>
            </w:r>
          </w:p>
        </w:tc>
        <w:tc>
          <w:tcPr>
            <w:tcW w:w="369" w:type="pc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i/>
                <w:sz w:val="24"/>
                <w:szCs w:val="24"/>
              </w:rPr>
            </w:pPr>
            <w:r w:rsidRPr="006E0AE4">
              <w:rPr>
                <w:rFonts w:cs="Times New Roman"/>
                <w:i/>
                <w:sz w:val="24"/>
                <w:szCs w:val="24"/>
              </w:rPr>
              <w:t>(2)</w:t>
            </w:r>
          </w:p>
        </w:tc>
        <w:tc>
          <w:tcPr>
            <w:tcW w:w="249" w:type="pc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i/>
                <w:sz w:val="24"/>
                <w:szCs w:val="24"/>
              </w:rPr>
            </w:pPr>
            <w:r w:rsidRPr="006E0AE4">
              <w:rPr>
                <w:rFonts w:cs="Times New Roman"/>
                <w:i/>
                <w:sz w:val="24"/>
                <w:szCs w:val="24"/>
              </w:rPr>
              <w:t>(3)</w:t>
            </w:r>
          </w:p>
        </w:tc>
        <w:tc>
          <w:tcPr>
            <w:tcW w:w="448" w:type="pc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i/>
                <w:sz w:val="24"/>
                <w:szCs w:val="24"/>
              </w:rPr>
            </w:pPr>
            <w:r w:rsidRPr="006E0AE4">
              <w:rPr>
                <w:rFonts w:cs="Times New Roman"/>
                <w:i/>
                <w:sz w:val="24"/>
                <w:szCs w:val="24"/>
              </w:rPr>
              <w:t>(4)</w:t>
            </w:r>
          </w:p>
        </w:tc>
        <w:tc>
          <w:tcPr>
            <w:tcW w:w="444" w:type="pc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i/>
                <w:sz w:val="24"/>
                <w:szCs w:val="24"/>
              </w:rPr>
            </w:pPr>
            <w:r w:rsidRPr="006E0AE4">
              <w:rPr>
                <w:rFonts w:cs="Times New Roman"/>
                <w:i/>
                <w:sz w:val="24"/>
                <w:szCs w:val="24"/>
              </w:rPr>
              <w:t>(5)</w:t>
            </w:r>
          </w:p>
        </w:tc>
        <w:tc>
          <w:tcPr>
            <w:tcW w:w="585" w:type="pc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i/>
                <w:sz w:val="24"/>
                <w:szCs w:val="24"/>
              </w:rPr>
            </w:pPr>
            <w:r w:rsidRPr="006E0AE4">
              <w:rPr>
                <w:rFonts w:cs="Times New Roman"/>
                <w:i/>
                <w:sz w:val="24"/>
                <w:szCs w:val="24"/>
              </w:rPr>
              <w:t>(6)</w:t>
            </w:r>
          </w:p>
        </w:tc>
        <w:tc>
          <w:tcPr>
            <w:tcW w:w="541" w:type="pc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i/>
                <w:sz w:val="24"/>
                <w:szCs w:val="24"/>
              </w:rPr>
            </w:pPr>
            <w:r w:rsidRPr="006E0AE4">
              <w:rPr>
                <w:rFonts w:cs="Times New Roman"/>
                <w:i/>
                <w:sz w:val="24"/>
                <w:szCs w:val="24"/>
              </w:rPr>
              <w:t>(7)</w:t>
            </w:r>
          </w:p>
        </w:tc>
        <w:tc>
          <w:tcPr>
            <w:tcW w:w="537" w:type="pc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i/>
                <w:sz w:val="24"/>
                <w:szCs w:val="24"/>
              </w:rPr>
            </w:pPr>
            <w:r w:rsidRPr="006E0AE4">
              <w:rPr>
                <w:rFonts w:cs="Times New Roman"/>
                <w:i/>
                <w:sz w:val="24"/>
                <w:szCs w:val="24"/>
              </w:rPr>
              <w:t>(8)</w:t>
            </w:r>
          </w:p>
        </w:tc>
        <w:tc>
          <w:tcPr>
            <w:tcW w:w="549" w:type="pc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i/>
                <w:sz w:val="24"/>
                <w:szCs w:val="24"/>
              </w:rPr>
            </w:pPr>
            <w:r w:rsidRPr="006E0AE4">
              <w:rPr>
                <w:rFonts w:cs="Times New Roman"/>
                <w:i/>
                <w:sz w:val="24"/>
                <w:szCs w:val="24"/>
              </w:rPr>
              <w:t>(9)</w:t>
            </w:r>
          </w:p>
        </w:tc>
        <w:tc>
          <w:tcPr>
            <w:tcW w:w="701" w:type="pc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i/>
                <w:sz w:val="24"/>
                <w:szCs w:val="24"/>
              </w:rPr>
            </w:pPr>
            <w:r w:rsidRPr="006E0AE4">
              <w:rPr>
                <w:rFonts w:cs="Times New Roman"/>
                <w:i/>
                <w:sz w:val="24"/>
                <w:szCs w:val="24"/>
              </w:rPr>
              <w:t>(10)=(6)+(7)-(8)-(9)</w:t>
            </w:r>
          </w:p>
        </w:tc>
        <w:tc>
          <w:tcPr>
            <w:tcW w:w="324" w:type="pct"/>
            <w:tcBorders>
              <w:top w:val="single" w:sz="4" w:space="0" w:color="auto"/>
              <w:left w:val="single" w:sz="4" w:space="0" w:color="auto"/>
              <w:bottom w:val="nil"/>
              <w:right w:val="single" w:sz="4" w:space="0" w:color="auto"/>
            </w:tcBorders>
            <w:shd w:val="clear" w:color="auto" w:fill="FFFFFF"/>
            <w:vAlign w:val="center"/>
          </w:tcPr>
          <w:p w:rsidR="006E0AE4" w:rsidRPr="006E0AE4" w:rsidRDefault="006E0AE4" w:rsidP="006E0AE4">
            <w:pPr>
              <w:spacing w:before="120" w:after="120" w:line="240" w:lineRule="auto"/>
              <w:jc w:val="center"/>
              <w:rPr>
                <w:rFonts w:cs="Times New Roman"/>
                <w:i/>
                <w:sz w:val="24"/>
                <w:szCs w:val="24"/>
              </w:rPr>
            </w:pPr>
            <w:r w:rsidRPr="006E0AE4">
              <w:rPr>
                <w:rFonts w:cs="Times New Roman"/>
                <w:i/>
                <w:sz w:val="24"/>
                <w:szCs w:val="24"/>
              </w:rPr>
              <w:t>(11)</w:t>
            </w:r>
          </w:p>
        </w:tc>
      </w:tr>
      <w:tr w:rsidR="006E0AE4" w:rsidRPr="006E0AE4" w:rsidTr="006E0AE4">
        <w:tc>
          <w:tcPr>
            <w:tcW w:w="253" w:type="pc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sz w:val="24"/>
                <w:szCs w:val="24"/>
              </w:rPr>
            </w:pPr>
          </w:p>
        </w:tc>
        <w:tc>
          <w:tcPr>
            <w:tcW w:w="618" w:type="pct"/>
            <w:gridSpan w:val="2"/>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sz w:val="24"/>
                <w:szCs w:val="24"/>
              </w:rPr>
            </w:pPr>
          </w:p>
        </w:tc>
        <w:tc>
          <w:tcPr>
            <w:tcW w:w="448" w:type="pc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sz w:val="24"/>
                <w:szCs w:val="24"/>
              </w:rPr>
            </w:pPr>
          </w:p>
        </w:tc>
        <w:tc>
          <w:tcPr>
            <w:tcW w:w="444" w:type="pc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sz w:val="24"/>
                <w:szCs w:val="24"/>
              </w:rPr>
            </w:pPr>
          </w:p>
        </w:tc>
        <w:tc>
          <w:tcPr>
            <w:tcW w:w="585" w:type="pc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sz w:val="24"/>
                <w:szCs w:val="24"/>
              </w:rPr>
            </w:pPr>
          </w:p>
        </w:tc>
        <w:tc>
          <w:tcPr>
            <w:tcW w:w="541" w:type="pc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sz w:val="24"/>
                <w:szCs w:val="24"/>
              </w:rPr>
            </w:pPr>
          </w:p>
        </w:tc>
        <w:tc>
          <w:tcPr>
            <w:tcW w:w="537" w:type="pc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sz w:val="24"/>
                <w:szCs w:val="24"/>
              </w:rPr>
            </w:pPr>
          </w:p>
        </w:tc>
        <w:tc>
          <w:tcPr>
            <w:tcW w:w="549" w:type="pc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sz w:val="24"/>
                <w:szCs w:val="24"/>
              </w:rPr>
            </w:pPr>
          </w:p>
        </w:tc>
        <w:tc>
          <w:tcPr>
            <w:tcW w:w="701" w:type="pct"/>
            <w:tcBorders>
              <w:top w:val="single" w:sz="4" w:space="0" w:color="auto"/>
              <w:left w:val="single" w:sz="4" w:space="0" w:color="auto"/>
              <w:bottom w:val="nil"/>
              <w:right w:val="nil"/>
            </w:tcBorders>
            <w:shd w:val="clear" w:color="auto" w:fill="FFFFFF"/>
            <w:vAlign w:val="center"/>
          </w:tcPr>
          <w:p w:rsidR="006E0AE4" w:rsidRPr="006E0AE4" w:rsidRDefault="006E0AE4" w:rsidP="006E0AE4">
            <w:pPr>
              <w:spacing w:before="120" w:after="120" w:line="240" w:lineRule="auto"/>
              <w:jc w:val="center"/>
              <w:rPr>
                <w:rFonts w:cs="Times New Roman"/>
                <w:sz w:val="24"/>
                <w:szCs w:val="24"/>
              </w:rPr>
            </w:pPr>
          </w:p>
        </w:tc>
        <w:tc>
          <w:tcPr>
            <w:tcW w:w="324" w:type="pct"/>
            <w:tcBorders>
              <w:top w:val="single" w:sz="4" w:space="0" w:color="auto"/>
              <w:left w:val="single" w:sz="4" w:space="0" w:color="auto"/>
              <w:bottom w:val="nil"/>
              <w:right w:val="single" w:sz="4" w:space="0" w:color="auto"/>
            </w:tcBorders>
            <w:shd w:val="clear" w:color="auto" w:fill="FFFFFF"/>
            <w:vAlign w:val="center"/>
          </w:tcPr>
          <w:p w:rsidR="006E0AE4" w:rsidRPr="006E0AE4" w:rsidRDefault="006E0AE4" w:rsidP="006E0AE4">
            <w:pPr>
              <w:spacing w:before="120" w:after="120" w:line="240" w:lineRule="auto"/>
              <w:jc w:val="center"/>
              <w:rPr>
                <w:rFonts w:cs="Times New Roman"/>
                <w:sz w:val="24"/>
                <w:szCs w:val="24"/>
              </w:rPr>
            </w:pPr>
          </w:p>
        </w:tc>
      </w:tr>
      <w:tr w:rsidR="006E0AE4" w:rsidRPr="006E0AE4" w:rsidTr="006E0AE4">
        <w:tc>
          <w:tcPr>
            <w:tcW w:w="253" w:type="pct"/>
            <w:tcBorders>
              <w:top w:val="single" w:sz="4" w:space="0" w:color="auto"/>
              <w:left w:val="single" w:sz="4" w:space="0" w:color="auto"/>
              <w:bottom w:val="single" w:sz="4" w:space="0" w:color="auto"/>
              <w:right w:val="nil"/>
            </w:tcBorders>
            <w:shd w:val="clear" w:color="auto" w:fill="FFFFFF"/>
            <w:vAlign w:val="center"/>
          </w:tcPr>
          <w:p w:rsidR="006E0AE4" w:rsidRPr="006E0AE4" w:rsidRDefault="006E0AE4" w:rsidP="006E0AE4">
            <w:pPr>
              <w:spacing w:before="120" w:after="120" w:line="240" w:lineRule="auto"/>
              <w:jc w:val="center"/>
              <w:rPr>
                <w:rFonts w:cs="Times New Roman"/>
                <w:sz w:val="24"/>
                <w:szCs w:val="24"/>
              </w:rPr>
            </w:pPr>
          </w:p>
        </w:tc>
        <w:tc>
          <w:tcPr>
            <w:tcW w:w="618" w:type="pct"/>
            <w:gridSpan w:val="2"/>
            <w:tcBorders>
              <w:top w:val="single" w:sz="4" w:space="0" w:color="auto"/>
              <w:left w:val="single" w:sz="4" w:space="0" w:color="auto"/>
              <w:bottom w:val="single" w:sz="4" w:space="0" w:color="auto"/>
              <w:right w:val="nil"/>
            </w:tcBorders>
            <w:shd w:val="clear" w:color="auto" w:fill="FFFFFF"/>
            <w:vAlign w:val="center"/>
          </w:tcPr>
          <w:p w:rsidR="006E0AE4" w:rsidRPr="006E0AE4" w:rsidRDefault="006E0AE4" w:rsidP="006E0AE4">
            <w:pPr>
              <w:spacing w:before="120" w:after="120" w:line="240" w:lineRule="auto"/>
              <w:jc w:val="center"/>
              <w:rPr>
                <w:rFonts w:cs="Times New Roman"/>
                <w:sz w:val="24"/>
                <w:szCs w:val="24"/>
              </w:rPr>
            </w:pPr>
          </w:p>
        </w:tc>
        <w:tc>
          <w:tcPr>
            <w:tcW w:w="448" w:type="pct"/>
            <w:tcBorders>
              <w:top w:val="single" w:sz="4" w:space="0" w:color="auto"/>
              <w:left w:val="single" w:sz="4" w:space="0" w:color="auto"/>
              <w:bottom w:val="single" w:sz="4" w:space="0" w:color="auto"/>
              <w:right w:val="nil"/>
            </w:tcBorders>
            <w:shd w:val="clear" w:color="auto" w:fill="FFFFFF"/>
            <w:vAlign w:val="center"/>
          </w:tcPr>
          <w:p w:rsidR="006E0AE4" w:rsidRPr="006E0AE4" w:rsidRDefault="006E0AE4" w:rsidP="006E0AE4">
            <w:pPr>
              <w:spacing w:before="120" w:after="120" w:line="240" w:lineRule="auto"/>
              <w:jc w:val="center"/>
              <w:rPr>
                <w:rFonts w:cs="Times New Roman"/>
                <w:sz w:val="24"/>
                <w:szCs w:val="24"/>
              </w:rPr>
            </w:pPr>
          </w:p>
        </w:tc>
        <w:tc>
          <w:tcPr>
            <w:tcW w:w="444" w:type="pct"/>
            <w:tcBorders>
              <w:top w:val="single" w:sz="4" w:space="0" w:color="auto"/>
              <w:left w:val="single" w:sz="4" w:space="0" w:color="auto"/>
              <w:bottom w:val="single" w:sz="4" w:space="0" w:color="auto"/>
              <w:right w:val="nil"/>
            </w:tcBorders>
            <w:shd w:val="clear" w:color="auto" w:fill="FFFFFF"/>
            <w:vAlign w:val="center"/>
          </w:tcPr>
          <w:p w:rsidR="006E0AE4" w:rsidRPr="006E0AE4" w:rsidRDefault="006E0AE4" w:rsidP="006E0AE4">
            <w:pPr>
              <w:spacing w:before="120" w:after="120" w:line="240" w:lineRule="auto"/>
              <w:jc w:val="center"/>
              <w:rPr>
                <w:rFonts w:cs="Times New Roman"/>
                <w:sz w:val="24"/>
                <w:szCs w:val="24"/>
              </w:rPr>
            </w:pPr>
          </w:p>
        </w:tc>
        <w:tc>
          <w:tcPr>
            <w:tcW w:w="585" w:type="pct"/>
            <w:tcBorders>
              <w:top w:val="single" w:sz="4" w:space="0" w:color="auto"/>
              <w:left w:val="single" w:sz="4" w:space="0" w:color="auto"/>
              <w:bottom w:val="single" w:sz="4" w:space="0" w:color="auto"/>
              <w:right w:val="nil"/>
            </w:tcBorders>
            <w:shd w:val="clear" w:color="auto" w:fill="FFFFFF"/>
            <w:vAlign w:val="center"/>
          </w:tcPr>
          <w:p w:rsidR="006E0AE4" w:rsidRPr="006E0AE4" w:rsidRDefault="006E0AE4" w:rsidP="006E0AE4">
            <w:pPr>
              <w:spacing w:before="120" w:after="120" w:line="240" w:lineRule="auto"/>
              <w:jc w:val="center"/>
              <w:rPr>
                <w:rFonts w:cs="Times New Roman"/>
                <w:sz w:val="24"/>
                <w:szCs w:val="24"/>
              </w:rPr>
            </w:pPr>
          </w:p>
        </w:tc>
        <w:tc>
          <w:tcPr>
            <w:tcW w:w="541" w:type="pct"/>
            <w:tcBorders>
              <w:top w:val="single" w:sz="4" w:space="0" w:color="auto"/>
              <w:left w:val="single" w:sz="4" w:space="0" w:color="auto"/>
              <w:bottom w:val="single" w:sz="4" w:space="0" w:color="auto"/>
              <w:right w:val="nil"/>
            </w:tcBorders>
            <w:shd w:val="clear" w:color="auto" w:fill="FFFFFF"/>
            <w:vAlign w:val="center"/>
          </w:tcPr>
          <w:p w:rsidR="006E0AE4" w:rsidRPr="006E0AE4" w:rsidRDefault="006E0AE4" w:rsidP="006E0AE4">
            <w:pPr>
              <w:spacing w:before="120" w:after="120" w:line="240" w:lineRule="auto"/>
              <w:jc w:val="center"/>
              <w:rPr>
                <w:rFonts w:cs="Times New Roman"/>
                <w:sz w:val="24"/>
                <w:szCs w:val="24"/>
              </w:rPr>
            </w:pPr>
          </w:p>
        </w:tc>
        <w:tc>
          <w:tcPr>
            <w:tcW w:w="537" w:type="pct"/>
            <w:tcBorders>
              <w:top w:val="single" w:sz="4" w:space="0" w:color="auto"/>
              <w:left w:val="single" w:sz="4" w:space="0" w:color="auto"/>
              <w:bottom w:val="single" w:sz="4" w:space="0" w:color="auto"/>
              <w:right w:val="nil"/>
            </w:tcBorders>
            <w:shd w:val="clear" w:color="auto" w:fill="FFFFFF"/>
            <w:vAlign w:val="center"/>
          </w:tcPr>
          <w:p w:rsidR="006E0AE4" w:rsidRPr="006E0AE4" w:rsidRDefault="006E0AE4" w:rsidP="006E0AE4">
            <w:pPr>
              <w:spacing w:before="120" w:after="120" w:line="240" w:lineRule="auto"/>
              <w:jc w:val="center"/>
              <w:rPr>
                <w:rFonts w:cs="Times New Roman"/>
                <w:sz w:val="24"/>
                <w:szCs w:val="24"/>
              </w:rPr>
            </w:pPr>
          </w:p>
        </w:tc>
        <w:tc>
          <w:tcPr>
            <w:tcW w:w="549" w:type="pct"/>
            <w:tcBorders>
              <w:top w:val="single" w:sz="4" w:space="0" w:color="auto"/>
              <w:left w:val="single" w:sz="4" w:space="0" w:color="auto"/>
              <w:bottom w:val="single" w:sz="4" w:space="0" w:color="auto"/>
              <w:right w:val="nil"/>
            </w:tcBorders>
            <w:shd w:val="clear" w:color="auto" w:fill="FFFFFF"/>
            <w:vAlign w:val="center"/>
          </w:tcPr>
          <w:p w:rsidR="006E0AE4" w:rsidRPr="006E0AE4" w:rsidRDefault="006E0AE4" w:rsidP="006E0AE4">
            <w:pPr>
              <w:spacing w:before="120" w:after="120" w:line="240" w:lineRule="auto"/>
              <w:jc w:val="center"/>
              <w:rPr>
                <w:rFonts w:cs="Times New Roman"/>
                <w:sz w:val="24"/>
                <w:szCs w:val="24"/>
              </w:rPr>
            </w:pPr>
          </w:p>
        </w:tc>
        <w:tc>
          <w:tcPr>
            <w:tcW w:w="701" w:type="pct"/>
            <w:tcBorders>
              <w:top w:val="single" w:sz="4" w:space="0" w:color="auto"/>
              <w:left w:val="single" w:sz="4" w:space="0" w:color="auto"/>
              <w:bottom w:val="single" w:sz="4" w:space="0" w:color="auto"/>
              <w:right w:val="nil"/>
            </w:tcBorders>
            <w:shd w:val="clear" w:color="auto" w:fill="FFFFFF"/>
            <w:vAlign w:val="center"/>
          </w:tcPr>
          <w:p w:rsidR="006E0AE4" w:rsidRPr="006E0AE4" w:rsidRDefault="006E0AE4" w:rsidP="006E0AE4">
            <w:pPr>
              <w:spacing w:before="120" w:after="120" w:line="240" w:lineRule="auto"/>
              <w:jc w:val="center"/>
              <w:rPr>
                <w:rFonts w:cs="Times New Roman"/>
                <w:sz w:val="24"/>
                <w:szCs w:val="24"/>
              </w:rPr>
            </w:pPr>
          </w:p>
        </w:tc>
        <w:tc>
          <w:tcPr>
            <w:tcW w:w="324" w:type="pct"/>
            <w:tcBorders>
              <w:top w:val="single" w:sz="4" w:space="0" w:color="auto"/>
              <w:left w:val="single" w:sz="4" w:space="0" w:color="auto"/>
              <w:bottom w:val="single" w:sz="4" w:space="0" w:color="auto"/>
              <w:right w:val="single" w:sz="4" w:space="0" w:color="auto"/>
            </w:tcBorders>
            <w:shd w:val="clear" w:color="auto" w:fill="FFFFFF"/>
            <w:vAlign w:val="center"/>
          </w:tcPr>
          <w:p w:rsidR="006E0AE4" w:rsidRPr="006E0AE4" w:rsidRDefault="006E0AE4" w:rsidP="006E0AE4">
            <w:pPr>
              <w:spacing w:before="120" w:after="120" w:line="240" w:lineRule="auto"/>
              <w:jc w:val="center"/>
              <w:rPr>
                <w:rFonts w:cs="Times New Roman"/>
                <w:sz w:val="24"/>
                <w:szCs w:val="24"/>
              </w:rPr>
            </w:pPr>
          </w:p>
        </w:tc>
      </w:tr>
    </w:tbl>
    <w:p w:rsidR="006E0AE4" w:rsidRPr="006E0AE4" w:rsidRDefault="006E0AE4" w:rsidP="006E0AE4">
      <w:pPr>
        <w:spacing w:before="120" w:after="120" w:line="240" w:lineRule="auto"/>
        <w:rPr>
          <w:rFonts w:cs="Times New Roman"/>
          <w:sz w:val="24"/>
          <w:szCs w:val="24"/>
        </w:rPr>
      </w:pPr>
    </w:p>
    <w:tbl>
      <w:tblPr>
        <w:tblW w:w="5000" w:type="pct"/>
        <w:tblCellMar>
          <w:left w:w="0" w:type="dxa"/>
          <w:right w:w="0" w:type="dxa"/>
        </w:tblCellMar>
        <w:tblLook w:val="01E0" w:firstRow="1" w:lastRow="1" w:firstColumn="1" w:lastColumn="1" w:noHBand="0" w:noVBand="0"/>
      </w:tblPr>
      <w:tblGrid>
        <w:gridCol w:w="7337"/>
        <w:gridCol w:w="7337"/>
      </w:tblGrid>
      <w:tr w:rsidR="006E0AE4" w:rsidRPr="006E0AE4" w:rsidTr="006E0AE4">
        <w:trPr>
          <w:trHeight w:val="1899"/>
        </w:trPr>
        <w:tc>
          <w:tcPr>
            <w:tcW w:w="2500" w:type="pct"/>
            <w:shd w:val="clear" w:color="auto" w:fill="auto"/>
          </w:tcPr>
          <w:p w:rsidR="006E0AE4" w:rsidRPr="006E0AE4" w:rsidRDefault="006E0AE4" w:rsidP="006E0AE4">
            <w:pPr>
              <w:spacing w:before="120" w:after="120" w:line="240" w:lineRule="auto"/>
              <w:jc w:val="center"/>
              <w:rPr>
                <w:rFonts w:cs="Times New Roman"/>
                <w:i/>
                <w:sz w:val="24"/>
                <w:szCs w:val="24"/>
              </w:rPr>
            </w:pPr>
            <w:r w:rsidRPr="006E0AE4">
              <w:rPr>
                <w:rFonts w:cs="Times New Roman"/>
                <w:b/>
                <w:sz w:val="24"/>
                <w:szCs w:val="24"/>
              </w:rPr>
              <w:t>(10) NGƯỜI LẬP</w:t>
            </w:r>
            <w:r w:rsidRPr="006E0AE4">
              <w:rPr>
                <w:rFonts w:cs="Times New Roman"/>
                <w:b/>
                <w:sz w:val="24"/>
                <w:szCs w:val="24"/>
              </w:rPr>
              <w:br/>
            </w:r>
            <w:r w:rsidRPr="006E0AE4">
              <w:rPr>
                <w:rFonts w:cs="Times New Roman"/>
                <w:i/>
                <w:sz w:val="24"/>
                <w:szCs w:val="24"/>
              </w:rPr>
              <w:t>(Ký, ghi rõ họ tên)</w:t>
            </w:r>
          </w:p>
        </w:tc>
        <w:tc>
          <w:tcPr>
            <w:tcW w:w="2500" w:type="pct"/>
            <w:shd w:val="clear" w:color="auto" w:fill="auto"/>
          </w:tcPr>
          <w:p w:rsidR="006E0AE4" w:rsidRPr="006E0AE4" w:rsidRDefault="006E0AE4" w:rsidP="006E0AE4">
            <w:pPr>
              <w:spacing w:before="120" w:after="120" w:line="240" w:lineRule="auto"/>
              <w:jc w:val="center"/>
              <w:rPr>
                <w:rFonts w:cs="Times New Roman"/>
                <w:i/>
                <w:sz w:val="24"/>
                <w:szCs w:val="24"/>
              </w:rPr>
            </w:pPr>
            <w:r w:rsidRPr="006E0AE4">
              <w:rPr>
                <w:rFonts w:cs="Times New Roman"/>
                <w:b/>
                <w:sz w:val="24"/>
                <w:szCs w:val="24"/>
              </w:rPr>
              <w:t>(11) NGƯỜI ĐẠI DIỆN THEO PHÁP LUẬT</w:t>
            </w:r>
            <w:r w:rsidRPr="006E0AE4">
              <w:rPr>
                <w:rFonts w:cs="Times New Roman"/>
                <w:b/>
                <w:sz w:val="24"/>
                <w:szCs w:val="24"/>
              </w:rPr>
              <w:br/>
              <w:t>CỦA TỔ CHỨC, CÁ NHÂN</w:t>
            </w:r>
            <w:r w:rsidRPr="006E0AE4">
              <w:rPr>
                <w:rFonts w:cs="Times New Roman"/>
                <w:b/>
                <w:sz w:val="24"/>
                <w:szCs w:val="24"/>
              </w:rPr>
              <w:br/>
            </w:r>
            <w:r w:rsidRPr="006E0AE4">
              <w:rPr>
                <w:rFonts w:cs="Times New Roman"/>
                <w:i/>
                <w:sz w:val="24"/>
                <w:szCs w:val="24"/>
              </w:rPr>
              <w:t>(Ký, đóng dấu, ghi rõ họ tên)</w:t>
            </w:r>
          </w:p>
        </w:tc>
      </w:tr>
    </w:tbl>
    <w:p w:rsidR="006E0AE4" w:rsidRPr="006E0AE4" w:rsidRDefault="006E0AE4" w:rsidP="006E0AE4">
      <w:pPr>
        <w:spacing w:before="120" w:after="120" w:line="240" w:lineRule="auto"/>
        <w:rPr>
          <w:rFonts w:cs="Times New Roman"/>
          <w:sz w:val="24"/>
          <w:szCs w:val="24"/>
        </w:rPr>
      </w:pPr>
      <w:r w:rsidRPr="006E0AE4">
        <w:rPr>
          <w:rFonts w:cs="Times New Roman"/>
          <w:sz w:val="24"/>
          <w:szCs w:val="24"/>
        </w:rPr>
        <w:t>Cột (2): “Mã” là mã linh kiện do doanh nghiệp tự mã hóa để theo dõi, quản lý.</w:t>
      </w:r>
    </w:p>
    <w:p w:rsidR="006E0AE4" w:rsidRPr="006E0AE4" w:rsidRDefault="006E0AE4" w:rsidP="006E0AE4">
      <w:pPr>
        <w:spacing w:before="120" w:after="120" w:line="240" w:lineRule="auto"/>
        <w:rPr>
          <w:rFonts w:cs="Times New Roman"/>
          <w:sz w:val="24"/>
          <w:szCs w:val="24"/>
        </w:rPr>
      </w:pPr>
      <w:r w:rsidRPr="006E0AE4">
        <w:rPr>
          <w:rFonts w:cs="Times New Roman"/>
          <w:sz w:val="24"/>
          <w:szCs w:val="24"/>
        </w:rPr>
        <w:t>Cột (6): Là lượng linh kiện cuối kỳ trước được chuyển sang kỳ báo cáo hiện tại (không kê khai các linh kiện tồn đầu kỳ được sử dụng để sản xuất, lắp ráp xe có Phiếu kiểm tra chất lượng xuất xưởng phát hành trước ngày 01/01/2020);</w:t>
      </w:r>
    </w:p>
    <w:p w:rsidR="006E0AE4" w:rsidRPr="006E0AE4" w:rsidRDefault="006E0AE4" w:rsidP="006E0AE4">
      <w:pPr>
        <w:spacing w:before="120" w:after="120" w:line="240" w:lineRule="auto"/>
        <w:rPr>
          <w:rFonts w:cs="Times New Roman"/>
          <w:sz w:val="24"/>
          <w:szCs w:val="24"/>
        </w:rPr>
      </w:pPr>
      <w:r w:rsidRPr="006E0AE4">
        <w:rPr>
          <w:rFonts w:cs="Times New Roman"/>
          <w:sz w:val="24"/>
          <w:szCs w:val="24"/>
        </w:rPr>
        <w:lastRenderedPageBreak/>
        <w:t>Cột (7): Là lượng linh kiện nhập khẩu trong kỳ báo cáo</w:t>
      </w:r>
    </w:p>
    <w:p w:rsidR="006E0AE4" w:rsidRPr="006E0AE4" w:rsidRDefault="006E0AE4" w:rsidP="006E0AE4">
      <w:pPr>
        <w:spacing w:before="120" w:after="120" w:line="240" w:lineRule="auto"/>
        <w:rPr>
          <w:rFonts w:cs="Times New Roman"/>
          <w:sz w:val="24"/>
          <w:szCs w:val="24"/>
        </w:rPr>
      </w:pPr>
      <w:r w:rsidRPr="006E0AE4">
        <w:rPr>
          <w:rFonts w:cs="Times New Roman"/>
          <w:sz w:val="24"/>
          <w:szCs w:val="24"/>
        </w:rPr>
        <w:t>Cột (8): Là lượng linh kiện thực tế đưa vào để sản xuất sản phẩm</w:t>
      </w:r>
    </w:p>
    <w:p w:rsidR="006E0AE4" w:rsidRPr="006E0AE4" w:rsidRDefault="006E0AE4" w:rsidP="006E0AE4">
      <w:pPr>
        <w:spacing w:before="120" w:after="120" w:line="240" w:lineRule="auto"/>
        <w:rPr>
          <w:rFonts w:cs="Times New Roman"/>
          <w:sz w:val="24"/>
          <w:szCs w:val="24"/>
        </w:rPr>
      </w:pPr>
      <w:r w:rsidRPr="006E0AE4">
        <w:rPr>
          <w:rFonts w:cs="Times New Roman"/>
          <w:sz w:val="24"/>
          <w:szCs w:val="24"/>
        </w:rPr>
        <w:t>Cột (9): Là lượng linh kiện xuất kho, không đưa vào sản xuất sản phẩm.</w:t>
      </w:r>
    </w:p>
    <w:p w:rsidR="006E0AE4" w:rsidRPr="006E0AE4" w:rsidRDefault="006E0AE4" w:rsidP="006E0AE4">
      <w:pPr>
        <w:spacing w:before="120" w:after="120" w:line="240" w:lineRule="auto"/>
        <w:rPr>
          <w:rFonts w:cs="Times New Roman"/>
          <w:sz w:val="24"/>
          <w:szCs w:val="24"/>
        </w:rPr>
      </w:pPr>
      <w:r w:rsidRPr="006E0AE4">
        <w:rPr>
          <w:rFonts w:cs="Times New Roman"/>
          <w:sz w:val="24"/>
          <w:szCs w:val="24"/>
        </w:rPr>
        <w:t>Cột (10): Là lượng linh kiện thực tế tồn tại kho cuối kỳ báo cáo</w:t>
      </w:r>
    </w:p>
    <w:p w:rsidR="00D539C4" w:rsidRPr="006E0AE4" w:rsidRDefault="00D539C4" w:rsidP="006E0AE4">
      <w:pPr>
        <w:spacing w:before="120" w:after="120" w:line="240" w:lineRule="auto"/>
        <w:rPr>
          <w:rFonts w:cs="Times New Roman"/>
          <w:sz w:val="24"/>
          <w:szCs w:val="24"/>
        </w:rPr>
      </w:pPr>
    </w:p>
    <w:sectPr w:rsidR="00D539C4" w:rsidRPr="006E0AE4" w:rsidSect="006E0AE4">
      <w:headerReference w:type="even" r:id="rId6"/>
      <w:headerReference w:type="default" r:id="rId7"/>
      <w:footerReference w:type="even" r:id="rId8"/>
      <w:footerReference w:type="default" r:id="rId9"/>
      <w:headerReference w:type="first" r:id="rId10"/>
      <w:footerReference w:type="first" r:id="rId11"/>
      <w:pgSz w:w="16834" w:h="11909" w:orient="landscape" w:code="9"/>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7F5B" w:rsidRDefault="006A7F5B" w:rsidP="004703B8">
      <w:pPr>
        <w:spacing w:after="0" w:line="240" w:lineRule="auto"/>
      </w:pPr>
      <w:r>
        <w:separator/>
      </w:r>
    </w:p>
  </w:endnote>
  <w:endnote w:type="continuationSeparator" w:id="0">
    <w:p w:rsidR="006A7F5B" w:rsidRDefault="006A7F5B"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634D" w:rsidRDefault="004F63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4F634D" w:rsidRDefault="004703B8" w:rsidP="004F63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634D" w:rsidRDefault="004F63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7F5B" w:rsidRDefault="006A7F5B" w:rsidP="004703B8">
      <w:pPr>
        <w:spacing w:after="0" w:line="240" w:lineRule="auto"/>
      </w:pPr>
      <w:r>
        <w:separator/>
      </w:r>
    </w:p>
  </w:footnote>
  <w:footnote w:type="continuationSeparator" w:id="0">
    <w:p w:rsidR="006A7F5B" w:rsidRDefault="006A7F5B"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634D" w:rsidRDefault="004F63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634D" w:rsidRPr="004F634D" w:rsidRDefault="004F634D" w:rsidP="004F63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634D" w:rsidRDefault="004F63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6315C"/>
    <w:rsid w:val="00144416"/>
    <w:rsid w:val="001B5553"/>
    <w:rsid w:val="00263788"/>
    <w:rsid w:val="003A4223"/>
    <w:rsid w:val="003D1542"/>
    <w:rsid w:val="003D3564"/>
    <w:rsid w:val="003F3152"/>
    <w:rsid w:val="00444DE1"/>
    <w:rsid w:val="004703B8"/>
    <w:rsid w:val="0047155C"/>
    <w:rsid w:val="004F634D"/>
    <w:rsid w:val="00613FB5"/>
    <w:rsid w:val="00686BDF"/>
    <w:rsid w:val="006A7F5B"/>
    <w:rsid w:val="006E0AE4"/>
    <w:rsid w:val="00720AFE"/>
    <w:rsid w:val="0072111F"/>
    <w:rsid w:val="007404AB"/>
    <w:rsid w:val="007914EE"/>
    <w:rsid w:val="007A70D3"/>
    <w:rsid w:val="007E18A3"/>
    <w:rsid w:val="00834353"/>
    <w:rsid w:val="00860699"/>
    <w:rsid w:val="008F16B3"/>
    <w:rsid w:val="008F3CA3"/>
    <w:rsid w:val="0096432D"/>
    <w:rsid w:val="009D25DA"/>
    <w:rsid w:val="00A977CA"/>
    <w:rsid w:val="00AB57EF"/>
    <w:rsid w:val="00AC1BC5"/>
    <w:rsid w:val="00AD47F4"/>
    <w:rsid w:val="00B26EEE"/>
    <w:rsid w:val="00B77CBC"/>
    <w:rsid w:val="00B84B1A"/>
    <w:rsid w:val="00B9171F"/>
    <w:rsid w:val="00D45B8E"/>
    <w:rsid w:val="00D539C4"/>
    <w:rsid w:val="00D569AD"/>
    <w:rsid w:val="00EF01F3"/>
    <w:rsid w:val="00F936A2"/>
    <w:rsid w:val="00FD3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16958079">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192</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3</cp:revision>
  <dcterms:created xsi:type="dcterms:W3CDTF">2022-02-17T09:27:00Z</dcterms:created>
  <dcterms:modified xsi:type="dcterms:W3CDTF">2022-09-12T10:16:00Z</dcterms:modified>
</cp:coreProperties>
</file>