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BC91CA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4D29807" w14:textId="77777777" w:rsidR="00000000" w:rsidRDefault="00000000">
            <w:pPr>
              <w:spacing w:before="120"/>
              <w:jc w:val="center"/>
            </w:pPr>
            <w:r>
              <w:rPr>
                <w:b/>
                <w:bCs/>
              </w:rPr>
              <w:t xml:space="preserve">ỦY BAN NHÂN DÂN </w:t>
            </w:r>
            <w:r>
              <w:rPr>
                <w:b/>
                <w:bCs/>
              </w:rPr>
              <w:br/>
              <w:t>TỈNH THANH HÓA</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E1F2488"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79BA86F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D5DACDA" w14:textId="77777777" w:rsidR="00000000" w:rsidRDefault="00000000">
            <w:pPr>
              <w:spacing w:before="120"/>
              <w:jc w:val="center"/>
            </w:pPr>
            <w:r>
              <w:t>Số: 3528/QĐ-UBND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DBD1425" w14:textId="77777777" w:rsidR="00000000" w:rsidRDefault="00000000">
            <w:pPr>
              <w:spacing w:before="120"/>
              <w:jc w:val="right"/>
            </w:pPr>
            <w:r>
              <w:rPr>
                <w:i/>
                <w:iCs/>
              </w:rPr>
              <w:t xml:space="preserve">Thanh Hóa, ngày 19 tháng 10 năm 2022 </w:t>
            </w:r>
          </w:p>
        </w:tc>
      </w:tr>
    </w:tbl>
    <w:p w14:paraId="03D87C10" w14:textId="77777777" w:rsidR="00000000" w:rsidRDefault="00000000">
      <w:pPr>
        <w:spacing w:before="120" w:after="280" w:afterAutospacing="1"/>
      </w:pPr>
      <w:r>
        <w:t> </w:t>
      </w:r>
    </w:p>
    <w:p w14:paraId="231C2C7C" w14:textId="77777777" w:rsidR="00000000" w:rsidRDefault="00000000">
      <w:pPr>
        <w:spacing w:before="120" w:after="280" w:afterAutospacing="1"/>
        <w:jc w:val="center"/>
      </w:pPr>
      <w:r>
        <w:rPr>
          <w:b/>
          <w:bCs/>
        </w:rPr>
        <w:t>QUYẾT ĐỊNH</w:t>
      </w:r>
    </w:p>
    <w:p w14:paraId="0AE34D25" w14:textId="77777777" w:rsidR="00000000" w:rsidRDefault="00000000">
      <w:pPr>
        <w:spacing w:before="120" w:after="280" w:afterAutospacing="1"/>
        <w:jc w:val="center"/>
      </w:pPr>
      <w:r>
        <w:t>VỀ VIỆC PHÊ DUYỆT CHƯƠNG TRÌNH PHÁT TRIỂN ĐÔ THỊ THỊ TRẤN PHONG SƠN, HUYỆN CẨM THỦY ĐẾN NĂM 2030</w:t>
      </w:r>
    </w:p>
    <w:p w14:paraId="4D132B7B" w14:textId="77777777" w:rsidR="00000000" w:rsidRDefault="00000000">
      <w:pPr>
        <w:spacing w:before="120" w:after="280" w:afterAutospacing="1"/>
        <w:jc w:val="center"/>
      </w:pPr>
      <w:r>
        <w:rPr>
          <w:b/>
          <w:bCs/>
        </w:rPr>
        <w:t>CHỦ TỊCH ỦY BAN NHÂN DÂN TỈNH THANH HOÁ</w:t>
      </w:r>
    </w:p>
    <w:p w14:paraId="7377D982" w14:textId="77777777" w:rsidR="00000000" w:rsidRDefault="00000000">
      <w:pPr>
        <w:spacing w:before="120" w:after="280" w:afterAutospacing="1"/>
      </w:pPr>
      <w:r>
        <w:rPr>
          <w:i/>
          <w:iCs/>
        </w:rPr>
        <w:t>Căn cứ Luật Tổ chức Chính quyền địa phương ngày 19 tháng 6 năm 2015; Luật sửa đổi, bổ sung một số điều của Luật Tổ chức Chính phủ và Luật Tổ chức chính quyền địa phương ngày 22 tháng 11 năm 2019; Căn cứ Luật Quy hoạch Đô thị ngày 17 tháng 6 năm 2009;</w:t>
      </w:r>
    </w:p>
    <w:p w14:paraId="57E04989" w14:textId="77777777" w:rsidR="00000000" w:rsidRDefault="00000000">
      <w:pPr>
        <w:spacing w:before="120" w:after="280" w:afterAutospacing="1"/>
      </w:pPr>
      <w:r>
        <w:rPr>
          <w:i/>
          <w:iCs/>
        </w:rPr>
        <w:t>Căn cứ Nghị định số 11/2013/NĐ-CP ngày 14 tháng 01 năm 2013 của Chính phủ về quản lý đầu tư phát triển đô thị;</w:t>
      </w:r>
    </w:p>
    <w:p w14:paraId="5271E99B" w14:textId="77777777" w:rsidR="00000000" w:rsidRDefault="00000000">
      <w:pPr>
        <w:spacing w:before="120" w:after="280" w:afterAutospacing="1"/>
      </w:pPr>
      <w:r>
        <w:rPr>
          <w:i/>
          <w:iCs/>
        </w:rPr>
        <w:t>Căn cứ Quyết định số 445/QĐ-TTg ngày 07 tháng 4 năm 2009 của Thủ tướng Chính phủ về việc phê điều chỉnh Định hướng quy hoạch tổng thể hệ thống đô thị Việt Nam đến năm 2025 và tầm nhìn đến năm 2050;</w:t>
      </w:r>
    </w:p>
    <w:p w14:paraId="771BBB2B" w14:textId="77777777" w:rsidR="00000000" w:rsidRDefault="00000000">
      <w:pPr>
        <w:spacing w:before="120" w:after="280" w:afterAutospacing="1"/>
      </w:pPr>
      <w:r>
        <w:rPr>
          <w:i/>
          <w:iCs/>
        </w:rPr>
        <w:t>Căn cứ Quyết định số 1659/QĐ-TTg ngày 07 tháng 11 năm 2012 của Thủ tướng Chính phủ về việc phê duyệt Chương trình phát triển đô thị quốc gia giai đoạn 2012 - 2020;</w:t>
      </w:r>
    </w:p>
    <w:p w14:paraId="7DE854FB" w14:textId="77777777" w:rsidR="00000000" w:rsidRDefault="00000000">
      <w:pPr>
        <w:spacing w:before="120" w:after="280" w:afterAutospacing="1"/>
      </w:pPr>
      <w:r>
        <w:rPr>
          <w:i/>
          <w:iCs/>
        </w:rPr>
        <w:t>Căn cứ Thông tư số 12/2014/TT-BXD ngày 25 tháng 8 năm 2014 của Bộ Xây dựng về việc hướng dẫn lập, thẩm định và phê duyệt Chương trình phát triển đô thị;</w:t>
      </w:r>
    </w:p>
    <w:p w14:paraId="551124D5" w14:textId="77777777" w:rsidR="00000000" w:rsidRDefault="00000000">
      <w:pPr>
        <w:spacing w:before="120" w:after="280" w:afterAutospacing="1"/>
      </w:pPr>
      <w:r>
        <w:rPr>
          <w:i/>
          <w:iCs/>
        </w:rPr>
        <w:t>Căn cứ Quyết định số 3975/QĐ-UBND ngày 18 tháng 11 năm 2014 của UBND tỉnh về việc phê duyệt điều chỉnh Quy hoạch tổng thể phát triển hệ thống đô thị tỉnh Thanh Hoá đến năm 2020, tầm nhìn đến năm 2030;</w:t>
      </w:r>
    </w:p>
    <w:p w14:paraId="0DBEDEC4" w14:textId="77777777" w:rsidR="00000000" w:rsidRDefault="00000000">
      <w:pPr>
        <w:spacing w:before="120" w:after="280" w:afterAutospacing="1"/>
      </w:pPr>
      <w:r>
        <w:rPr>
          <w:i/>
          <w:iCs/>
        </w:rPr>
        <w:t>Căn cứ Quyết định số 1252/QĐ-UBND ngày 11 tháng 4 năm 2016 của UBND tỉnh về việc phê duyệt Chương trình phát triển đô thị tỉnh Thanh Hóa giai đoạn đến năm 2020 và giai đoạn 2021 - 2030;</w:t>
      </w:r>
    </w:p>
    <w:p w14:paraId="6E74C171" w14:textId="77777777" w:rsidR="00000000" w:rsidRDefault="00000000">
      <w:pPr>
        <w:spacing w:before="120" w:after="280" w:afterAutospacing="1"/>
      </w:pPr>
      <w:r>
        <w:rPr>
          <w:i/>
          <w:iCs/>
        </w:rPr>
        <w:t>Căn cứ Quyết định số 468/QĐ-UBND ngày 27 tháng 01 năm 2022 của UBND tỉnh Thanh Hoá về việc phê duyệt đồ án Quy hoạch xây dựng vùng huyện Cẩm Thủy, tỉnh Thanh Hóa đến năm 2045;</w:t>
      </w:r>
    </w:p>
    <w:p w14:paraId="102E0DC1" w14:textId="77777777" w:rsidR="00000000" w:rsidRDefault="00000000">
      <w:pPr>
        <w:spacing w:before="120" w:after="280" w:afterAutospacing="1"/>
      </w:pPr>
      <w:r>
        <w:rPr>
          <w:i/>
          <w:iCs/>
        </w:rPr>
        <w:t>Căn cứ Quyết định số 126/QĐ-UBND ngày 10 tháng 01 năm 2020 của UBND tỉnh về việc phê duyệt Điều chỉnh, mở rộng quy hoạch chung xây dựng thị trấn Cẩm Thủy (thị trấn Phong Sơn), huyện Cẩm Thủy đến năm 2030;</w:t>
      </w:r>
    </w:p>
    <w:p w14:paraId="51D268C6" w14:textId="77777777" w:rsidR="00000000" w:rsidRDefault="00000000">
      <w:pPr>
        <w:spacing w:before="120" w:after="280" w:afterAutospacing="1"/>
      </w:pPr>
      <w:r>
        <w:rPr>
          <w:i/>
          <w:iCs/>
        </w:rPr>
        <w:lastRenderedPageBreak/>
        <w:t>Theo đề nghị của Sở Xây dựng tại Báo cáo thẩm định số 7675/SXD- PTĐT ngày 17 tháng 10 năm 2022 về việc Chương trình phát triển đô thị thị trấn Phong Sơn, huyện Cẩm Thủy đến năm 2030 (kèm theo Tờ trình số 161/TTr-UBND ngày 20 tháng 9 năm 2022 của UBND huyện Cẩm Thủy).</w:t>
      </w:r>
    </w:p>
    <w:p w14:paraId="100A4E99" w14:textId="77777777" w:rsidR="00000000" w:rsidRDefault="00000000">
      <w:pPr>
        <w:spacing w:before="120" w:after="280" w:afterAutospacing="1"/>
        <w:jc w:val="center"/>
      </w:pPr>
      <w:r>
        <w:rPr>
          <w:b/>
          <w:bCs/>
        </w:rPr>
        <w:t>QUYẾT ĐỊNH:</w:t>
      </w:r>
    </w:p>
    <w:p w14:paraId="7675EED0" w14:textId="77777777" w:rsidR="00000000" w:rsidRDefault="00000000">
      <w:pPr>
        <w:spacing w:before="120" w:after="280" w:afterAutospacing="1"/>
      </w:pPr>
      <w:r>
        <w:rPr>
          <w:b/>
          <w:bCs/>
        </w:rPr>
        <w:t>Điều 1.</w:t>
      </w:r>
      <w:r>
        <w:t xml:space="preserve"> Phê duyệt Chương trình phát triển đô thị thị trấn Phong Sơn, huyện Cẩm Thủy, tỉnh Thanh Hóa đến năm 2030, với nội dung như sau:</w:t>
      </w:r>
    </w:p>
    <w:p w14:paraId="25579A59" w14:textId="77777777" w:rsidR="00000000" w:rsidRDefault="00000000">
      <w:pPr>
        <w:spacing w:before="120" w:after="280" w:afterAutospacing="1"/>
      </w:pPr>
      <w:r>
        <w:rPr>
          <w:b/>
          <w:bCs/>
        </w:rPr>
        <w:t>1. Phạm vi lập Chương trình phát triển đô thị</w:t>
      </w:r>
    </w:p>
    <w:p w14:paraId="2CC91AAE" w14:textId="77777777" w:rsidR="00000000" w:rsidRDefault="00000000">
      <w:pPr>
        <w:spacing w:before="120" w:after="280" w:afterAutospacing="1"/>
      </w:pPr>
      <w:r>
        <w:t>Phạm vi nghiên cứu lập Chương trình phát triển đô thị thị trấn Phong Sơn, huyện Cẩm Thủy đến năm 2030 có tổng diện tích tự nhiên 3.442ha thuộc địa giới hành chính thị trấn Phong Sơn. Ranh giới được xác định như sau:</w:t>
      </w:r>
    </w:p>
    <w:p w14:paraId="3A115097" w14:textId="77777777" w:rsidR="00000000" w:rsidRDefault="00000000">
      <w:pPr>
        <w:spacing w:before="120" w:after="280" w:afterAutospacing="1"/>
      </w:pPr>
      <w:r>
        <w:t>- Phía Đông giáp xã Cẩm Ngọc, Cẩm Yên;</w:t>
      </w:r>
    </w:p>
    <w:p w14:paraId="454D805B" w14:textId="77777777" w:rsidR="00000000" w:rsidRDefault="00000000">
      <w:pPr>
        <w:spacing w:before="120" w:after="280" w:afterAutospacing="1"/>
      </w:pPr>
      <w:r>
        <w:t>- Phía Tây giáp xã Cẩm Bình, Cẩm Châu;</w:t>
      </w:r>
    </w:p>
    <w:p w14:paraId="4941F22F" w14:textId="77777777" w:rsidR="00000000" w:rsidRDefault="00000000">
      <w:pPr>
        <w:spacing w:before="120" w:after="280" w:afterAutospacing="1"/>
      </w:pPr>
      <w:r>
        <w:t>- Phía Nam giáp xã Cẩm Châu, Cẩm Yên;</w:t>
      </w:r>
    </w:p>
    <w:p w14:paraId="01F4C7B9" w14:textId="77777777" w:rsidR="00000000" w:rsidRDefault="00000000">
      <w:pPr>
        <w:spacing w:before="120" w:after="280" w:afterAutospacing="1"/>
      </w:pPr>
      <w:r>
        <w:t>- Phía Bắc giáp xã Cẩm Tú, Cẩm Giang.</w:t>
      </w:r>
    </w:p>
    <w:p w14:paraId="269EC519" w14:textId="77777777" w:rsidR="00000000" w:rsidRDefault="00000000">
      <w:pPr>
        <w:spacing w:before="120" w:after="280" w:afterAutospacing="1"/>
      </w:pPr>
      <w:r>
        <w:rPr>
          <w:b/>
          <w:bCs/>
        </w:rPr>
        <w:t>2. Quan điểm và mục tiêu phát triển đô thị</w:t>
      </w:r>
    </w:p>
    <w:p w14:paraId="33FC0F1A" w14:textId="77777777" w:rsidR="00000000" w:rsidRDefault="00000000">
      <w:pPr>
        <w:spacing w:before="120" w:after="280" w:afterAutospacing="1"/>
      </w:pPr>
      <w:r>
        <w:t>2.1. Quan điểm</w:t>
      </w:r>
    </w:p>
    <w:p w14:paraId="67DC19B5" w14:textId="77777777" w:rsidR="00000000" w:rsidRDefault="00000000">
      <w:pPr>
        <w:spacing w:before="120" w:after="280" w:afterAutospacing="1"/>
      </w:pPr>
      <w:r>
        <w:t>- Chương trình phát triển đô thị phải phù hợp với Chương trình phát triển đô thị của tỉnh, Quy hoạch vùng huyện Cẩm Thủy, Quy hoạch chung xây dựng thị trấn Phong Sơn và khả năng huy động nguồn lực tại địa phương; quán triệt quan điểm phát triển đô thị trong thời kỳ đẩy mạnh công nghiệp hóa, hiện đại hóa và hội nhập kinh tế quốc tế.</w:t>
      </w:r>
    </w:p>
    <w:p w14:paraId="01D3169D" w14:textId="77777777" w:rsidR="00000000" w:rsidRDefault="00000000">
      <w:pPr>
        <w:spacing w:before="120" w:after="280" w:afterAutospacing="1"/>
      </w:pPr>
      <w:r>
        <w:t>- Phát triển hạ tầng đô thị đồng bộ theo định hướng quy hoạch chung đô thị được duyệt; nâng cao nhận thức về quản lý xây dựng và phát triển đ ô thị đối với chính quyền đô thị, các cơ quan chuyên môn, cộng đồng dân cư và bảo vệ môi trường đô thị, phù hợp với định hướng chiến lược phát triển đô thị bền vững.</w:t>
      </w:r>
    </w:p>
    <w:p w14:paraId="1A17410E" w14:textId="77777777" w:rsidR="00000000" w:rsidRDefault="00000000">
      <w:pPr>
        <w:spacing w:before="120" w:after="280" w:afterAutospacing="1"/>
      </w:pPr>
      <w:r>
        <w:t>2.2. Mục tiêu:</w:t>
      </w:r>
    </w:p>
    <w:p w14:paraId="09277C86" w14:textId="77777777" w:rsidR="00000000" w:rsidRDefault="00000000">
      <w:pPr>
        <w:spacing w:before="120" w:after="280" w:afterAutospacing="1"/>
      </w:pPr>
      <w:r>
        <w:t>- Giai đoạn 2021-2025: Xây dựng phát triển đô thị Phong Sơn theo quy hoạch chung được phê duyệt; công nhận thị trấn Phong Sơn đạt tiêu chí đô thị loại IV;</w:t>
      </w:r>
    </w:p>
    <w:p w14:paraId="4AE0E144" w14:textId="77777777" w:rsidR="00000000" w:rsidRDefault="00000000">
      <w:pPr>
        <w:spacing w:before="120" w:after="280" w:afterAutospacing="1"/>
      </w:pPr>
      <w:r>
        <w:t>- Giai đoạn 2026-2030: Hoàn thiện các chỉ tiêu theo tiêu chí đô thị loại IV và các chỉ tiêu được xác định tại quy hoạch chung đô thị Phong Sơn.</w:t>
      </w:r>
    </w:p>
    <w:p w14:paraId="302EDD93" w14:textId="77777777" w:rsidR="00000000" w:rsidRDefault="00000000">
      <w:pPr>
        <w:spacing w:before="120" w:after="280" w:afterAutospacing="1"/>
      </w:pPr>
      <w:r>
        <w:rPr>
          <w:b/>
          <w:bCs/>
        </w:rPr>
        <w:t>3. Các chỉ tiêu chính về phát triển đô thị</w:t>
      </w:r>
    </w:p>
    <w:p w14:paraId="10F70B26" w14:textId="77777777" w:rsidR="00000000" w:rsidRDefault="00000000">
      <w:pPr>
        <w:spacing w:before="120" w:after="280" w:afterAutospacing="1"/>
      </w:pPr>
      <w:r>
        <w:t>Chỉ tiêu dân số toàn đô thị thị trấn Phong Sơn huyện Cẩm Thủy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85"/>
        <w:gridCol w:w="2533"/>
        <w:gridCol w:w="1804"/>
        <w:gridCol w:w="2109"/>
        <w:gridCol w:w="2109"/>
      </w:tblGrid>
      <w:tr w:rsidR="00A649E0" w14:paraId="0073A89C" w14:textId="77777777" w:rsidTr="00A649E0">
        <w:tc>
          <w:tcPr>
            <w:tcW w:w="420"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7373DD" w14:textId="77777777" w:rsidR="00000000" w:rsidRDefault="00000000">
            <w:pPr>
              <w:spacing w:before="120"/>
              <w:jc w:val="center"/>
            </w:pPr>
            <w:r>
              <w:rPr>
                <w:b/>
                <w:bCs/>
              </w:rPr>
              <w:t>STT</w:t>
            </w:r>
          </w:p>
        </w:tc>
        <w:tc>
          <w:tcPr>
            <w:tcW w:w="135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30D4EE" w14:textId="77777777" w:rsidR="00000000" w:rsidRDefault="00000000">
            <w:pPr>
              <w:spacing w:before="120"/>
              <w:jc w:val="center"/>
            </w:pPr>
            <w:r>
              <w:rPr>
                <w:b/>
                <w:bCs/>
              </w:rPr>
              <w:t>Dân số toàn đô thị, thị trấn Phong Sơn</w:t>
            </w:r>
          </w:p>
        </w:tc>
        <w:tc>
          <w:tcPr>
            <w:tcW w:w="96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657AD1" w14:textId="77777777" w:rsidR="00000000" w:rsidRDefault="00000000">
            <w:pPr>
              <w:spacing w:before="120"/>
              <w:jc w:val="center"/>
            </w:pPr>
            <w:r>
              <w:rPr>
                <w:b/>
                <w:bCs/>
              </w:rPr>
              <w:t>Tổng số (người)</w:t>
            </w:r>
          </w:p>
        </w:tc>
        <w:tc>
          <w:tcPr>
            <w:tcW w:w="2258"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255AEC" w14:textId="77777777" w:rsidR="00000000" w:rsidRDefault="00000000">
            <w:pPr>
              <w:spacing w:before="120"/>
              <w:jc w:val="center"/>
            </w:pPr>
            <w:r>
              <w:rPr>
                <w:b/>
                <w:bCs/>
              </w:rPr>
              <w:t>Chia ra</w:t>
            </w:r>
          </w:p>
        </w:tc>
      </w:tr>
      <w:tr w:rsidR="00000000" w14:paraId="3C0B13E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70182224"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8E2A521"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9E5D780" w14:textId="77777777" w:rsidR="00000000" w:rsidRDefault="00000000">
            <w:pPr>
              <w:spacing w:before="120"/>
              <w:jc w:val="center"/>
            </w:pPr>
          </w:p>
        </w:tc>
        <w:tc>
          <w:tcPr>
            <w:tcW w:w="1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8934A5" w14:textId="77777777" w:rsidR="00000000" w:rsidRDefault="00000000">
            <w:pPr>
              <w:spacing w:before="120"/>
              <w:jc w:val="center"/>
            </w:pPr>
            <w:r>
              <w:rPr>
                <w:b/>
                <w:bCs/>
              </w:rPr>
              <w:t>Dân số thường trú</w:t>
            </w:r>
          </w:p>
        </w:tc>
        <w:tc>
          <w:tcPr>
            <w:tcW w:w="1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B59467" w14:textId="77777777" w:rsidR="00000000" w:rsidRDefault="00000000">
            <w:pPr>
              <w:spacing w:before="120"/>
              <w:jc w:val="center"/>
            </w:pPr>
            <w:r>
              <w:rPr>
                <w:b/>
                <w:bCs/>
              </w:rPr>
              <w:t>Dân số qui đổi</w:t>
            </w:r>
          </w:p>
        </w:tc>
      </w:tr>
      <w:tr w:rsidR="00000000" w14:paraId="492DC170" w14:textId="77777777">
        <w:tblPrEx>
          <w:tblBorders>
            <w:top w:val="none" w:sz="0" w:space="0" w:color="auto"/>
            <w:bottom w:val="none" w:sz="0" w:space="0" w:color="auto"/>
            <w:insideH w:val="none" w:sz="0" w:space="0" w:color="auto"/>
            <w:insideV w:val="none" w:sz="0" w:space="0" w:color="auto"/>
          </w:tblBorders>
        </w:tblPrEx>
        <w:tc>
          <w:tcPr>
            <w:tcW w:w="4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084324" w14:textId="77777777" w:rsidR="00000000" w:rsidRDefault="00000000">
            <w:pPr>
              <w:spacing w:before="120"/>
              <w:jc w:val="center"/>
            </w:pPr>
            <w:r>
              <w:t>1</w:t>
            </w:r>
          </w:p>
        </w:tc>
        <w:tc>
          <w:tcPr>
            <w:tcW w:w="1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047FF7" w14:textId="77777777" w:rsidR="00000000" w:rsidRDefault="00000000">
            <w:pPr>
              <w:spacing w:before="120"/>
              <w:jc w:val="center"/>
            </w:pPr>
            <w:r>
              <w:t>Năm 2022</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ADEFEF" w14:textId="77777777" w:rsidR="00000000" w:rsidRDefault="00000000">
            <w:pPr>
              <w:spacing w:before="120"/>
              <w:jc w:val="center"/>
            </w:pPr>
            <w:r>
              <w:t>25.058</w:t>
            </w:r>
          </w:p>
        </w:tc>
        <w:tc>
          <w:tcPr>
            <w:tcW w:w="1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DA8F6B" w14:textId="77777777" w:rsidR="00000000" w:rsidRDefault="00000000">
            <w:pPr>
              <w:spacing w:before="120"/>
              <w:jc w:val="center"/>
            </w:pPr>
            <w:r>
              <w:t>21.860</w:t>
            </w:r>
          </w:p>
        </w:tc>
        <w:tc>
          <w:tcPr>
            <w:tcW w:w="1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BCF5C9" w14:textId="77777777" w:rsidR="00000000" w:rsidRDefault="00000000">
            <w:pPr>
              <w:spacing w:before="120"/>
              <w:jc w:val="center"/>
            </w:pPr>
            <w:r>
              <w:t>3.198</w:t>
            </w:r>
          </w:p>
        </w:tc>
      </w:tr>
      <w:tr w:rsidR="00000000" w14:paraId="39C490E9" w14:textId="77777777">
        <w:tblPrEx>
          <w:tblBorders>
            <w:top w:val="none" w:sz="0" w:space="0" w:color="auto"/>
            <w:bottom w:val="none" w:sz="0" w:space="0" w:color="auto"/>
            <w:insideH w:val="none" w:sz="0" w:space="0" w:color="auto"/>
            <w:insideV w:val="none" w:sz="0" w:space="0" w:color="auto"/>
          </w:tblBorders>
        </w:tblPrEx>
        <w:tc>
          <w:tcPr>
            <w:tcW w:w="4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62BFFA" w14:textId="77777777" w:rsidR="00000000" w:rsidRDefault="00000000">
            <w:pPr>
              <w:spacing w:before="120"/>
              <w:jc w:val="center"/>
            </w:pPr>
            <w:r>
              <w:t>2</w:t>
            </w:r>
          </w:p>
        </w:tc>
        <w:tc>
          <w:tcPr>
            <w:tcW w:w="1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6BC5F2" w14:textId="77777777" w:rsidR="00000000" w:rsidRDefault="00000000">
            <w:pPr>
              <w:spacing w:before="120"/>
              <w:jc w:val="center"/>
            </w:pPr>
            <w:r>
              <w:t>Năm 2025</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958C96" w14:textId="77777777" w:rsidR="00000000" w:rsidRDefault="00000000">
            <w:pPr>
              <w:spacing w:before="120"/>
              <w:jc w:val="center"/>
            </w:pPr>
            <w:r>
              <w:t>27.692</w:t>
            </w:r>
          </w:p>
        </w:tc>
        <w:tc>
          <w:tcPr>
            <w:tcW w:w="1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3F2EC1" w14:textId="77777777" w:rsidR="00000000" w:rsidRDefault="00000000">
            <w:pPr>
              <w:spacing w:before="120"/>
              <w:jc w:val="center"/>
            </w:pPr>
            <w:r>
              <w:t>24.226</w:t>
            </w:r>
          </w:p>
        </w:tc>
        <w:tc>
          <w:tcPr>
            <w:tcW w:w="1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F1A143" w14:textId="77777777" w:rsidR="00000000" w:rsidRDefault="00000000">
            <w:pPr>
              <w:spacing w:before="120"/>
              <w:jc w:val="center"/>
            </w:pPr>
            <w:r>
              <w:t>3.456</w:t>
            </w:r>
          </w:p>
        </w:tc>
      </w:tr>
      <w:tr w:rsidR="00000000" w14:paraId="34C47205" w14:textId="77777777">
        <w:tblPrEx>
          <w:tblBorders>
            <w:top w:val="none" w:sz="0" w:space="0" w:color="auto"/>
            <w:bottom w:val="none" w:sz="0" w:space="0" w:color="auto"/>
            <w:insideH w:val="none" w:sz="0" w:space="0" w:color="auto"/>
            <w:insideV w:val="none" w:sz="0" w:space="0" w:color="auto"/>
          </w:tblBorders>
        </w:tblPrEx>
        <w:tc>
          <w:tcPr>
            <w:tcW w:w="4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F80101" w14:textId="77777777" w:rsidR="00000000" w:rsidRDefault="00000000">
            <w:pPr>
              <w:spacing w:before="120"/>
              <w:jc w:val="center"/>
            </w:pPr>
            <w:r>
              <w:t>3</w:t>
            </w:r>
          </w:p>
        </w:tc>
        <w:tc>
          <w:tcPr>
            <w:tcW w:w="1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4B4C57" w14:textId="77777777" w:rsidR="00000000" w:rsidRDefault="00000000">
            <w:pPr>
              <w:spacing w:before="120"/>
              <w:jc w:val="center"/>
            </w:pPr>
            <w:r>
              <w:t>Năm 2030</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BCA2A9" w14:textId="77777777" w:rsidR="00000000" w:rsidRDefault="00000000">
            <w:pPr>
              <w:spacing w:before="120"/>
              <w:jc w:val="center"/>
            </w:pPr>
            <w:r>
              <w:t>30.996</w:t>
            </w:r>
          </w:p>
        </w:tc>
        <w:tc>
          <w:tcPr>
            <w:tcW w:w="1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B90D60" w14:textId="77777777" w:rsidR="00000000" w:rsidRDefault="00000000">
            <w:pPr>
              <w:spacing w:before="120"/>
              <w:jc w:val="center"/>
            </w:pPr>
            <w:r>
              <w:t>26.980</w:t>
            </w:r>
          </w:p>
        </w:tc>
        <w:tc>
          <w:tcPr>
            <w:tcW w:w="1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430FDC" w14:textId="77777777" w:rsidR="00000000" w:rsidRDefault="00000000">
            <w:pPr>
              <w:spacing w:before="120"/>
              <w:jc w:val="center"/>
            </w:pPr>
            <w:r>
              <w:t>4.016</w:t>
            </w:r>
          </w:p>
        </w:tc>
      </w:tr>
    </w:tbl>
    <w:p w14:paraId="6F56F079" w14:textId="77777777" w:rsidR="00000000" w:rsidRDefault="00000000">
      <w:pPr>
        <w:spacing w:before="120" w:after="280" w:afterAutospacing="1"/>
      </w:pPr>
      <w:r>
        <w:t>3.1. Giai đoạn đến năm 2025</w:t>
      </w:r>
    </w:p>
    <w:p w14:paraId="755436CF" w14:textId="77777777" w:rsidR="00000000" w:rsidRDefault="00000000">
      <w:pPr>
        <w:spacing w:before="120" w:after="280" w:afterAutospacing="1"/>
      </w:pPr>
      <w:r>
        <w:t xml:space="preserve">* Chỉ tiêu phát triển đô thị đến năm 2025 và khối lượng cần thực hiện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50"/>
        <w:gridCol w:w="1797"/>
        <w:gridCol w:w="1963"/>
        <w:gridCol w:w="1358"/>
        <w:gridCol w:w="1354"/>
        <w:gridCol w:w="2118"/>
      </w:tblGrid>
      <w:tr w:rsidR="00000000" w14:paraId="5DEBC80D" w14:textId="77777777">
        <w:tc>
          <w:tcPr>
            <w:tcW w:w="40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C78FEC" w14:textId="77777777" w:rsidR="00000000" w:rsidRDefault="00000000">
            <w:pPr>
              <w:spacing w:before="120"/>
              <w:jc w:val="center"/>
            </w:pPr>
            <w:r>
              <w:rPr>
                <w:b/>
                <w:bCs/>
              </w:rPr>
              <w:t>STT</w:t>
            </w:r>
          </w:p>
        </w:tc>
        <w:tc>
          <w:tcPr>
            <w:tcW w:w="9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E919CB" w14:textId="77777777" w:rsidR="00000000" w:rsidRDefault="00000000">
            <w:pPr>
              <w:spacing w:before="120"/>
              <w:jc w:val="center"/>
            </w:pPr>
            <w:r>
              <w:rPr>
                <w:b/>
                <w:bCs/>
              </w:rPr>
              <w:t>Chỉ tiêu</w:t>
            </w:r>
          </w:p>
        </w:tc>
        <w:tc>
          <w:tcPr>
            <w:tcW w:w="10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8F380B" w14:textId="77777777" w:rsidR="00000000" w:rsidRDefault="00000000">
            <w:pPr>
              <w:spacing w:before="120"/>
              <w:jc w:val="center"/>
            </w:pPr>
            <w:r>
              <w:rPr>
                <w:b/>
                <w:bCs/>
              </w:rPr>
              <w:t>Quyết định 1659/QĐ-TTg</w:t>
            </w:r>
          </w:p>
        </w:tc>
        <w:tc>
          <w:tcPr>
            <w:tcW w:w="7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65D9C9" w14:textId="77777777" w:rsidR="00000000" w:rsidRDefault="00000000">
            <w:pPr>
              <w:spacing w:before="120"/>
              <w:jc w:val="center"/>
            </w:pPr>
            <w:r>
              <w:rPr>
                <w:b/>
                <w:bCs/>
              </w:rPr>
              <w:t>Hiện trạng</w:t>
            </w:r>
          </w:p>
        </w:tc>
        <w:tc>
          <w:tcPr>
            <w:tcW w:w="7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60BB0E" w14:textId="77777777" w:rsidR="00000000" w:rsidRDefault="00000000">
            <w:pPr>
              <w:spacing w:before="120"/>
              <w:jc w:val="center"/>
            </w:pPr>
            <w:r>
              <w:rPr>
                <w:b/>
                <w:bCs/>
              </w:rPr>
              <w:t>Đề xuất 2025</w:t>
            </w:r>
          </w:p>
        </w:tc>
        <w:tc>
          <w:tcPr>
            <w:tcW w:w="11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F4C30F" w14:textId="77777777" w:rsidR="00000000" w:rsidRDefault="00000000">
            <w:pPr>
              <w:spacing w:before="120"/>
              <w:jc w:val="center"/>
            </w:pPr>
            <w:r>
              <w:rPr>
                <w:b/>
                <w:bCs/>
              </w:rPr>
              <w:t>Khối lượng cần thực hiện</w:t>
            </w:r>
          </w:p>
        </w:tc>
      </w:tr>
      <w:tr w:rsidR="00000000" w14:paraId="70B5E471"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668C5F" w14:textId="77777777" w:rsidR="00000000" w:rsidRDefault="00000000">
            <w:pPr>
              <w:spacing w:before="120"/>
              <w:jc w:val="center"/>
            </w:pPr>
            <w:r>
              <w:t>1</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3E8E9" w14:textId="77777777" w:rsidR="00000000" w:rsidRDefault="00000000">
            <w:pPr>
              <w:spacing w:before="120"/>
            </w:pPr>
            <w:r>
              <w:t>Diện tích sàn nhà ở bình quân</w:t>
            </w:r>
          </w:p>
        </w:tc>
        <w:tc>
          <w:tcPr>
            <w:tcW w:w="10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AB08AA" w14:textId="77777777" w:rsidR="00000000" w:rsidRDefault="00000000">
            <w:pPr>
              <w:spacing w:before="120" w:after="280" w:afterAutospacing="1"/>
              <w:jc w:val="center"/>
            </w:pPr>
            <w:r>
              <w:t>29</w:t>
            </w:r>
          </w:p>
          <w:p w14:paraId="66782950" w14:textId="77777777" w:rsidR="00000000" w:rsidRDefault="00000000">
            <w:pPr>
              <w:spacing w:before="120"/>
              <w:jc w:val="center"/>
            </w:pPr>
            <w:r>
              <w:t>(m</w:t>
            </w:r>
            <w:r>
              <w:rPr>
                <w:vertAlign w:val="superscript"/>
              </w:rPr>
              <w:t>2</w:t>
            </w:r>
            <w:r>
              <w:t>/người)</w:t>
            </w:r>
          </w:p>
        </w:tc>
        <w:tc>
          <w:tcPr>
            <w:tcW w:w="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D5CDD0" w14:textId="77777777" w:rsidR="00000000" w:rsidRDefault="00000000">
            <w:pPr>
              <w:spacing w:before="120" w:after="280" w:afterAutospacing="1"/>
              <w:jc w:val="center"/>
            </w:pPr>
            <w:r>
              <w:t xml:space="preserve">26,68 </w:t>
            </w:r>
          </w:p>
          <w:p w14:paraId="67455FAE" w14:textId="77777777" w:rsidR="00000000" w:rsidRDefault="00000000">
            <w:pPr>
              <w:spacing w:before="120"/>
              <w:jc w:val="center"/>
            </w:pPr>
            <w:r>
              <w:t>(m</w:t>
            </w:r>
            <w:r>
              <w:rPr>
                <w:vertAlign w:val="superscript"/>
              </w:rPr>
              <w:t>2</w:t>
            </w:r>
            <w:r>
              <w:t>/người)</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747C1C" w14:textId="77777777" w:rsidR="00000000" w:rsidRDefault="00000000">
            <w:pPr>
              <w:spacing w:before="120" w:after="280" w:afterAutospacing="1"/>
              <w:jc w:val="center"/>
            </w:pPr>
            <w:r>
              <w:t>29</w:t>
            </w:r>
          </w:p>
          <w:p w14:paraId="6ECA3F92" w14:textId="77777777" w:rsidR="00000000" w:rsidRDefault="00000000">
            <w:pPr>
              <w:spacing w:before="120"/>
              <w:jc w:val="center"/>
            </w:pPr>
            <w:r>
              <w:t>(m</w:t>
            </w:r>
            <w:r>
              <w:rPr>
                <w:vertAlign w:val="superscript"/>
              </w:rPr>
              <w:t>2</w:t>
            </w:r>
            <w:r>
              <w:t>/người)</w:t>
            </w:r>
          </w:p>
        </w:tc>
        <w:tc>
          <w:tcPr>
            <w:tcW w:w="11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F5B88D" w14:textId="77777777" w:rsidR="00000000" w:rsidRDefault="00000000">
            <w:pPr>
              <w:spacing w:before="120"/>
              <w:jc w:val="center"/>
            </w:pPr>
            <w:r>
              <w:t>134.521 m</w:t>
            </w:r>
            <w:r>
              <w:rPr>
                <w:vertAlign w:val="superscript"/>
              </w:rPr>
              <w:t>2</w:t>
            </w:r>
            <w:r>
              <w:t xml:space="preserve"> sàn</w:t>
            </w:r>
          </w:p>
        </w:tc>
      </w:tr>
      <w:tr w:rsidR="00000000" w14:paraId="63FDA9B0"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09C07C" w14:textId="77777777" w:rsidR="00000000" w:rsidRDefault="00000000">
            <w:pPr>
              <w:spacing w:before="120"/>
              <w:jc w:val="center"/>
            </w:pPr>
            <w:r>
              <w:t>2</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A0B38" w14:textId="77777777" w:rsidR="00000000" w:rsidRDefault="00000000">
            <w:pPr>
              <w:spacing w:before="120"/>
            </w:pPr>
            <w:r>
              <w:t>Tỷ lệ nhà kiên cố</w:t>
            </w:r>
          </w:p>
        </w:tc>
        <w:tc>
          <w:tcPr>
            <w:tcW w:w="10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FD49B2" w14:textId="77777777" w:rsidR="00000000" w:rsidRDefault="00000000">
            <w:pPr>
              <w:spacing w:before="120"/>
              <w:jc w:val="center"/>
            </w:pPr>
            <w:r>
              <w:t>75%</w:t>
            </w:r>
          </w:p>
        </w:tc>
        <w:tc>
          <w:tcPr>
            <w:tcW w:w="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011027" w14:textId="77777777" w:rsidR="00000000" w:rsidRDefault="00000000">
            <w:pPr>
              <w:spacing w:before="120"/>
              <w:jc w:val="center"/>
            </w:pPr>
            <w:r>
              <w:t>91,4 %</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D55D84" w14:textId="77777777" w:rsidR="00000000" w:rsidRDefault="00000000">
            <w:pPr>
              <w:spacing w:before="120"/>
              <w:jc w:val="center"/>
            </w:pPr>
            <w:r>
              <w:t>93 %</w:t>
            </w:r>
          </w:p>
        </w:tc>
        <w:tc>
          <w:tcPr>
            <w:tcW w:w="11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717761" w14:textId="77777777" w:rsidR="00000000" w:rsidRDefault="00000000">
            <w:pPr>
              <w:spacing w:before="120"/>
              <w:jc w:val="center"/>
            </w:pPr>
            <w:r>
              <w:t>582 hộ</w:t>
            </w:r>
          </w:p>
        </w:tc>
      </w:tr>
      <w:tr w:rsidR="00000000" w14:paraId="0206E401"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63C2E5" w14:textId="77777777" w:rsidR="00000000" w:rsidRDefault="00000000">
            <w:pPr>
              <w:spacing w:before="120"/>
              <w:jc w:val="center"/>
            </w:pPr>
            <w:r>
              <w:t>3</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388BA2" w14:textId="77777777" w:rsidR="00000000" w:rsidRDefault="00000000">
            <w:pPr>
              <w:spacing w:before="120"/>
            </w:pPr>
            <w:r>
              <w:t>Tỷ lệ đất giao thông so với diện tích đất XD đô thị</w:t>
            </w:r>
          </w:p>
        </w:tc>
        <w:tc>
          <w:tcPr>
            <w:tcW w:w="10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51816C" w14:textId="77777777" w:rsidR="00000000" w:rsidRDefault="00000000">
            <w:pPr>
              <w:spacing w:before="120"/>
              <w:jc w:val="center"/>
            </w:pPr>
            <w:r>
              <w:t>20-25% trở lên</w:t>
            </w:r>
          </w:p>
        </w:tc>
        <w:tc>
          <w:tcPr>
            <w:tcW w:w="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DECF38" w14:textId="77777777" w:rsidR="00000000" w:rsidRDefault="00000000">
            <w:pPr>
              <w:spacing w:before="120"/>
              <w:jc w:val="center"/>
            </w:pPr>
            <w:r>
              <w:t>13,09 %</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C08006" w14:textId="77777777" w:rsidR="00000000" w:rsidRDefault="00000000">
            <w:pPr>
              <w:spacing w:before="120"/>
              <w:jc w:val="center"/>
            </w:pPr>
            <w:r>
              <w:t>20 %</w:t>
            </w:r>
          </w:p>
        </w:tc>
        <w:tc>
          <w:tcPr>
            <w:tcW w:w="11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C1038" w14:textId="77777777" w:rsidR="00000000" w:rsidRDefault="00000000">
            <w:pPr>
              <w:spacing w:before="120"/>
              <w:jc w:val="center"/>
            </w:pPr>
            <w:r>
              <w:t>Đất giao thông tăng: 90,98 ha Đất xây dựng đô thị tăng 312,55 ha</w:t>
            </w:r>
          </w:p>
        </w:tc>
      </w:tr>
      <w:tr w:rsidR="00000000" w14:paraId="2FCDD2D6"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659B8E" w14:textId="77777777" w:rsidR="00000000" w:rsidRDefault="00000000">
            <w:pPr>
              <w:spacing w:before="120"/>
              <w:jc w:val="center"/>
            </w:pPr>
            <w:r>
              <w:t>4</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0D8256" w14:textId="77777777" w:rsidR="00000000" w:rsidRDefault="00000000">
            <w:pPr>
              <w:spacing w:before="120"/>
            </w:pPr>
            <w:r>
              <w:t>Tỷ lệ vận tải hành khách công cộng</w:t>
            </w:r>
          </w:p>
        </w:tc>
        <w:tc>
          <w:tcPr>
            <w:tcW w:w="10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4DEF5E" w14:textId="77777777" w:rsidR="00000000" w:rsidRDefault="00000000">
            <w:pPr>
              <w:spacing w:before="120"/>
              <w:jc w:val="center"/>
            </w:pPr>
            <w:r>
              <w:t>2-5%</w:t>
            </w:r>
          </w:p>
        </w:tc>
        <w:tc>
          <w:tcPr>
            <w:tcW w:w="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E49F9F" w14:textId="77777777" w:rsidR="00000000" w:rsidRDefault="00000000">
            <w:pPr>
              <w:spacing w:before="120"/>
              <w:jc w:val="center"/>
            </w:pPr>
            <w:r>
              <w:t>2,5%</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CC72A1" w14:textId="77777777" w:rsidR="00000000" w:rsidRDefault="00000000">
            <w:pPr>
              <w:spacing w:before="120"/>
              <w:jc w:val="center"/>
            </w:pPr>
            <w:r>
              <w:t>5 %</w:t>
            </w:r>
          </w:p>
        </w:tc>
        <w:tc>
          <w:tcPr>
            <w:tcW w:w="11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563220" w14:textId="77777777" w:rsidR="00000000" w:rsidRDefault="00000000">
            <w:pPr>
              <w:spacing w:before="120"/>
              <w:jc w:val="center"/>
            </w:pPr>
            <w:r>
              <w:t>Tăng số lượt khách vận tải hành khách công cộng khoảng: 228.654 lượt/năm</w:t>
            </w:r>
          </w:p>
        </w:tc>
      </w:tr>
      <w:tr w:rsidR="00000000" w14:paraId="451C3094"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1E3416" w14:textId="77777777" w:rsidR="00000000" w:rsidRDefault="00000000">
            <w:pPr>
              <w:spacing w:before="120"/>
              <w:jc w:val="center"/>
            </w:pPr>
            <w:r>
              <w:t>5</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C0E963" w14:textId="77777777" w:rsidR="00000000" w:rsidRDefault="00000000">
            <w:pPr>
              <w:spacing w:before="120"/>
            </w:pPr>
            <w:r>
              <w:t>Tỷ lệ dân cư đô thị được cấp nước sạch</w:t>
            </w:r>
          </w:p>
        </w:tc>
        <w:tc>
          <w:tcPr>
            <w:tcW w:w="10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C65A0D" w14:textId="77777777" w:rsidR="00000000" w:rsidRDefault="00000000">
            <w:pPr>
              <w:spacing w:before="120"/>
              <w:jc w:val="center"/>
            </w:pPr>
            <w:r>
              <w:t>90%</w:t>
            </w:r>
          </w:p>
        </w:tc>
        <w:tc>
          <w:tcPr>
            <w:tcW w:w="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796B74" w14:textId="77777777" w:rsidR="00000000" w:rsidRDefault="00000000">
            <w:pPr>
              <w:spacing w:before="120"/>
              <w:jc w:val="center"/>
            </w:pPr>
            <w:r>
              <w:t>100 %</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1C2CF7" w14:textId="77777777" w:rsidR="00000000" w:rsidRDefault="00000000">
            <w:pPr>
              <w:spacing w:before="120"/>
              <w:jc w:val="center"/>
            </w:pPr>
            <w:r>
              <w:t>100 %</w:t>
            </w:r>
          </w:p>
        </w:tc>
        <w:tc>
          <w:tcPr>
            <w:tcW w:w="11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F5C1E4" w14:textId="77777777" w:rsidR="00000000" w:rsidRDefault="00000000">
            <w:pPr>
              <w:spacing w:before="120"/>
              <w:jc w:val="center"/>
            </w:pPr>
            <w:r>
              <w:t>Tăng: 540 hộ được cấp nước sạch</w:t>
            </w:r>
          </w:p>
        </w:tc>
      </w:tr>
      <w:tr w:rsidR="00000000" w14:paraId="21DEF4EA"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0750E" w14:textId="77777777" w:rsidR="00000000" w:rsidRDefault="00000000">
            <w:pPr>
              <w:spacing w:before="120"/>
              <w:jc w:val="center"/>
            </w:pPr>
            <w:r>
              <w:t>6</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178B62" w14:textId="77777777" w:rsidR="00000000" w:rsidRDefault="00000000">
            <w:pPr>
              <w:spacing w:before="120"/>
            </w:pPr>
            <w:r>
              <w:t>Tiêu chuẩn cấp nước</w:t>
            </w:r>
          </w:p>
        </w:tc>
        <w:tc>
          <w:tcPr>
            <w:tcW w:w="10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4AD449" w14:textId="77777777" w:rsidR="00000000" w:rsidRDefault="00000000">
            <w:pPr>
              <w:spacing w:before="120"/>
              <w:jc w:val="center"/>
            </w:pPr>
            <w:r>
              <w:t>120 (lít/người- ngđ)</w:t>
            </w:r>
          </w:p>
        </w:tc>
        <w:tc>
          <w:tcPr>
            <w:tcW w:w="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BF02BC" w14:textId="77777777" w:rsidR="00000000" w:rsidRDefault="00000000">
            <w:pPr>
              <w:spacing w:before="120"/>
              <w:jc w:val="center"/>
            </w:pPr>
            <w:r>
              <w:t>134 (lít/người- ngđ)</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D8B6D9" w14:textId="77777777" w:rsidR="00000000" w:rsidRDefault="00000000">
            <w:pPr>
              <w:spacing w:before="120"/>
              <w:jc w:val="center"/>
            </w:pPr>
            <w:r>
              <w:t>135 (lít/người- ngđ)</w:t>
            </w:r>
          </w:p>
        </w:tc>
        <w:tc>
          <w:tcPr>
            <w:tcW w:w="11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EB606D" w14:textId="77777777" w:rsidR="00000000" w:rsidRDefault="00000000">
            <w:pPr>
              <w:spacing w:before="120"/>
              <w:jc w:val="center"/>
            </w:pPr>
            <w:r>
              <w:t>Tăng công suất cấp nước thêm khoảng 4 m3/ng-đ</w:t>
            </w:r>
          </w:p>
        </w:tc>
      </w:tr>
      <w:tr w:rsidR="00000000" w14:paraId="4BEEE8D7" w14:textId="77777777">
        <w:tblPrEx>
          <w:tblBorders>
            <w:top w:val="none" w:sz="0" w:space="0" w:color="auto"/>
            <w:bottom w:val="none" w:sz="0" w:space="0" w:color="auto"/>
            <w:insideH w:val="none" w:sz="0" w:space="0" w:color="auto"/>
            <w:insideV w:val="none" w:sz="0" w:space="0" w:color="auto"/>
          </w:tblBorders>
        </w:tblPrEx>
        <w:tc>
          <w:tcPr>
            <w:tcW w:w="40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667B25" w14:textId="77777777" w:rsidR="00000000" w:rsidRDefault="00000000">
            <w:pPr>
              <w:spacing w:before="120"/>
              <w:jc w:val="center"/>
            </w:pPr>
            <w:r>
              <w:t>7</w:t>
            </w:r>
          </w:p>
        </w:tc>
        <w:tc>
          <w:tcPr>
            <w:tcW w:w="96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8EEE84" w14:textId="77777777" w:rsidR="00000000" w:rsidRDefault="00000000">
            <w:pPr>
              <w:spacing w:before="120"/>
            </w:pPr>
            <w:r>
              <w:t>Lượng nước thải sinh hoạt được thu gom và xử lý</w:t>
            </w:r>
          </w:p>
        </w:tc>
        <w:tc>
          <w:tcPr>
            <w:tcW w:w="10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612103" w14:textId="77777777" w:rsidR="00000000" w:rsidRDefault="00000000">
            <w:pPr>
              <w:spacing w:before="120"/>
            </w:pPr>
            <w:r>
              <w:t>(1) Tỷ lệ bao phủ của hệ thống thoát nước đạt 80-90%</w:t>
            </w:r>
          </w:p>
        </w:tc>
        <w:tc>
          <w:tcPr>
            <w:tcW w:w="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3C33FB" w14:textId="77777777" w:rsidR="00000000" w:rsidRDefault="00000000">
            <w:pPr>
              <w:spacing w:before="120"/>
              <w:jc w:val="center"/>
            </w:pPr>
            <w:r>
              <w:t>51,66 %</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A2C706" w14:textId="77777777" w:rsidR="00000000" w:rsidRDefault="00000000">
            <w:pPr>
              <w:spacing w:before="120"/>
              <w:jc w:val="center"/>
            </w:pPr>
            <w:r>
              <w:t>80 %</w:t>
            </w:r>
          </w:p>
        </w:tc>
        <w:tc>
          <w:tcPr>
            <w:tcW w:w="11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BA1CC8" w14:textId="77777777" w:rsidR="00000000" w:rsidRDefault="00000000">
            <w:pPr>
              <w:spacing w:before="120"/>
              <w:jc w:val="center"/>
            </w:pPr>
            <w:r>
              <w:t>Tăng chiều dài hệ thống cống thoát nước khoảng; 17,54 km</w:t>
            </w:r>
          </w:p>
        </w:tc>
      </w:tr>
      <w:tr w:rsidR="00000000" w14:paraId="2EE2080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767653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4A19730" w14:textId="77777777" w:rsidR="00000000" w:rsidRDefault="00000000">
            <w:pPr>
              <w:spacing w:before="120"/>
              <w:jc w:val="center"/>
            </w:pPr>
          </w:p>
        </w:tc>
        <w:tc>
          <w:tcPr>
            <w:tcW w:w="10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31E17C" w14:textId="77777777" w:rsidR="00000000" w:rsidRDefault="00000000">
            <w:pPr>
              <w:spacing w:before="120"/>
            </w:pPr>
            <w:r>
              <w:t>(2) Tỷ lệ nước thải sinh hoạt được thu gom và xử lý</w:t>
            </w:r>
          </w:p>
        </w:tc>
        <w:tc>
          <w:tcPr>
            <w:tcW w:w="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A40BBE" w14:textId="77777777" w:rsidR="00000000" w:rsidRDefault="00000000">
            <w:pPr>
              <w:spacing w:before="120"/>
              <w:jc w:val="center"/>
            </w:pPr>
            <w:r>
              <w:t>10 %</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634C9E" w14:textId="77777777" w:rsidR="00000000" w:rsidRDefault="00000000">
            <w:pPr>
              <w:spacing w:before="120"/>
              <w:jc w:val="center"/>
            </w:pPr>
            <w:r>
              <w:t>15 %</w:t>
            </w:r>
          </w:p>
        </w:tc>
        <w:tc>
          <w:tcPr>
            <w:tcW w:w="11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7F2603" w14:textId="77777777" w:rsidR="00000000" w:rsidRDefault="00000000">
            <w:pPr>
              <w:spacing w:before="120"/>
              <w:jc w:val="center"/>
            </w:pPr>
            <w:r>
              <w:t>Tổng lượng nước thải đô thị được thu gom, xử lý đạt quy chuẩn kỹ thuật khoảng: 101 m</w:t>
            </w:r>
            <w:r>
              <w:rPr>
                <w:vertAlign w:val="superscript"/>
              </w:rPr>
              <w:t>3</w:t>
            </w:r>
          </w:p>
        </w:tc>
      </w:tr>
      <w:tr w:rsidR="00000000" w14:paraId="2C184865" w14:textId="77777777">
        <w:tblPrEx>
          <w:tblBorders>
            <w:top w:val="none" w:sz="0" w:space="0" w:color="auto"/>
            <w:bottom w:val="none" w:sz="0" w:space="0" w:color="auto"/>
            <w:insideH w:val="none" w:sz="0" w:space="0" w:color="auto"/>
            <w:insideV w:val="none" w:sz="0" w:space="0" w:color="auto"/>
          </w:tblBorders>
        </w:tblPrEx>
        <w:tc>
          <w:tcPr>
            <w:tcW w:w="40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5B8EB9" w14:textId="77777777" w:rsidR="00000000" w:rsidRDefault="00000000">
            <w:pPr>
              <w:spacing w:before="120"/>
              <w:jc w:val="center"/>
            </w:pPr>
            <w:r>
              <w:t>8</w:t>
            </w:r>
          </w:p>
        </w:tc>
        <w:tc>
          <w:tcPr>
            <w:tcW w:w="96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F2B4B" w14:textId="77777777" w:rsidR="00000000" w:rsidRDefault="00000000">
            <w:pPr>
              <w:spacing w:before="120"/>
            </w:pPr>
            <w:r>
              <w:t>Tỷ lệ các cơ sở sản xuất mới áp dụng công nghệ sạch hoặc trang bị các thiết bị giảm ô nhiễm</w:t>
            </w:r>
          </w:p>
        </w:tc>
        <w:tc>
          <w:tcPr>
            <w:tcW w:w="10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ACBF28" w14:textId="77777777" w:rsidR="00000000" w:rsidRDefault="00000000">
            <w:pPr>
              <w:spacing w:before="120"/>
            </w:pPr>
            <w:r>
              <w:t>(1) Tỷ lệ các cơ sở sản xuất mới áp dụng công nghệ sạch hoặc trang bị các thiết bị giảm ô nhiễm đạt 100%</w:t>
            </w:r>
          </w:p>
        </w:tc>
        <w:tc>
          <w:tcPr>
            <w:tcW w:w="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2E0C03" w14:textId="77777777" w:rsidR="00000000" w:rsidRDefault="00000000">
            <w:pPr>
              <w:spacing w:before="120"/>
              <w:jc w:val="center"/>
            </w:pPr>
            <w:r>
              <w:t>100 %</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8FCEEB" w14:textId="77777777" w:rsidR="00000000" w:rsidRDefault="00000000">
            <w:pPr>
              <w:spacing w:before="120"/>
              <w:jc w:val="center"/>
            </w:pPr>
            <w:r>
              <w:t>(1): 100 %</w:t>
            </w:r>
          </w:p>
        </w:tc>
        <w:tc>
          <w:tcPr>
            <w:tcW w:w="113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1EE1A" w14:textId="77777777" w:rsidR="00000000" w:rsidRDefault="00000000">
            <w:pPr>
              <w:spacing w:before="120"/>
              <w:jc w:val="center"/>
            </w:pPr>
            <w:r>
              <w:t>Đảm bảo tất cả các cơ sở áp dụng công nghệ sạch hoặc trang bị các thiết bị giảm ô nhiễm</w:t>
            </w:r>
          </w:p>
        </w:tc>
      </w:tr>
      <w:tr w:rsidR="00000000" w14:paraId="00A4D31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A9E025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ACD820D" w14:textId="77777777" w:rsidR="00000000" w:rsidRDefault="00000000">
            <w:pPr>
              <w:spacing w:before="120"/>
              <w:jc w:val="center"/>
            </w:pPr>
          </w:p>
        </w:tc>
        <w:tc>
          <w:tcPr>
            <w:tcW w:w="10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030584" w14:textId="77777777" w:rsidR="00000000" w:rsidRDefault="00000000">
            <w:pPr>
              <w:spacing w:before="120"/>
            </w:pPr>
            <w:r>
              <w:t>(2) Tỷ lệ các cơ sở gây ô nhiễm môi trường nghiêm trọng được xử lý đạt 95%</w:t>
            </w:r>
          </w:p>
        </w:tc>
        <w:tc>
          <w:tcPr>
            <w:tcW w:w="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F755CC" w14:textId="77777777" w:rsidR="00000000" w:rsidRDefault="00000000">
            <w:pPr>
              <w:spacing w:before="120"/>
              <w:jc w:val="center"/>
            </w:pPr>
            <w:r>
              <w:t>100 %</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A33977" w14:textId="77777777" w:rsidR="00000000" w:rsidRDefault="00000000">
            <w:pPr>
              <w:spacing w:before="120"/>
              <w:jc w:val="center"/>
            </w:pPr>
            <w:r>
              <w:t>(2): 100 %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AE07993" w14:textId="77777777" w:rsidR="00000000" w:rsidRDefault="00000000">
            <w:pPr>
              <w:spacing w:before="120"/>
              <w:jc w:val="center"/>
            </w:pPr>
          </w:p>
        </w:tc>
      </w:tr>
      <w:tr w:rsidR="00000000" w14:paraId="115FC3AF"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431FA0" w14:textId="77777777" w:rsidR="00000000" w:rsidRDefault="00000000">
            <w:pPr>
              <w:spacing w:before="120"/>
              <w:jc w:val="center"/>
            </w:pPr>
            <w:r>
              <w:t>9</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212A27" w14:textId="77777777" w:rsidR="00000000" w:rsidRDefault="00000000">
            <w:pPr>
              <w:spacing w:before="120"/>
            </w:pPr>
            <w:r>
              <w:t>Tỷ lệ thất thoát, thất thu nước sạch</w:t>
            </w:r>
          </w:p>
        </w:tc>
        <w:tc>
          <w:tcPr>
            <w:tcW w:w="10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5ABDC3" w14:textId="77777777" w:rsidR="00000000" w:rsidRDefault="00000000">
            <w:pPr>
              <w:spacing w:before="120"/>
              <w:jc w:val="center"/>
            </w:pPr>
            <w:r>
              <w:t>≤ 18%</w:t>
            </w:r>
          </w:p>
        </w:tc>
        <w:tc>
          <w:tcPr>
            <w:tcW w:w="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2EA009" w14:textId="77777777" w:rsidR="00000000" w:rsidRDefault="00000000">
            <w:pPr>
              <w:spacing w:before="120"/>
              <w:jc w:val="center"/>
            </w:pPr>
            <w:r>
              <w:t>10,67 %</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BE31F8" w14:textId="77777777" w:rsidR="00000000" w:rsidRDefault="00000000">
            <w:pPr>
              <w:spacing w:before="120"/>
              <w:jc w:val="center"/>
            </w:pPr>
            <w:r>
              <w:t>8 %</w:t>
            </w:r>
          </w:p>
        </w:tc>
        <w:tc>
          <w:tcPr>
            <w:tcW w:w="11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8FEC0F" w14:textId="77777777" w:rsidR="00000000" w:rsidRDefault="00000000">
            <w:pPr>
              <w:spacing w:before="120"/>
              <w:jc w:val="center"/>
            </w:pPr>
            <w:r>
              <w:t>Lượng nước thất thoát cần giảm: 17,42 m</w:t>
            </w:r>
            <w:r>
              <w:rPr>
                <w:vertAlign w:val="superscript"/>
              </w:rPr>
              <w:t>3</w:t>
            </w:r>
          </w:p>
        </w:tc>
      </w:tr>
      <w:tr w:rsidR="00000000" w14:paraId="713AC58B" w14:textId="77777777">
        <w:tblPrEx>
          <w:tblBorders>
            <w:top w:val="none" w:sz="0" w:space="0" w:color="auto"/>
            <w:bottom w:val="none" w:sz="0" w:space="0" w:color="auto"/>
            <w:insideH w:val="none" w:sz="0" w:space="0" w:color="auto"/>
            <w:insideV w:val="none" w:sz="0" w:space="0" w:color="auto"/>
          </w:tblBorders>
        </w:tblPrEx>
        <w:tc>
          <w:tcPr>
            <w:tcW w:w="40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E2C7F3" w14:textId="77777777" w:rsidR="00000000" w:rsidRDefault="00000000">
            <w:pPr>
              <w:spacing w:before="120"/>
              <w:jc w:val="center"/>
            </w:pPr>
            <w:r>
              <w:t>10</w:t>
            </w:r>
          </w:p>
        </w:tc>
        <w:tc>
          <w:tcPr>
            <w:tcW w:w="96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D71AC" w14:textId="77777777" w:rsidR="00000000" w:rsidRDefault="00000000">
            <w:pPr>
              <w:spacing w:before="120"/>
            </w:pPr>
            <w:r>
              <w:t>Tỷ lệ CTR sinh họat của đô thị, KCN được thu gom và xử lý</w:t>
            </w:r>
          </w:p>
        </w:tc>
        <w:tc>
          <w:tcPr>
            <w:tcW w:w="10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9E9665" w14:textId="77777777" w:rsidR="00000000" w:rsidRDefault="00000000">
            <w:pPr>
              <w:spacing w:before="120"/>
            </w:pPr>
            <w:r>
              <w:t>(1) Tỷ lệ CTR sinh hoạt của đô thị, khu công nghiệp được thu gom và xử lý đạt 90%</w:t>
            </w:r>
          </w:p>
        </w:tc>
        <w:tc>
          <w:tcPr>
            <w:tcW w:w="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FC8267" w14:textId="77777777" w:rsidR="00000000" w:rsidRDefault="00000000">
            <w:pPr>
              <w:spacing w:before="120"/>
              <w:jc w:val="center"/>
            </w:pPr>
            <w:r>
              <w:t>82,97 %</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35780" w14:textId="77777777" w:rsidR="00000000" w:rsidRDefault="00000000">
            <w:pPr>
              <w:spacing w:before="120"/>
              <w:jc w:val="center"/>
            </w:pPr>
            <w:r>
              <w:t>90 %</w:t>
            </w:r>
          </w:p>
        </w:tc>
        <w:tc>
          <w:tcPr>
            <w:tcW w:w="11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E0982E" w14:textId="77777777" w:rsidR="00000000" w:rsidRDefault="00000000">
            <w:pPr>
              <w:spacing w:before="120"/>
              <w:jc w:val="center"/>
            </w:pPr>
            <w:r>
              <w:t>Lượng CTR sinh hoạt của đô thị cần được thu gom tăng khoảng: 517,73 tấn/năm</w:t>
            </w:r>
          </w:p>
        </w:tc>
      </w:tr>
      <w:tr w:rsidR="00000000" w14:paraId="796375E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6B9657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176B616" w14:textId="77777777" w:rsidR="00000000" w:rsidRDefault="00000000">
            <w:pPr>
              <w:spacing w:before="120"/>
              <w:jc w:val="center"/>
            </w:pPr>
          </w:p>
        </w:tc>
        <w:tc>
          <w:tcPr>
            <w:tcW w:w="10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344FD3" w14:textId="77777777" w:rsidR="00000000" w:rsidRDefault="00000000">
            <w:pPr>
              <w:spacing w:before="120"/>
            </w:pPr>
            <w:r>
              <w:t>(2) Tỷ lệ CTR y tế nguy hại được thu gom và xử lý đảm bảo tiêu chuẩn môi trường đạt 100%</w:t>
            </w:r>
          </w:p>
        </w:tc>
        <w:tc>
          <w:tcPr>
            <w:tcW w:w="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E6FF5C" w14:textId="77777777" w:rsidR="00000000" w:rsidRDefault="00000000">
            <w:pPr>
              <w:spacing w:before="120"/>
              <w:jc w:val="center"/>
            </w:pPr>
            <w:r>
              <w:t>100%</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DF3E9F" w14:textId="77777777" w:rsidR="00000000" w:rsidRDefault="00000000">
            <w:pPr>
              <w:spacing w:before="120"/>
              <w:jc w:val="center"/>
            </w:pPr>
            <w:r>
              <w:t>100 %</w:t>
            </w:r>
          </w:p>
        </w:tc>
        <w:tc>
          <w:tcPr>
            <w:tcW w:w="11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722E35" w14:textId="77777777" w:rsidR="00000000" w:rsidRDefault="00000000">
            <w:pPr>
              <w:spacing w:before="120"/>
              <w:jc w:val="center"/>
            </w:pPr>
            <w:r>
              <w:t>Tiếp tục thực hiện việc thu gom, xử lý rác thải y tế phát sinh tại các cơ sở y tế trên địa bàn thị trấn</w:t>
            </w:r>
          </w:p>
        </w:tc>
      </w:tr>
      <w:tr w:rsidR="00000000" w14:paraId="06D7A143"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AFFAA8" w14:textId="77777777" w:rsidR="00000000" w:rsidRDefault="00000000">
            <w:pPr>
              <w:spacing w:before="120"/>
              <w:jc w:val="center"/>
            </w:pPr>
            <w:r>
              <w:t>11</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2FFF16" w14:textId="77777777" w:rsidR="00000000" w:rsidRDefault="00000000">
            <w:pPr>
              <w:spacing w:before="120"/>
            </w:pPr>
            <w:r>
              <w:t>Tỷ lệ chiếu sáng đường chính</w:t>
            </w:r>
          </w:p>
        </w:tc>
        <w:tc>
          <w:tcPr>
            <w:tcW w:w="10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59B2CE" w14:textId="77777777" w:rsidR="00000000" w:rsidRDefault="00000000">
            <w:pPr>
              <w:spacing w:before="120"/>
              <w:jc w:val="center"/>
            </w:pPr>
            <w:r>
              <w:t>90%</w:t>
            </w:r>
          </w:p>
        </w:tc>
        <w:tc>
          <w:tcPr>
            <w:tcW w:w="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2D4B13" w14:textId="77777777" w:rsidR="00000000" w:rsidRDefault="00000000">
            <w:pPr>
              <w:spacing w:before="120"/>
              <w:jc w:val="center"/>
            </w:pPr>
            <w:r>
              <w:t>100 %</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A5E141" w14:textId="77777777" w:rsidR="00000000" w:rsidRDefault="00000000">
            <w:pPr>
              <w:spacing w:before="120"/>
              <w:jc w:val="center"/>
            </w:pPr>
            <w:r>
              <w:t>100 %</w:t>
            </w:r>
          </w:p>
        </w:tc>
        <w:tc>
          <w:tcPr>
            <w:tcW w:w="11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BF7425" w14:textId="77777777" w:rsidR="00000000" w:rsidRDefault="00000000">
            <w:pPr>
              <w:spacing w:before="120"/>
              <w:jc w:val="center"/>
            </w:pPr>
            <w:r>
              <w:t>Tiếp tục thực hiện lắp đặt hệ thống chiếu sáng trên các tuyến đường chính đô thị</w:t>
            </w:r>
          </w:p>
        </w:tc>
      </w:tr>
      <w:tr w:rsidR="00000000" w14:paraId="145FF630"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523785" w14:textId="77777777" w:rsidR="00000000" w:rsidRDefault="00000000">
            <w:pPr>
              <w:spacing w:before="120"/>
              <w:jc w:val="center"/>
            </w:pPr>
            <w:r>
              <w:t>12</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28BB4B" w14:textId="77777777" w:rsidR="00000000" w:rsidRDefault="00000000">
            <w:pPr>
              <w:spacing w:before="120"/>
            </w:pPr>
            <w:r>
              <w:t>Tỷ lệ chiếu sáng ngõ, hẻm</w:t>
            </w:r>
          </w:p>
        </w:tc>
        <w:tc>
          <w:tcPr>
            <w:tcW w:w="10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A5D4C8" w14:textId="77777777" w:rsidR="00000000" w:rsidRDefault="00000000">
            <w:pPr>
              <w:spacing w:before="120"/>
              <w:jc w:val="center"/>
            </w:pPr>
            <w:r>
              <w:t>85%</w:t>
            </w:r>
          </w:p>
        </w:tc>
        <w:tc>
          <w:tcPr>
            <w:tcW w:w="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E0E0C3" w14:textId="77777777" w:rsidR="00000000" w:rsidRDefault="00000000">
            <w:pPr>
              <w:spacing w:before="120"/>
              <w:jc w:val="center"/>
            </w:pPr>
            <w:r>
              <w:t>100 %</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1B7D2C" w14:textId="77777777" w:rsidR="00000000" w:rsidRDefault="00000000">
            <w:pPr>
              <w:spacing w:before="120"/>
              <w:jc w:val="center"/>
            </w:pPr>
            <w:r>
              <w:t>100 %</w:t>
            </w:r>
          </w:p>
        </w:tc>
        <w:tc>
          <w:tcPr>
            <w:tcW w:w="11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9DBCC7" w14:textId="77777777" w:rsidR="00000000" w:rsidRDefault="00000000">
            <w:pPr>
              <w:spacing w:before="120"/>
              <w:jc w:val="center"/>
            </w:pPr>
            <w:r>
              <w:t> </w:t>
            </w:r>
          </w:p>
        </w:tc>
      </w:tr>
      <w:tr w:rsidR="00000000" w14:paraId="11B7E529"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744563" w14:textId="77777777" w:rsidR="00000000" w:rsidRDefault="00000000">
            <w:pPr>
              <w:spacing w:before="120"/>
              <w:jc w:val="center"/>
            </w:pPr>
            <w:r>
              <w:t>13</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6B869" w14:textId="77777777" w:rsidR="00000000" w:rsidRDefault="00000000">
            <w:pPr>
              <w:spacing w:before="120"/>
            </w:pPr>
            <w:r>
              <w:t>Đất cây xanh đô thị</w:t>
            </w:r>
          </w:p>
        </w:tc>
        <w:tc>
          <w:tcPr>
            <w:tcW w:w="10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2D7EFD" w14:textId="77777777" w:rsidR="00000000" w:rsidRDefault="00000000">
            <w:pPr>
              <w:spacing w:before="120" w:after="280" w:afterAutospacing="1"/>
              <w:jc w:val="center"/>
            </w:pPr>
            <w:r>
              <w:t>7</w:t>
            </w:r>
          </w:p>
          <w:p w14:paraId="786DB0DC" w14:textId="77777777" w:rsidR="00000000" w:rsidRDefault="00000000">
            <w:pPr>
              <w:spacing w:before="120"/>
              <w:jc w:val="center"/>
            </w:pPr>
            <w:r>
              <w:t>(m</w:t>
            </w:r>
            <w:r>
              <w:rPr>
                <w:vertAlign w:val="superscript"/>
              </w:rPr>
              <w:t>2</w:t>
            </w:r>
            <w:r>
              <w:t>/người)</w:t>
            </w:r>
          </w:p>
        </w:tc>
        <w:tc>
          <w:tcPr>
            <w:tcW w:w="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26D8FE" w14:textId="77777777" w:rsidR="00000000" w:rsidRDefault="00000000">
            <w:pPr>
              <w:spacing w:before="120"/>
              <w:jc w:val="center"/>
            </w:pPr>
            <w:r>
              <w:t>7,32 (m</w:t>
            </w:r>
            <w:r>
              <w:rPr>
                <w:vertAlign w:val="superscript"/>
              </w:rPr>
              <w:t>2</w:t>
            </w:r>
            <w:r>
              <w:t>/người)</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5F3F7F" w14:textId="77777777" w:rsidR="00000000" w:rsidRDefault="00000000">
            <w:pPr>
              <w:spacing w:before="120"/>
              <w:jc w:val="center"/>
            </w:pPr>
            <w:r>
              <w:t>10 (m2/người)</w:t>
            </w:r>
          </w:p>
        </w:tc>
        <w:tc>
          <w:tcPr>
            <w:tcW w:w="11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13BFF4" w14:textId="77777777" w:rsidR="00000000" w:rsidRDefault="00000000">
            <w:pPr>
              <w:spacing w:before="120"/>
              <w:jc w:val="center"/>
            </w:pPr>
            <w:r>
              <w:t>8,31 ha</w:t>
            </w:r>
          </w:p>
        </w:tc>
      </w:tr>
      <w:tr w:rsidR="00000000" w14:paraId="0E57FDB5"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DF1090" w14:textId="77777777" w:rsidR="00000000" w:rsidRDefault="00000000">
            <w:pPr>
              <w:spacing w:before="120"/>
              <w:jc w:val="center"/>
            </w:pPr>
            <w:r>
              <w:t>14</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8B46C5" w14:textId="77777777" w:rsidR="00000000" w:rsidRDefault="00000000">
            <w:pPr>
              <w:spacing w:before="120"/>
            </w:pPr>
            <w:r>
              <w:t>Đất cây xanh công cộng khu vực nội thị</w:t>
            </w:r>
          </w:p>
        </w:tc>
        <w:tc>
          <w:tcPr>
            <w:tcW w:w="10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26C0F7" w14:textId="77777777" w:rsidR="00000000" w:rsidRDefault="00000000">
            <w:pPr>
              <w:spacing w:before="120" w:after="280" w:afterAutospacing="1"/>
              <w:jc w:val="center"/>
            </w:pPr>
            <w:r>
              <w:t xml:space="preserve">4-6 </w:t>
            </w:r>
          </w:p>
          <w:p w14:paraId="31C5B5EC" w14:textId="77777777" w:rsidR="00000000" w:rsidRDefault="00000000">
            <w:pPr>
              <w:spacing w:before="120"/>
              <w:jc w:val="center"/>
            </w:pPr>
            <w:r>
              <w:t>(m</w:t>
            </w:r>
            <w:r>
              <w:rPr>
                <w:vertAlign w:val="superscript"/>
              </w:rPr>
              <w:t>2</w:t>
            </w:r>
            <w:r>
              <w:t>/người)</w:t>
            </w:r>
          </w:p>
        </w:tc>
        <w:tc>
          <w:tcPr>
            <w:tcW w:w="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E0F1AF" w14:textId="77777777" w:rsidR="00000000" w:rsidRDefault="00000000">
            <w:pPr>
              <w:spacing w:before="120" w:after="280" w:afterAutospacing="1"/>
              <w:jc w:val="center"/>
            </w:pPr>
            <w:r>
              <w:t xml:space="preserve">4,87 </w:t>
            </w:r>
          </w:p>
          <w:p w14:paraId="38A47CF9" w14:textId="77777777" w:rsidR="00000000" w:rsidRDefault="00000000">
            <w:pPr>
              <w:spacing w:before="120"/>
              <w:jc w:val="center"/>
            </w:pPr>
            <w:r>
              <w:t>(m2/người)</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5B315A" w14:textId="77777777" w:rsidR="00000000" w:rsidRDefault="00000000">
            <w:pPr>
              <w:spacing w:before="120" w:after="280" w:afterAutospacing="1"/>
              <w:jc w:val="center"/>
            </w:pPr>
            <w:r>
              <w:t xml:space="preserve">5 </w:t>
            </w:r>
          </w:p>
          <w:p w14:paraId="5A811BD1" w14:textId="77777777" w:rsidR="00000000" w:rsidRDefault="00000000">
            <w:pPr>
              <w:spacing w:before="120"/>
              <w:jc w:val="center"/>
            </w:pPr>
            <w:r>
              <w:t>(m</w:t>
            </w:r>
            <w:r>
              <w:rPr>
                <w:vertAlign w:val="superscript"/>
              </w:rPr>
              <w:t>2</w:t>
            </w:r>
            <w:r>
              <w:t>/người)</w:t>
            </w:r>
          </w:p>
        </w:tc>
        <w:tc>
          <w:tcPr>
            <w:tcW w:w="11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14FDC4" w14:textId="77777777" w:rsidR="00000000" w:rsidRDefault="00000000">
            <w:pPr>
              <w:spacing w:before="120"/>
              <w:jc w:val="center"/>
            </w:pPr>
            <w:r>
              <w:t>0,55 ha</w:t>
            </w:r>
          </w:p>
        </w:tc>
      </w:tr>
    </w:tbl>
    <w:p w14:paraId="60ACB064" w14:textId="77777777" w:rsidR="00000000" w:rsidRDefault="00000000">
      <w:pPr>
        <w:spacing w:before="120" w:after="280" w:afterAutospacing="1"/>
        <w:jc w:val="center"/>
      </w:pPr>
      <w:r>
        <w:t>5</w:t>
      </w:r>
    </w:p>
    <w:p w14:paraId="5BF7C98A" w14:textId="77777777" w:rsidR="00000000" w:rsidRDefault="00000000">
      <w:pPr>
        <w:spacing w:before="120" w:after="280" w:afterAutospacing="1"/>
      </w:pPr>
      <w:r>
        <w:t>* Chỉ tiêu phát triển đô thị hàng năm đến năm 2025</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54"/>
        <w:gridCol w:w="4069"/>
        <w:gridCol w:w="1504"/>
        <w:gridCol w:w="1651"/>
        <w:gridCol w:w="1362"/>
      </w:tblGrid>
      <w:tr w:rsidR="00000000" w14:paraId="53051978" w14:textId="77777777">
        <w:tc>
          <w:tcPr>
            <w:tcW w:w="40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FB8B79" w14:textId="77777777" w:rsidR="00000000" w:rsidRDefault="00000000">
            <w:pPr>
              <w:spacing w:before="120"/>
              <w:jc w:val="center"/>
            </w:pPr>
            <w:r>
              <w:rPr>
                <w:b/>
                <w:bCs/>
              </w:rPr>
              <w:t>STT</w:t>
            </w:r>
          </w:p>
        </w:tc>
        <w:tc>
          <w:tcPr>
            <w:tcW w:w="21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2280B8" w14:textId="77777777" w:rsidR="00000000" w:rsidRDefault="00000000">
            <w:pPr>
              <w:spacing w:before="120"/>
              <w:jc w:val="center"/>
            </w:pPr>
            <w:r>
              <w:rPr>
                <w:b/>
                <w:bCs/>
              </w:rPr>
              <w:t>Chỉ tiêu</w:t>
            </w:r>
          </w:p>
        </w:tc>
        <w:tc>
          <w:tcPr>
            <w:tcW w:w="80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B0CB91" w14:textId="77777777" w:rsidR="00000000" w:rsidRDefault="00000000">
            <w:pPr>
              <w:spacing w:before="120"/>
              <w:jc w:val="center"/>
            </w:pPr>
            <w:r>
              <w:rPr>
                <w:b/>
                <w:bCs/>
              </w:rPr>
              <w:t>Năm 2023</w:t>
            </w:r>
          </w:p>
        </w:tc>
        <w:tc>
          <w:tcPr>
            <w:tcW w:w="8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7E4068" w14:textId="77777777" w:rsidR="00000000" w:rsidRDefault="00000000">
            <w:pPr>
              <w:spacing w:before="120"/>
              <w:jc w:val="center"/>
            </w:pPr>
            <w:r>
              <w:rPr>
                <w:b/>
                <w:bCs/>
              </w:rPr>
              <w:t>Năm 2024</w:t>
            </w:r>
          </w:p>
        </w:tc>
        <w:tc>
          <w:tcPr>
            <w:tcW w:w="7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79C19A" w14:textId="77777777" w:rsidR="00000000" w:rsidRDefault="00000000">
            <w:pPr>
              <w:spacing w:before="120"/>
              <w:jc w:val="center"/>
            </w:pPr>
            <w:r>
              <w:rPr>
                <w:b/>
                <w:bCs/>
              </w:rPr>
              <w:t>Năm 2025</w:t>
            </w:r>
          </w:p>
        </w:tc>
      </w:tr>
      <w:tr w:rsidR="00000000" w14:paraId="62648425" w14:textId="77777777">
        <w:tblPrEx>
          <w:tblBorders>
            <w:top w:val="none" w:sz="0" w:space="0" w:color="auto"/>
            <w:bottom w:val="none" w:sz="0" w:space="0" w:color="auto"/>
            <w:insideH w:val="none" w:sz="0" w:space="0" w:color="auto"/>
            <w:insideV w:val="none" w:sz="0" w:space="0" w:color="auto"/>
          </w:tblBorders>
        </w:tblPrEx>
        <w:tc>
          <w:tcPr>
            <w:tcW w:w="4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AEF959" w14:textId="77777777" w:rsidR="00000000" w:rsidRDefault="00000000">
            <w:pPr>
              <w:spacing w:before="120"/>
              <w:jc w:val="center"/>
            </w:pPr>
            <w:r>
              <w:t>1</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A07C43" w14:textId="77777777" w:rsidR="00000000" w:rsidRDefault="00000000">
            <w:pPr>
              <w:spacing w:before="120"/>
            </w:pPr>
            <w:r>
              <w:t>Diện tích sàn nhà ở bình quân</w:t>
            </w:r>
          </w:p>
        </w:tc>
        <w:tc>
          <w:tcPr>
            <w:tcW w:w="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CBE145" w14:textId="77777777" w:rsidR="00000000" w:rsidRDefault="00000000">
            <w:pPr>
              <w:spacing w:before="120"/>
              <w:jc w:val="center"/>
            </w:pPr>
            <w:r>
              <w:t>27  (m</w:t>
            </w:r>
            <w:r>
              <w:rPr>
                <w:vertAlign w:val="superscript"/>
              </w:rPr>
              <w:t>2</w:t>
            </w:r>
            <w:r>
              <w:t>/người)</w:t>
            </w:r>
          </w:p>
        </w:tc>
        <w:tc>
          <w:tcPr>
            <w:tcW w:w="8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8DE01F" w14:textId="77777777" w:rsidR="00000000" w:rsidRDefault="00000000">
            <w:pPr>
              <w:spacing w:before="120"/>
              <w:jc w:val="center"/>
            </w:pPr>
            <w:r>
              <w:t>28  (m</w:t>
            </w:r>
            <w:r>
              <w:rPr>
                <w:vertAlign w:val="superscript"/>
              </w:rPr>
              <w:t>2</w:t>
            </w:r>
            <w:r>
              <w:t>/người)</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DBC6C0" w14:textId="77777777" w:rsidR="00000000" w:rsidRDefault="00000000">
            <w:pPr>
              <w:spacing w:before="120"/>
              <w:jc w:val="center"/>
            </w:pPr>
            <w:r>
              <w:t>29 (m</w:t>
            </w:r>
            <w:r>
              <w:rPr>
                <w:vertAlign w:val="superscript"/>
              </w:rPr>
              <w:t>2</w:t>
            </w:r>
            <w:r>
              <w:t>/người)</w:t>
            </w:r>
          </w:p>
        </w:tc>
      </w:tr>
      <w:tr w:rsidR="00000000" w14:paraId="49EED867" w14:textId="77777777">
        <w:tblPrEx>
          <w:tblBorders>
            <w:top w:val="none" w:sz="0" w:space="0" w:color="auto"/>
            <w:bottom w:val="none" w:sz="0" w:space="0" w:color="auto"/>
            <w:insideH w:val="none" w:sz="0" w:space="0" w:color="auto"/>
            <w:insideV w:val="none" w:sz="0" w:space="0" w:color="auto"/>
          </w:tblBorders>
        </w:tblPrEx>
        <w:tc>
          <w:tcPr>
            <w:tcW w:w="4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2E7BD3" w14:textId="77777777" w:rsidR="00000000" w:rsidRDefault="00000000">
            <w:pPr>
              <w:spacing w:before="120"/>
              <w:jc w:val="center"/>
            </w:pPr>
            <w:r>
              <w:t>2</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511536" w14:textId="77777777" w:rsidR="00000000" w:rsidRDefault="00000000">
            <w:pPr>
              <w:spacing w:before="120"/>
            </w:pPr>
            <w:r>
              <w:t>Tỷ lệ nhà kiên cố</w:t>
            </w:r>
          </w:p>
        </w:tc>
        <w:tc>
          <w:tcPr>
            <w:tcW w:w="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A77DFF" w14:textId="77777777" w:rsidR="00000000" w:rsidRDefault="00000000">
            <w:pPr>
              <w:spacing w:before="120"/>
              <w:jc w:val="center"/>
            </w:pPr>
            <w:r>
              <w:t>93%</w:t>
            </w:r>
          </w:p>
        </w:tc>
        <w:tc>
          <w:tcPr>
            <w:tcW w:w="8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99A77B" w14:textId="77777777" w:rsidR="00000000" w:rsidRDefault="00000000">
            <w:pPr>
              <w:spacing w:before="120"/>
              <w:jc w:val="center"/>
            </w:pPr>
            <w:r>
              <w:t>93%</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BAFFA9" w14:textId="77777777" w:rsidR="00000000" w:rsidRDefault="00000000">
            <w:pPr>
              <w:spacing w:before="120"/>
              <w:jc w:val="center"/>
            </w:pPr>
            <w:r>
              <w:t>93%</w:t>
            </w:r>
          </w:p>
        </w:tc>
      </w:tr>
      <w:tr w:rsidR="00000000" w14:paraId="5AF08F58" w14:textId="77777777">
        <w:tblPrEx>
          <w:tblBorders>
            <w:top w:val="none" w:sz="0" w:space="0" w:color="auto"/>
            <w:bottom w:val="none" w:sz="0" w:space="0" w:color="auto"/>
            <w:insideH w:val="none" w:sz="0" w:space="0" w:color="auto"/>
            <w:insideV w:val="none" w:sz="0" w:space="0" w:color="auto"/>
          </w:tblBorders>
        </w:tblPrEx>
        <w:tc>
          <w:tcPr>
            <w:tcW w:w="4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F0B15F" w14:textId="77777777" w:rsidR="00000000" w:rsidRDefault="00000000">
            <w:pPr>
              <w:spacing w:before="120"/>
              <w:jc w:val="center"/>
            </w:pPr>
            <w:r>
              <w:t>3</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D16E11" w14:textId="77777777" w:rsidR="00000000" w:rsidRDefault="00000000">
            <w:pPr>
              <w:spacing w:before="120"/>
            </w:pPr>
            <w:r>
              <w:t>Tỷ lệ đất giao thông so với diện tích đất xây dựng đô thị</w:t>
            </w:r>
          </w:p>
        </w:tc>
        <w:tc>
          <w:tcPr>
            <w:tcW w:w="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785306" w14:textId="77777777" w:rsidR="00000000" w:rsidRDefault="00000000">
            <w:pPr>
              <w:spacing w:before="120"/>
              <w:jc w:val="center"/>
            </w:pPr>
            <w:r>
              <w:t> 15%</w:t>
            </w:r>
          </w:p>
        </w:tc>
        <w:tc>
          <w:tcPr>
            <w:tcW w:w="8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15E6A5" w14:textId="77777777" w:rsidR="00000000" w:rsidRDefault="00000000">
            <w:pPr>
              <w:spacing w:before="120"/>
              <w:jc w:val="center"/>
            </w:pPr>
            <w:r>
              <w:t> 17%</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3E1D23" w14:textId="77777777" w:rsidR="00000000" w:rsidRDefault="00000000">
            <w:pPr>
              <w:spacing w:before="120"/>
              <w:jc w:val="center"/>
            </w:pPr>
            <w:r>
              <w:t> 20%</w:t>
            </w:r>
          </w:p>
        </w:tc>
      </w:tr>
      <w:tr w:rsidR="00000000" w14:paraId="52A9C994" w14:textId="77777777">
        <w:tblPrEx>
          <w:tblBorders>
            <w:top w:val="none" w:sz="0" w:space="0" w:color="auto"/>
            <w:bottom w:val="none" w:sz="0" w:space="0" w:color="auto"/>
            <w:insideH w:val="none" w:sz="0" w:space="0" w:color="auto"/>
            <w:insideV w:val="none" w:sz="0" w:space="0" w:color="auto"/>
          </w:tblBorders>
        </w:tblPrEx>
        <w:tc>
          <w:tcPr>
            <w:tcW w:w="4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B815AF" w14:textId="77777777" w:rsidR="00000000" w:rsidRDefault="00000000">
            <w:pPr>
              <w:spacing w:before="120"/>
              <w:jc w:val="center"/>
            </w:pPr>
            <w:r>
              <w:t>4</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24B7F0" w14:textId="77777777" w:rsidR="00000000" w:rsidRDefault="00000000">
            <w:pPr>
              <w:spacing w:before="120"/>
            </w:pPr>
            <w:r>
              <w:t>Tỷ lệ vận tải hành khách công cộng</w:t>
            </w:r>
          </w:p>
        </w:tc>
        <w:tc>
          <w:tcPr>
            <w:tcW w:w="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B1321A" w14:textId="77777777" w:rsidR="00000000" w:rsidRDefault="00000000">
            <w:pPr>
              <w:spacing w:before="120"/>
              <w:jc w:val="center"/>
            </w:pPr>
            <w:r>
              <w:t>5%</w:t>
            </w:r>
          </w:p>
        </w:tc>
        <w:tc>
          <w:tcPr>
            <w:tcW w:w="8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DBE6F7" w14:textId="77777777" w:rsidR="00000000" w:rsidRDefault="00000000">
            <w:pPr>
              <w:spacing w:before="120"/>
              <w:jc w:val="center"/>
            </w:pPr>
            <w:r>
              <w:t>5%</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384B33" w14:textId="77777777" w:rsidR="00000000" w:rsidRDefault="00000000">
            <w:pPr>
              <w:spacing w:before="120"/>
              <w:jc w:val="center"/>
            </w:pPr>
            <w:r>
              <w:t>5%</w:t>
            </w:r>
          </w:p>
        </w:tc>
      </w:tr>
      <w:tr w:rsidR="00000000" w14:paraId="504F3F9A" w14:textId="77777777">
        <w:tblPrEx>
          <w:tblBorders>
            <w:top w:val="none" w:sz="0" w:space="0" w:color="auto"/>
            <w:bottom w:val="none" w:sz="0" w:space="0" w:color="auto"/>
            <w:insideH w:val="none" w:sz="0" w:space="0" w:color="auto"/>
            <w:insideV w:val="none" w:sz="0" w:space="0" w:color="auto"/>
          </w:tblBorders>
        </w:tblPrEx>
        <w:tc>
          <w:tcPr>
            <w:tcW w:w="4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A71BBD" w14:textId="77777777" w:rsidR="00000000" w:rsidRDefault="00000000">
            <w:pPr>
              <w:spacing w:before="120"/>
              <w:jc w:val="center"/>
            </w:pPr>
            <w:r>
              <w:t>5</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E00DDB" w14:textId="77777777" w:rsidR="00000000" w:rsidRDefault="00000000">
            <w:pPr>
              <w:spacing w:before="120"/>
            </w:pPr>
            <w:r>
              <w:t>Tỷ lệ dân cư đô thị được cấp nước sạch</w:t>
            </w:r>
          </w:p>
        </w:tc>
        <w:tc>
          <w:tcPr>
            <w:tcW w:w="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806F7D" w14:textId="77777777" w:rsidR="00000000" w:rsidRDefault="00000000">
            <w:pPr>
              <w:spacing w:before="120"/>
              <w:jc w:val="center"/>
            </w:pPr>
            <w:r>
              <w:t> 100%</w:t>
            </w:r>
          </w:p>
        </w:tc>
        <w:tc>
          <w:tcPr>
            <w:tcW w:w="8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1DB96" w14:textId="77777777" w:rsidR="00000000" w:rsidRDefault="00000000">
            <w:pPr>
              <w:spacing w:before="120"/>
              <w:jc w:val="center"/>
            </w:pPr>
            <w:r>
              <w:t> 100%</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91E6C7" w14:textId="77777777" w:rsidR="00000000" w:rsidRDefault="00000000">
            <w:pPr>
              <w:spacing w:before="120"/>
              <w:jc w:val="center"/>
            </w:pPr>
            <w:r>
              <w:t> 100%</w:t>
            </w:r>
          </w:p>
        </w:tc>
      </w:tr>
      <w:tr w:rsidR="00000000" w14:paraId="5741862F" w14:textId="77777777">
        <w:tblPrEx>
          <w:tblBorders>
            <w:top w:val="none" w:sz="0" w:space="0" w:color="auto"/>
            <w:bottom w:val="none" w:sz="0" w:space="0" w:color="auto"/>
            <w:insideH w:val="none" w:sz="0" w:space="0" w:color="auto"/>
            <w:insideV w:val="none" w:sz="0" w:space="0" w:color="auto"/>
          </w:tblBorders>
        </w:tblPrEx>
        <w:tc>
          <w:tcPr>
            <w:tcW w:w="4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7D296" w14:textId="77777777" w:rsidR="00000000" w:rsidRDefault="00000000">
            <w:pPr>
              <w:spacing w:before="120"/>
              <w:jc w:val="center"/>
            </w:pPr>
            <w:r>
              <w:t>6</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667D96" w14:textId="77777777" w:rsidR="00000000" w:rsidRDefault="00000000">
            <w:pPr>
              <w:spacing w:before="120"/>
            </w:pPr>
            <w:r>
              <w:t>Tiêu chuẩn cấp nước</w:t>
            </w:r>
          </w:p>
        </w:tc>
        <w:tc>
          <w:tcPr>
            <w:tcW w:w="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CCD11" w14:textId="77777777" w:rsidR="00000000" w:rsidRDefault="00000000">
            <w:pPr>
              <w:spacing w:before="120" w:after="280" w:afterAutospacing="1"/>
              <w:jc w:val="center"/>
            </w:pPr>
            <w:r>
              <w:t xml:space="preserve">135 </w:t>
            </w:r>
          </w:p>
          <w:p w14:paraId="7A83DC64" w14:textId="77777777" w:rsidR="00000000" w:rsidRDefault="00000000">
            <w:pPr>
              <w:spacing w:before="120"/>
              <w:jc w:val="center"/>
            </w:pPr>
            <w:r>
              <w:t>(lít/người- ngđ)</w:t>
            </w:r>
          </w:p>
        </w:tc>
        <w:tc>
          <w:tcPr>
            <w:tcW w:w="8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AAD2A7" w14:textId="77777777" w:rsidR="00000000" w:rsidRDefault="00000000">
            <w:pPr>
              <w:spacing w:before="120" w:after="280" w:afterAutospacing="1"/>
              <w:jc w:val="center"/>
            </w:pPr>
            <w:r>
              <w:t xml:space="preserve">135 </w:t>
            </w:r>
          </w:p>
          <w:p w14:paraId="476020EB" w14:textId="77777777" w:rsidR="00000000" w:rsidRDefault="00000000">
            <w:pPr>
              <w:spacing w:before="120"/>
              <w:jc w:val="center"/>
            </w:pPr>
            <w:r>
              <w:t>(lít/người- ngđ)</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DB9F74" w14:textId="77777777" w:rsidR="00000000" w:rsidRDefault="00000000">
            <w:pPr>
              <w:spacing w:before="120" w:after="280" w:afterAutospacing="1"/>
              <w:jc w:val="center"/>
            </w:pPr>
            <w:r>
              <w:t xml:space="preserve">135 </w:t>
            </w:r>
          </w:p>
          <w:p w14:paraId="7D80F4F0" w14:textId="77777777" w:rsidR="00000000" w:rsidRDefault="00000000">
            <w:pPr>
              <w:spacing w:before="120"/>
              <w:jc w:val="center"/>
            </w:pPr>
            <w:r>
              <w:t>(lít/người- ngđ)</w:t>
            </w:r>
          </w:p>
        </w:tc>
      </w:tr>
      <w:tr w:rsidR="00000000" w14:paraId="5A800960" w14:textId="77777777">
        <w:tblPrEx>
          <w:tblBorders>
            <w:top w:val="none" w:sz="0" w:space="0" w:color="auto"/>
            <w:bottom w:val="none" w:sz="0" w:space="0" w:color="auto"/>
            <w:insideH w:val="none" w:sz="0" w:space="0" w:color="auto"/>
            <w:insideV w:val="none" w:sz="0" w:space="0" w:color="auto"/>
          </w:tblBorders>
        </w:tblPrEx>
        <w:tc>
          <w:tcPr>
            <w:tcW w:w="40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C5A19A" w14:textId="77777777" w:rsidR="00000000" w:rsidRDefault="00000000">
            <w:pPr>
              <w:spacing w:before="120"/>
              <w:jc w:val="center"/>
            </w:pPr>
            <w:r>
              <w:t>7</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D55355" w14:textId="77777777" w:rsidR="00000000" w:rsidRDefault="00000000">
            <w:pPr>
              <w:spacing w:before="120"/>
            </w:pPr>
            <w:r>
              <w:t>Lượng nước thải sinh hoạt được thu gom và xử lý</w:t>
            </w:r>
          </w:p>
        </w:tc>
        <w:tc>
          <w:tcPr>
            <w:tcW w:w="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EABB2B" w14:textId="77777777" w:rsidR="00000000" w:rsidRDefault="00000000">
            <w:pPr>
              <w:spacing w:before="120"/>
              <w:jc w:val="center"/>
            </w:pPr>
            <w:r>
              <w:t> </w:t>
            </w:r>
          </w:p>
        </w:tc>
        <w:tc>
          <w:tcPr>
            <w:tcW w:w="8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1B51E9" w14:textId="77777777" w:rsidR="00000000" w:rsidRDefault="00000000">
            <w:pPr>
              <w:spacing w:before="120"/>
              <w:jc w:val="center"/>
            </w:pPr>
            <w:r>
              <w:t> </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224A0F" w14:textId="77777777" w:rsidR="00000000" w:rsidRDefault="00000000">
            <w:pPr>
              <w:spacing w:before="120"/>
              <w:jc w:val="center"/>
            </w:pPr>
            <w:r>
              <w:t> </w:t>
            </w:r>
          </w:p>
        </w:tc>
      </w:tr>
      <w:tr w:rsidR="00000000" w14:paraId="6A7A1FB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CF47F3D" w14:textId="77777777" w:rsidR="00000000" w:rsidRDefault="00000000">
            <w:pPr>
              <w:spacing w:before="120"/>
              <w:jc w:val="center"/>
            </w:pP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C23F6B" w14:textId="77777777" w:rsidR="00000000" w:rsidRDefault="00000000">
            <w:pPr>
              <w:spacing w:before="120"/>
            </w:pPr>
            <w:r>
              <w:t>(1) Tỷ lệ bao phủ của hệ thống thoát nước</w:t>
            </w:r>
          </w:p>
        </w:tc>
        <w:tc>
          <w:tcPr>
            <w:tcW w:w="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07DA3E" w14:textId="77777777" w:rsidR="00000000" w:rsidRDefault="00000000">
            <w:pPr>
              <w:spacing w:before="120"/>
              <w:jc w:val="center"/>
            </w:pPr>
            <w:r>
              <w:t> 80%</w:t>
            </w:r>
          </w:p>
        </w:tc>
        <w:tc>
          <w:tcPr>
            <w:tcW w:w="8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4C455A" w14:textId="77777777" w:rsidR="00000000" w:rsidRDefault="00000000">
            <w:pPr>
              <w:spacing w:before="120"/>
              <w:jc w:val="center"/>
            </w:pPr>
            <w:r>
              <w:t> 80%</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0D7CD0" w14:textId="77777777" w:rsidR="00000000" w:rsidRDefault="00000000">
            <w:pPr>
              <w:spacing w:before="120"/>
              <w:jc w:val="center"/>
            </w:pPr>
            <w:r>
              <w:t> 80%</w:t>
            </w:r>
          </w:p>
        </w:tc>
      </w:tr>
      <w:tr w:rsidR="00000000" w14:paraId="32E0C8C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A1F7563" w14:textId="77777777" w:rsidR="00000000" w:rsidRDefault="00000000">
            <w:pPr>
              <w:spacing w:before="120"/>
              <w:jc w:val="center"/>
            </w:pP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E742DC" w14:textId="77777777" w:rsidR="00000000" w:rsidRDefault="00000000">
            <w:pPr>
              <w:spacing w:before="120"/>
            </w:pPr>
            <w:r>
              <w:t>(2) Tỷ lệ nước thải sinh hoạt được thu gom và xử lý</w:t>
            </w:r>
          </w:p>
        </w:tc>
        <w:tc>
          <w:tcPr>
            <w:tcW w:w="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CE157" w14:textId="77777777" w:rsidR="00000000" w:rsidRDefault="00000000">
            <w:pPr>
              <w:spacing w:before="120"/>
              <w:jc w:val="center"/>
            </w:pPr>
            <w:r>
              <w:t> 15%</w:t>
            </w:r>
          </w:p>
        </w:tc>
        <w:tc>
          <w:tcPr>
            <w:tcW w:w="8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5DA445" w14:textId="77777777" w:rsidR="00000000" w:rsidRDefault="00000000">
            <w:pPr>
              <w:spacing w:before="120"/>
              <w:jc w:val="center"/>
            </w:pPr>
            <w:r>
              <w:t> 15%</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73A07E" w14:textId="77777777" w:rsidR="00000000" w:rsidRDefault="00000000">
            <w:pPr>
              <w:spacing w:before="120"/>
              <w:jc w:val="center"/>
            </w:pPr>
            <w:r>
              <w:t> 15%</w:t>
            </w:r>
          </w:p>
        </w:tc>
      </w:tr>
      <w:tr w:rsidR="00000000" w14:paraId="64094436" w14:textId="77777777">
        <w:tblPrEx>
          <w:tblBorders>
            <w:top w:val="none" w:sz="0" w:space="0" w:color="auto"/>
            <w:bottom w:val="none" w:sz="0" w:space="0" w:color="auto"/>
            <w:insideH w:val="none" w:sz="0" w:space="0" w:color="auto"/>
            <w:insideV w:val="none" w:sz="0" w:space="0" w:color="auto"/>
          </w:tblBorders>
        </w:tblPrEx>
        <w:tc>
          <w:tcPr>
            <w:tcW w:w="40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84682A" w14:textId="77777777" w:rsidR="00000000" w:rsidRDefault="00000000">
            <w:pPr>
              <w:spacing w:before="120"/>
              <w:jc w:val="center"/>
            </w:pPr>
            <w:r>
              <w:t>8</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9D1197" w14:textId="77777777" w:rsidR="00000000" w:rsidRDefault="00000000">
            <w:pPr>
              <w:spacing w:before="120"/>
            </w:pPr>
            <w:r>
              <w:t>Tỷ lệ các cơ sở sản xuất mới áp dụng công nghệ sạch hoặc trang bị các thiết bị giảm ô nhiễm</w:t>
            </w:r>
          </w:p>
        </w:tc>
        <w:tc>
          <w:tcPr>
            <w:tcW w:w="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B88AED" w14:textId="77777777" w:rsidR="00000000" w:rsidRDefault="00000000">
            <w:pPr>
              <w:spacing w:before="120"/>
              <w:jc w:val="center"/>
            </w:pPr>
            <w:r>
              <w:t> </w:t>
            </w:r>
          </w:p>
        </w:tc>
        <w:tc>
          <w:tcPr>
            <w:tcW w:w="8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B65B00" w14:textId="77777777" w:rsidR="00000000" w:rsidRDefault="00000000">
            <w:pPr>
              <w:spacing w:before="120"/>
              <w:jc w:val="center"/>
            </w:pPr>
            <w:r>
              <w:t> </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CDCB9F" w14:textId="77777777" w:rsidR="00000000" w:rsidRDefault="00000000">
            <w:pPr>
              <w:spacing w:before="120"/>
              <w:jc w:val="center"/>
            </w:pPr>
            <w:r>
              <w:t> </w:t>
            </w:r>
          </w:p>
        </w:tc>
      </w:tr>
      <w:tr w:rsidR="00000000" w14:paraId="184D301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28AC753" w14:textId="77777777" w:rsidR="00000000" w:rsidRDefault="00000000">
            <w:pPr>
              <w:spacing w:before="120"/>
              <w:jc w:val="center"/>
            </w:pP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D90B9" w14:textId="77777777" w:rsidR="00000000" w:rsidRDefault="00000000">
            <w:pPr>
              <w:spacing w:before="120"/>
            </w:pPr>
            <w:r>
              <w:t>(1) Tỷ lệ các cơ sở sản xuất mới áp dụng công nghệ sạch hoặc trang bị các thiết bị giảm ô nhiễm</w:t>
            </w:r>
          </w:p>
        </w:tc>
        <w:tc>
          <w:tcPr>
            <w:tcW w:w="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75CD50" w14:textId="77777777" w:rsidR="00000000" w:rsidRDefault="00000000">
            <w:pPr>
              <w:spacing w:before="120"/>
              <w:jc w:val="center"/>
            </w:pPr>
            <w:r>
              <w:t>  (1): 100 %</w:t>
            </w:r>
          </w:p>
        </w:tc>
        <w:tc>
          <w:tcPr>
            <w:tcW w:w="8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27A88" w14:textId="77777777" w:rsidR="00000000" w:rsidRDefault="00000000">
            <w:pPr>
              <w:spacing w:before="120"/>
              <w:jc w:val="center"/>
            </w:pPr>
            <w:r>
              <w:t>  (1): 100 %</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33B900" w14:textId="77777777" w:rsidR="00000000" w:rsidRDefault="00000000">
            <w:pPr>
              <w:spacing w:before="120"/>
              <w:jc w:val="center"/>
            </w:pPr>
            <w:r>
              <w:t>  (1): 100 %</w:t>
            </w:r>
          </w:p>
        </w:tc>
      </w:tr>
      <w:tr w:rsidR="00000000" w14:paraId="29186FD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43B665B" w14:textId="77777777" w:rsidR="00000000" w:rsidRDefault="00000000">
            <w:pPr>
              <w:spacing w:before="120"/>
              <w:jc w:val="center"/>
            </w:pP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29623" w14:textId="77777777" w:rsidR="00000000" w:rsidRDefault="00000000">
            <w:pPr>
              <w:spacing w:before="120"/>
            </w:pPr>
            <w:r>
              <w:t>(2) Tỷ lệ các cơ sở gây ô nhiễm môi trường nghiêm trọng được xử lý</w:t>
            </w:r>
          </w:p>
        </w:tc>
        <w:tc>
          <w:tcPr>
            <w:tcW w:w="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D697D5" w14:textId="77777777" w:rsidR="00000000" w:rsidRDefault="00000000">
            <w:pPr>
              <w:spacing w:before="120"/>
              <w:jc w:val="center"/>
            </w:pPr>
            <w:r>
              <w:t> (2): 100 %</w:t>
            </w:r>
          </w:p>
        </w:tc>
        <w:tc>
          <w:tcPr>
            <w:tcW w:w="8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B750F" w14:textId="77777777" w:rsidR="00000000" w:rsidRDefault="00000000">
            <w:pPr>
              <w:spacing w:before="120"/>
              <w:jc w:val="center"/>
            </w:pPr>
            <w:r>
              <w:t> (2): 100 %</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16A082" w14:textId="77777777" w:rsidR="00000000" w:rsidRDefault="00000000">
            <w:pPr>
              <w:spacing w:before="120"/>
              <w:jc w:val="center"/>
            </w:pPr>
            <w:r>
              <w:t> (2): 100 %</w:t>
            </w:r>
          </w:p>
        </w:tc>
      </w:tr>
      <w:tr w:rsidR="00000000" w14:paraId="447CBC18" w14:textId="77777777">
        <w:tblPrEx>
          <w:tblBorders>
            <w:top w:val="none" w:sz="0" w:space="0" w:color="auto"/>
            <w:bottom w:val="none" w:sz="0" w:space="0" w:color="auto"/>
            <w:insideH w:val="none" w:sz="0" w:space="0" w:color="auto"/>
            <w:insideV w:val="none" w:sz="0" w:space="0" w:color="auto"/>
          </w:tblBorders>
        </w:tblPrEx>
        <w:tc>
          <w:tcPr>
            <w:tcW w:w="4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86A7E7" w14:textId="77777777" w:rsidR="00000000" w:rsidRDefault="00000000">
            <w:pPr>
              <w:spacing w:before="120"/>
              <w:jc w:val="center"/>
            </w:pPr>
            <w:r>
              <w:t>9</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E40FE0" w14:textId="77777777" w:rsidR="00000000" w:rsidRDefault="00000000">
            <w:pPr>
              <w:spacing w:before="120"/>
            </w:pPr>
            <w:r>
              <w:t>Tỷ lệ thất thoát, thất thu nước sạch</w:t>
            </w:r>
          </w:p>
        </w:tc>
        <w:tc>
          <w:tcPr>
            <w:tcW w:w="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41DEBE" w14:textId="77777777" w:rsidR="00000000" w:rsidRDefault="00000000">
            <w:pPr>
              <w:spacing w:before="120"/>
              <w:jc w:val="center"/>
            </w:pPr>
            <w:r>
              <w:t>10%</w:t>
            </w:r>
          </w:p>
        </w:tc>
        <w:tc>
          <w:tcPr>
            <w:tcW w:w="8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0AD4BE" w14:textId="77777777" w:rsidR="00000000" w:rsidRDefault="00000000">
            <w:pPr>
              <w:spacing w:before="120"/>
              <w:jc w:val="center"/>
            </w:pPr>
            <w:r>
              <w:t>9%</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90864A" w14:textId="77777777" w:rsidR="00000000" w:rsidRDefault="00000000">
            <w:pPr>
              <w:spacing w:before="120"/>
              <w:jc w:val="center"/>
            </w:pPr>
            <w:r>
              <w:t>8%</w:t>
            </w:r>
          </w:p>
        </w:tc>
      </w:tr>
      <w:tr w:rsidR="00000000" w14:paraId="62D2D942" w14:textId="77777777">
        <w:tblPrEx>
          <w:tblBorders>
            <w:top w:val="none" w:sz="0" w:space="0" w:color="auto"/>
            <w:bottom w:val="none" w:sz="0" w:space="0" w:color="auto"/>
            <w:insideH w:val="none" w:sz="0" w:space="0" w:color="auto"/>
            <w:insideV w:val="none" w:sz="0" w:space="0" w:color="auto"/>
          </w:tblBorders>
        </w:tblPrEx>
        <w:tc>
          <w:tcPr>
            <w:tcW w:w="40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48BE43" w14:textId="77777777" w:rsidR="00000000" w:rsidRDefault="00000000">
            <w:pPr>
              <w:spacing w:before="120"/>
              <w:jc w:val="center"/>
            </w:pPr>
            <w:r>
              <w:t>10</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B7C624" w14:textId="77777777" w:rsidR="00000000" w:rsidRDefault="00000000">
            <w:pPr>
              <w:spacing w:before="120"/>
            </w:pPr>
            <w:r>
              <w:t>Tỷ lệ CTR sinh họat của đô thị, KCN được thu gom và xử lý</w:t>
            </w:r>
          </w:p>
        </w:tc>
        <w:tc>
          <w:tcPr>
            <w:tcW w:w="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391698" w14:textId="77777777" w:rsidR="00000000" w:rsidRDefault="00000000">
            <w:pPr>
              <w:spacing w:before="120"/>
              <w:jc w:val="center"/>
            </w:pPr>
            <w:r>
              <w:t> </w:t>
            </w:r>
          </w:p>
        </w:tc>
        <w:tc>
          <w:tcPr>
            <w:tcW w:w="8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2479F4" w14:textId="77777777" w:rsidR="00000000" w:rsidRDefault="00000000">
            <w:pPr>
              <w:spacing w:before="120"/>
              <w:jc w:val="center"/>
            </w:pPr>
            <w:r>
              <w:t> </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67812A" w14:textId="77777777" w:rsidR="00000000" w:rsidRDefault="00000000">
            <w:pPr>
              <w:spacing w:before="120"/>
              <w:jc w:val="center"/>
            </w:pPr>
            <w:r>
              <w:t> </w:t>
            </w:r>
          </w:p>
        </w:tc>
      </w:tr>
      <w:tr w:rsidR="00000000" w14:paraId="2E3BC24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DE5B13C" w14:textId="77777777" w:rsidR="00000000" w:rsidRDefault="00000000">
            <w:pPr>
              <w:spacing w:before="120"/>
              <w:jc w:val="center"/>
            </w:pP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D3916" w14:textId="77777777" w:rsidR="00000000" w:rsidRDefault="00000000">
            <w:pPr>
              <w:spacing w:before="120"/>
            </w:pPr>
            <w:r>
              <w:t>(1) Tỷ lệ CTR sinh hoạt của đô thị, khu công nghiệp được thu gom và xử lý</w:t>
            </w:r>
          </w:p>
        </w:tc>
        <w:tc>
          <w:tcPr>
            <w:tcW w:w="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140F94" w14:textId="77777777" w:rsidR="00000000" w:rsidRDefault="00000000">
            <w:pPr>
              <w:spacing w:before="120"/>
              <w:jc w:val="center"/>
            </w:pPr>
            <w:r>
              <w:t> 85%</w:t>
            </w:r>
          </w:p>
        </w:tc>
        <w:tc>
          <w:tcPr>
            <w:tcW w:w="8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A69415" w14:textId="77777777" w:rsidR="00000000" w:rsidRDefault="00000000">
            <w:pPr>
              <w:spacing w:before="120"/>
              <w:jc w:val="center"/>
            </w:pPr>
            <w:r>
              <w:t> 87%</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8BB215" w14:textId="77777777" w:rsidR="00000000" w:rsidRDefault="00000000">
            <w:pPr>
              <w:spacing w:before="120"/>
              <w:jc w:val="center"/>
            </w:pPr>
            <w:r>
              <w:t> 90%</w:t>
            </w:r>
          </w:p>
        </w:tc>
      </w:tr>
      <w:tr w:rsidR="00000000" w14:paraId="09510DE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598A79C" w14:textId="77777777" w:rsidR="00000000" w:rsidRDefault="00000000">
            <w:pPr>
              <w:spacing w:before="120"/>
              <w:jc w:val="center"/>
            </w:pP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62DDA6" w14:textId="77777777" w:rsidR="00000000" w:rsidRDefault="00000000">
            <w:pPr>
              <w:spacing w:before="120"/>
            </w:pPr>
            <w:r>
              <w:t>(2) Tỷ lệ CTR y tế nguy hại được thu gom và xử lý đảm bảo tiêu chuẩn môi trường</w:t>
            </w:r>
          </w:p>
        </w:tc>
        <w:tc>
          <w:tcPr>
            <w:tcW w:w="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DDD1D7" w14:textId="77777777" w:rsidR="00000000" w:rsidRDefault="00000000">
            <w:pPr>
              <w:spacing w:before="120"/>
              <w:jc w:val="center"/>
            </w:pPr>
            <w:r>
              <w:t>  100%</w:t>
            </w:r>
          </w:p>
        </w:tc>
        <w:tc>
          <w:tcPr>
            <w:tcW w:w="8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80936" w14:textId="77777777" w:rsidR="00000000" w:rsidRDefault="00000000">
            <w:pPr>
              <w:spacing w:before="120"/>
              <w:jc w:val="center"/>
            </w:pPr>
            <w:r>
              <w:t>  100%</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1629DE" w14:textId="77777777" w:rsidR="00000000" w:rsidRDefault="00000000">
            <w:pPr>
              <w:spacing w:before="120"/>
              <w:jc w:val="center"/>
            </w:pPr>
            <w:r>
              <w:t>  100%</w:t>
            </w:r>
          </w:p>
        </w:tc>
      </w:tr>
      <w:tr w:rsidR="00000000" w14:paraId="27C744ED" w14:textId="77777777">
        <w:tblPrEx>
          <w:tblBorders>
            <w:top w:val="none" w:sz="0" w:space="0" w:color="auto"/>
            <w:bottom w:val="none" w:sz="0" w:space="0" w:color="auto"/>
            <w:insideH w:val="none" w:sz="0" w:space="0" w:color="auto"/>
            <w:insideV w:val="none" w:sz="0" w:space="0" w:color="auto"/>
          </w:tblBorders>
        </w:tblPrEx>
        <w:tc>
          <w:tcPr>
            <w:tcW w:w="4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8F321C" w14:textId="77777777" w:rsidR="00000000" w:rsidRDefault="00000000">
            <w:pPr>
              <w:spacing w:before="120"/>
              <w:jc w:val="center"/>
            </w:pPr>
            <w:r>
              <w:t>11</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8211D2" w14:textId="77777777" w:rsidR="00000000" w:rsidRDefault="00000000">
            <w:pPr>
              <w:spacing w:before="120"/>
            </w:pPr>
            <w:r>
              <w:t>Tỷ lệ chiếu sáng đường chính</w:t>
            </w:r>
          </w:p>
        </w:tc>
        <w:tc>
          <w:tcPr>
            <w:tcW w:w="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F2813A" w14:textId="77777777" w:rsidR="00000000" w:rsidRDefault="00000000">
            <w:pPr>
              <w:spacing w:before="120"/>
              <w:jc w:val="center"/>
            </w:pPr>
            <w:r>
              <w:t>100%</w:t>
            </w:r>
          </w:p>
        </w:tc>
        <w:tc>
          <w:tcPr>
            <w:tcW w:w="8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54630A" w14:textId="77777777" w:rsidR="00000000" w:rsidRDefault="00000000">
            <w:pPr>
              <w:spacing w:before="120"/>
              <w:jc w:val="center"/>
            </w:pPr>
            <w:r>
              <w:t>100%</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684FB8" w14:textId="77777777" w:rsidR="00000000" w:rsidRDefault="00000000">
            <w:pPr>
              <w:spacing w:before="120"/>
              <w:jc w:val="center"/>
            </w:pPr>
            <w:r>
              <w:t>100%</w:t>
            </w:r>
          </w:p>
        </w:tc>
      </w:tr>
      <w:tr w:rsidR="00000000" w14:paraId="35375D1A" w14:textId="77777777">
        <w:tblPrEx>
          <w:tblBorders>
            <w:top w:val="none" w:sz="0" w:space="0" w:color="auto"/>
            <w:bottom w:val="none" w:sz="0" w:space="0" w:color="auto"/>
            <w:insideH w:val="none" w:sz="0" w:space="0" w:color="auto"/>
            <w:insideV w:val="none" w:sz="0" w:space="0" w:color="auto"/>
          </w:tblBorders>
        </w:tblPrEx>
        <w:tc>
          <w:tcPr>
            <w:tcW w:w="4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ABEDF9" w14:textId="77777777" w:rsidR="00000000" w:rsidRDefault="00000000">
            <w:pPr>
              <w:spacing w:before="120"/>
              <w:jc w:val="center"/>
            </w:pPr>
            <w:r>
              <w:t>12</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D533F0" w14:textId="77777777" w:rsidR="00000000" w:rsidRDefault="00000000">
            <w:pPr>
              <w:spacing w:before="120"/>
            </w:pPr>
            <w:r>
              <w:t>Tỷ lệ chiếu sáng ngõ, hẻm</w:t>
            </w:r>
          </w:p>
        </w:tc>
        <w:tc>
          <w:tcPr>
            <w:tcW w:w="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3646CA" w14:textId="77777777" w:rsidR="00000000" w:rsidRDefault="00000000">
            <w:pPr>
              <w:spacing w:before="120"/>
              <w:jc w:val="center"/>
            </w:pPr>
            <w:r>
              <w:t>100%</w:t>
            </w:r>
          </w:p>
        </w:tc>
        <w:tc>
          <w:tcPr>
            <w:tcW w:w="8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6B3F6" w14:textId="77777777" w:rsidR="00000000" w:rsidRDefault="00000000">
            <w:pPr>
              <w:spacing w:before="120"/>
              <w:jc w:val="center"/>
            </w:pPr>
            <w:r>
              <w:t>100%</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72B284" w14:textId="77777777" w:rsidR="00000000" w:rsidRDefault="00000000">
            <w:pPr>
              <w:spacing w:before="120"/>
              <w:jc w:val="center"/>
            </w:pPr>
            <w:r>
              <w:t>100%</w:t>
            </w:r>
          </w:p>
        </w:tc>
      </w:tr>
      <w:tr w:rsidR="00000000" w14:paraId="20932EDD" w14:textId="77777777">
        <w:tblPrEx>
          <w:tblBorders>
            <w:top w:val="none" w:sz="0" w:space="0" w:color="auto"/>
            <w:bottom w:val="none" w:sz="0" w:space="0" w:color="auto"/>
            <w:insideH w:val="none" w:sz="0" w:space="0" w:color="auto"/>
            <w:insideV w:val="none" w:sz="0" w:space="0" w:color="auto"/>
          </w:tblBorders>
        </w:tblPrEx>
        <w:tc>
          <w:tcPr>
            <w:tcW w:w="4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FB7EB2" w14:textId="77777777" w:rsidR="00000000" w:rsidRDefault="00000000">
            <w:pPr>
              <w:spacing w:before="120"/>
              <w:jc w:val="center"/>
            </w:pPr>
            <w:r>
              <w:t>13</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83ABE" w14:textId="77777777" w:rsidR="00000000" w:rsidRDefault="00000000">
            <w:pPr>
              <w:spacing w:before="120"/>
            </w:pPr>
            <w:r>
              <w:t>Đất cây xanh đô thị</w:t>
            </w:r>
          </w:p>
        </w:tc>
        <w:tc>
          <w:tcPr>
            <w:tcW w:w="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32812F" w14:textId="77777777" w:rsidR="00000000" w:rsidRDefault="00000000">
            <w:pPr>
              <w:spacing w:before="120" w:after="280" w:afterAutospacing="1"/>
              <w:jc w:val="center"/>
            </w:pPr>
            <w:r>
              <w:t xml:space="preserve">8 </w:t>
            </w:r>
          </w:p>
          <w:p w14:paraId="3A92D326" w14:textId="77777777" w:rsidR="00000000" w:rsidRDefault="00000000">
            <w:pPr>
              <w:spacing w:before="120"/>
              <w:jc w:val="center"/>
            </w:pPr>
            <w:r>
              <w:t>(m</w:t>
            </w:r>
            <w:r>
              <w:rPr>
                <w:vertAlign w:val="superscript"/>
              </w:rPr>
              <w:t>2</w:t>
            </w:r>
            <w:r>
              <w:t>/người)</w:t>
            </w:r>
          </w:p>
        </w:tc>
        <w:tc>
          <w:tcPr>
            <w:tcW w:w="8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B21F0" w14:textId="77777777" w:rsidR="00000000" w:rsidRDefault="00000000">
            <w:pPr>
              <w:spacing w:before="120" w:after="280" w:afterAutospacing="1"/>
              <w:jc w:val="center"/>
            </w:pPr>
            <w:r>
              <w:t xml:space="preserve"> 9 </w:t>
            </w:r>
          </w:p>
          <w:p w14:paraId="7F11B273" w14:textId="77777777" w:rsidR="00000000" w:rsidRDefault="00000000">
            <w:pPr>
              <w:spacing w:before="120"/>
              <w:jc w:val="center"/>
            </w:pPr>
            <w:r>
              <w:t>(m</w:t>
            </w:r>
            <w:r>
              <w:rPr>
                <w:vertAlign w:val="superscript"/>
              </w:rPr>
              <w:t>2</w:t>
            </w:r>
            <w:r>
              <w:t>/người)</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F7E3CE" w14:textId="77777777" w:rsidR="00000000" w:rsidRDefault="00000000">
            <w:pPr>
              <w:spacing w:before="120" w:after="280" w:afterAutospacing="1"/>
              <w:jc w:val="center"/>
            </w:pPr>
            <w:r>
              <w:t xml:space="preserve">10 </w:t>
            </w:r>
          </w:p>
          <w:p w14:paraId="14EB43C2" w14:textId="77777777" w:rsidR="00000000" w:rsidRDefault="00000000">
            <w:pPr>
              <w:spacing w:before="120"/>
              <w:jc w:val="center"/>
            </w:pPr>
            <w:r>
              <w:t>(m</w:t>
            </w:r>
            <w:r>
              <w:rPr>
                <w:vertAlign w:val="superscript"/>
              </w:rPr>
              <w:t>2</w:t>
            </w:r>
            <w:r>
              <w:t>/người)</w:t>
            </w:r>
          </w:p>
        </w:tc>
      </w:tr>
      <w:tr w:rsidR="00000000" w14:paraId="32D43D71" w14:textId="77777777">
        <w:tblPrEx>
          <w:tblBorders>
            <w:top w:val="none" w:sz="0" w:space="0" w:color="auto"/>
            <w:bottom w:val="none" w:sz="0" w:space="0" w:color="auto"/>
            <w:insideH w:val="none" w:sz="0" w:space="0" w:color="auto"/>
            <w:insideV w:val="none" w:sz="0" w:space="0" w:color="auto"/>
          </w:tblBorders>
        </w:tblPrEx>
        <w:tc>
          <w:tcPr>
            <w:tcW w:w="4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798F67" w14:textId="77777777" w:rsidR="00000000" w:rsidRDefault="00000000">
            <w:pPr>
              <w:spacing w:before="120"/>
              <w:jc w:val="center"/>
            </w:pPr>
            <w:r>
              <w:t>14</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7F4852" w14:textId="77777777" w:rsidR="00000000" w:rsidRDefault="00000000">
            <w:pPr>
              <w:spacing w:before="120"/>
            </w:pPr>
            <w:r>
              <w:t>Đất cây xanh công cộng khu vực nội thị</w:t>
            </w:r>
          </w:p>
        </w:tc>
        <w:tc>
          <w:tcPr>
            <w:tcW w:w="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064CD4" w14:textId="77777777" w:rsidR="00000000" w:rsidRDefault="00000000">
            <w:pPr>
              <w:spacing w:before="120" w:after="280" w:afterAutospacing="1"/>
              <w:jc w:val="center"/>
            </w:pPr>
            <w:r>
              <w:t xml:space="preserve">5 </w:t>
            </w:r>
          </w:p>
          <w:p w14:paraId="11BE2F18" w14:textId="77777777" w:rsidR="00000000" w:rsidRDefault="00000000">
            <w:pPr>
              <w:spacing w:before="120"/>
              <w:jc w:val="center"/>
            </w:pPr>
            <w:r>
              <w:t>(m</w:t>
            </w:r>
            <w:r>
              <w:rPr>
                <w:vertAlign w:val="superscript"/>
              </w:rPr>
              <w:t>2</w:t>
            </w:r>
            <w:r>
              <w:t>/người)</w:t>
            </w:r>
          </w:p>
        </w:tc>
        <w:tc>
          <w:tcPr>
            <w:tcW w:w="8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216989" w14:textId="77777777" w:rsidR="00000000" w:rsidRDefault="00000000">
            <w:pPr>
              <w:spacing w:before="120" w:after="280" w:afterAutospacing="1"/>
              <w:jc w:val="center"/>
            </w:pPr>
            <w:r>
              <w:t xml:space="preserve">5 </w:t>
            </w:r>
          </w:p>
          <w:p w14:paraId="44DA80FD" w14:textId="77777777" w:rsidR="00000000" w:rsidRDefault="00000000">
            <w:pPr>
              <w:spacing w:before="120"/>
              <w:jc w:val="center"/>
            </w:pPr>
            <w:r>
              <w:t>(m</w:t>
            </w:r>
            <w:r>
              <w:rPr>
                <w:vertAlign w:val="superscript"/>
              </w:rPr>
              <w:t>2</w:t>
            </w:r>
            <w:r>
              <w:t>/người)</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934A0C" w14:textId="77777777" w:rsidR="00000000" w:rsidRDefault="00000000">
            <w:pPr>
              <w:spacing w:before="120" w:after="280" w:afterAutospacing="1"/>
              <w:jc w:val="center"/>
            </w:pPr>
            <w:r>
              <w:t xml:space="preserve">5 </w:t>
            </w:r>
          </w:p>
          <w:p w14:paraId="668C638E" w14:textId="77777777" w:rsidR="00000000" w:rsidRDefault="00000000">
            <w:pPr>
              <w:spacing w:before="120"/>
              <w:jc w:val="center"/>
            </w:pPr>
            <w:r>
              <w:t>(m</w:t>
            </w:r>
            <w:r>
              <w:rPr>
                <w:vertAlign w:val="superscript"/>
              </w:rPr>
              <w:t>2</w:t>
            </w:r>
            <w:r>
              <w:t>/người)</w:t>
            </w:r>
          </w:p>
        </w:tc>
      </w:tr>
    </w:tbl>
    <w:p w14:paraId="1345DF63" w14:textId="77777777" w:rsidR="00000000" w:rsidRDefault="00000000">
      <w:pPr>
        <w:spacing w:before="120" w:after="280" w:afterAutospacing="1"/>
      </w:pPr>
      <w:r>
        <w:t>3.2. Giai đoạn đến năm 2030</w:t>
      </w:r>
    </w:p>
    <w:p w14:paraId="7A978971" w14:textId="77777777" w:rsidR="00000000" w:rsidRDefault="00000000">
      <w:pPr>
        <w:spacing w:before="120" w:after="280" w:afterAutospacing="1"/>
      </w:pPr>
      <w:r>
        <w:t>* Chỉ tiêu phát triển đô thị đến năm 2030 và khối lượng cần thực hiện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08"/>
        <w:gridCol w:w="1909"/>
        <w:gridCol w:w="1782"/>
        <w:gridCol w:w="1347"/>
        <w:gridCol w:w="1347"/>
        <w:gridCol w:w="2247"/>
      </w:tblGrid>
      <w:tr w:rsidR="00000000" w14:paraId="548F1291" w14:textId="77777777">
        <w:tc>
          <w:tcPr>
            <w:tcW w:w="37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80A1E6" w14:textId="77777777" w:rsidR="00000000" w:rsidRDefault="00000000">
            <w:pPr>
              <w:spacing w:before="120"/>
              <w:jc w:val="center"/>
            </w:pPr>
            <w:r>
              <w:rPr>
                <w:b/>
                <w:bCs/>
              </w:rPr>
              <w:t>STT</w:t>
            </w:r>
          </w:p>
        </w:tc>
        <w:tc>
          <w:tcPr>
            <w:tcW w:w="10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CFB31F" w14:textId="77777777" w:rsidR="00000000" w:rsidRDefault="00000000">
            <w:pPr>
              <w:spacing w:before="120"/>
              <w:jc w:val="center"/>
            </w:pPr>
            <w:r>
              <w:rPr>
                <w:b/>
                <w:bCs/>
              </w:rPr>
              <w:t>Chỉ tiêu</w:t>
            </w:r>
          </w:p>
        </w:tc>
        <w:tc>
          <w:tcPr>
            <w:tcW w:w="9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177971" w14:textId="77777777" w:rsidR="00000000" w:rsidRDefault="00000000">
            <w:pPr>
              <w:spacing w:before="120"/>
              <w:jc w:val="center"/>
            </w:pPr>
            <w:r>
              <w:rPr>
                <w:b/>
                <w:bCs/>
              </w:rPr>
              <w:t>Quyết định 1659/QĐ-TTg</w:t>
            </w:r>
          </w:p>
        </w:tc>
        <w:tc>
          <w:tcPr>
            <w:tcW w:w="7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9A9AF9" w14:textId="77777777" w:rsidR="00000000" w:rsidRDefault="00000000">
            <w:pPr>
              <w:spacing w:before="120"/>
              <w:jc w:val="center"/>
            </w:pPr>
            <w:r>
              <w:rPr>
                <w:b/>
                <w:bCs/>
              </w:rPr>
              <w:t>Hiện trạng</w:t>
            </w:r>
          </w:p>
        </w:tc>
        <w:tc>
          <w:tcPr>
            <w:tcW w:w="7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3821C5" w14:textId="77777777" w:rsidR="00000000" w:rsidRDefault="00000000">
            <w:pPr>
              <w:spacing w:before="120"/>
              <w:jc w:val="center"/>
            </w:pPr>
            <w:r>
              <w:rPr>
                <w:b/>
                <w:bCs/>
              </w:rPr>
              <w:t>Đề xuất 2030</w:t>
            </w:r>
          </w:p>
        </w:tc>
        <w:tc>
          <w:tcPr>
            <w:tcW w:w="12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7437D8" w14:textId="77777777" w:rsidR="00000000" w:rsidRDefault="00000000">
            <w:pPr>
              <w:spacing w:before="120"/>
              <w:jc w:val="center"/>
            </w:pPr>
            <w:r>
              <w:rPr>
                <w:b/>
                <w:bCs/>
              </w:rPr>
              <w:t>Khối lượng cần thực hiện</w:t>
            </w:r>
          </w:p>
        </w:tc>
      </w:tr>
      <w:tr w:rsidR="00000000" w14:paraId="4750DC6A"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C81EE5" w14:textId="77777777" w:rsidR="00000000" w:rsidRDefault="00000000">
            <w:pPr>
              <w:spacing w:before="120"/>
              <w:jc w:val="center"/>
            </w:pPr>
            <w:r>
              <w:t>1</w:t>
            </w:r>
          </w:p>
        </w:tc>
        <w:tc>
          <w:tcPr>
            <w:tcW w:w="10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55DEFB" w14:textId="77777777" w:rsidR="00000000" w:rsidRDefault="00000000">
            <w:pPr>
              <w:spacing w:before="120"/>
            </w:pPr>
            <w:r>
              <w:t>Diện tích sàn nhà ở bình quân</w:t>
            </w:r>
          </w:p>
        </w:tc>
        <w:tc>
          <w:tcPr>
            <w:tcW w:w="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5807F7" w14:textId="77777777" w:rsidR="00000000" w:rsidRDefault="00000000">
            <w:pPr>
              <w:spacing w:before="120" w:after="280" w:afterAutospacing="1"/>
              <w:jc w:val="center"/>
            </w:pPr>
            <w:r>
              <w:t xml:space="preserve">29 </w:t>
            </w:r>
          </w:p>
          <w:p w14:paraId="64368531" w14:textId="77777777" w:rsidR="00000000" w:rsidRDefault="00000000">
            <w:pPr>
              <w:spacing w:before="120"/>
              <w:jc w:val="center"/>
            </w:pPr>
            <w:r>
              <w:t>(m</w:t>
            </w:r>
            <w:r>
              <w:rPr>
                <w:vertAlign w:val="superscript"/>
              </w:rPr>
              <w:t>2</w:t>
            </w:r>
            <w:r>
              <w:t>/người)</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A08963" w14:textId="77777777" w:rsidR="00000000" w:rsidRDefault="00000000">
            <w:pPr>
              <w:spacing w:before="120" w:after="280" w:afterAutospacing="1"/>
              <w:jc w:val="center"/>
            </w:pPr>
            <w:r>
              <w:t xml:space="preserve">26,68 </w:t>
            </w:r>
          </w:p>
          <w:p w14:paraId="1BC3539D" w14:textId="77777777" w:rsidR="00000000" w:rsidRDefault="00000000">
            <w:pPr>
              <w:spacing w:before="120"/>
              <w:jc w:val="center"/>
            </w:pPr>
            <w:r>
              <w:t>(m</w:t>
            </w:r>
            <w:r>
              <w:rPr>
                <w:vertAlign w:val="superscript"/>
              </w:rPr>
              <w:t>2</w:t>
            </w:r>
            <w:r>
              <w:t>/người)</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6B6DCD" w14:textId="77777777" w:rsidR="00000000" w:rsidRDefault="00000000">
            <w:pPr>
              <w:spacing w:before="120" w:after="280" w:afterAutospacing="1"/>
              <w:jc w:val="center"/>
            </w:pPr>
            <w:r>
              <w:t xml:space="preserve">29 </w:t>
            </w:r>
          </w:p>
          <w:p w14:paraId="47601B0D" w14:textId="77777777" w:rsidR="00000000" w:rsidRDefault="00000000">
            <w:pPr>
              <w:spacing w:before="120"/>
              <w:jc w:val="center"/>
            </w:pPr>
            <w:r>
              <w:t>(m</w:t>
            </w:r>
            <w:r>
              <w:rPr>
                <w:vertAlign w:val="superscript"/>
              </w:rPr>
              <w:t>2</w:t>
            </w:r>
            <w:r>
              <w:t>/người)</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AA9CC" w14:textId="77777777" w:rsidR="00000000" w:rsidRDefault="00000000">
            <w:pPr>
              <w:spacing w:before="120"/>
              <w:jc w:val="center"/>
            </w:pPr>
            <w:r>
              <w:t>230.337 m</w:t>
            </w:r>
            <w:r>
              <w:rPr>
                <w:vertAlign w:val="superscript"/>
              </w:rPr>
              <w:t>2</w:t>
            </w:r>
            <w:r>
              <w:t xml:space="preserve"> sàn</w:t>
            </w:r>
          </w:p>
        </w:tc>
      </w:tr>
      <w:tr w:rsidR="00000000" w14:paraId="64EAA793"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24982B" w14:textId="77777777" w:rsidR="00000000" w:rsidRDefault="00000000">
            <w:pPr>
              <w:spacing w:before="120"/>
              <w:jc w:val="center"/>
            </w:pPr>
            <w:r>
              <w:t>2</w:t>
            </w:r>
          </w:p>
        </w:tc>
        <w:tc>
          <w:tcPr>
            <w:tcW w:w="10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EE4BF1" w14:textId="77777777" w:rsidR="00000000" w:rsidRDefault="00000000">
            <w:pPr>
              <w:spacing w:before="120"/>
            </w:pPr>
            <w:r>
              <w:t>Tỷ lệ nhà kiên cố</w:t>
            </w:r>
          </w:p>
        </w:tc>
        <w:tc>
          <w:tcPr>
            <w:tcW w:w="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E4175E" w14:textId="77777777" w:rsidR="00000000" w:rsidRDefault="00000000">
            <w:pPr>
              <w:spacing w:before="120"/>
              <w:jc w:val="center"/>
            </w:pPr>
            <w:r>
              <w:t>75%</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1618B" w14:textId="77777777" w:rsidR="00000000" w:rsidRDefault="00000000">
            <w:pPr>
              <w:spacing w:before="120"/>
              <w:jc w:val="center"/>
            </w:pPr>
            <w:r>
              <w:t>91,4 %</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E7D6A8" w14:textId="77777777" w:rsidR="00000000" w:rsidRDefault="00000000">
            <w:pPr>
              <w:spacing w:before="120"/>
              <w:jc w:val="center"/>
            </w:pPr>
            <w:r>
              <w:t>95 %</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22B79D" w14:textId="77777777" w:rsidR="00000000" w:rsidRDefault="00000000">
            <w:pPr>
              <w:spacing w:before="120"/>
              <w:jc w:val="center"/>
            </w:pPr>
            <w:r>
              <w:t>1320 hộ</w:t>
            </w:r>
          </w:p>
        </w:tc>
      </w:tr>
      <w:tr w:rsidR="00000000" w14:paraId="4250DA74" w14:textId="77777777">
        <w:tblPrEx>
          <w:tblBorders>
            <w:top w:val="none" w:sz="0" w:space="0" w:color="auto"/>
            <w:bottom w:val="none" w:sz="0" w:space="0" w:color="auto"/>
            <w:insideH w:val="none" w:sz="0" w:space="0" w:color="auto"/>
            <w:insideV w:val="none" w:sz="0" w:space="0" w:color="auto"/>
          </w:tblBorders>
        </w:tblPrEx>
        <w:tc>
          <w:tcPr>
            <w:tcW w:w="37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2B8C52" w14:textId="77777777" w:rsidR="00000000" w:rsidRDefault="00000000">
            <w:pPr>
              <w:spacing w:before="120"/>
              <w:jc w:val="center"/>
            </w:pPr>
            <w:r>
              <w:t>3</w:t>
            </w:r>
          </w:p>
        </w:tc>
        <w:tc>
          <w:tcPr>
            <w:tcW w:w="102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B2D811" w14:textId="77777777" w:rsidR="00000000" w:rsidRDefault="00000000">
            <w:pPr>
              <w:spacing w:before="120"/>
            </w:pPr>
            <w:r>
              <w:t>Tỷ lệ đất giao thông so với diện tích đất xây dựng đô thị</w:t>
            </w:r>
          </w:p>
        </w:tc>
        <w:tc>
          <w:tcPr>
            <w:tcW w:w="95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17D973" w14:textId="77777777" w:rsidR="00000000" w:rsidRDefault="00000000">
            <w:pPr>
              <w:spacing w:before="120"/>
              <w:jc w:val="center"/>
            </w:pPr>
            <w:r>
              <w:t>20-25% trở lên</w:t>
            </w:r>
          </w:p>
        </w:tc>
        <w:tc>
          <w:tcPr>
            <w:tcW w:w="72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DB903" w14:textId="77777777" w:rsidR="00000000" w:rsidRDefault="00000000">
            <w:pPr>
              <w:spacing w:before="120"/>
              <w:jc w:val="center"/>
            </w:pPr>
            <w:r>
              <w:t>13,09 %</w:t>
            </w:r>
          </w:p>
        </w:tc>
        <w:tc>
          <w:tcPr>
            <w:tcW w:w="72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AF96AF" w14:textId="77777777" w:rsidR="00000000" w:rsidRDefault="00000000">
            <w:pPr>
              <w:spacing w:before="120"/>
              <w:jc w:val="center"/>
            </w:pPr>
            <w:r>
              <w:t>25 %</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34954E" w14:textId="77777777" w:rsidR="00000000" w:rsidRDefault="00000000">
            <w:pPr>
              <w:spacing w:before="120"/>
              <w:jc w:val="center"/>
            </w:pPr>
            <w:r>
              <w:t>Đất giao thông tăng: 6,36 ha</w:t>
            </w:r>
          </w:p>
        </w:tc>
      </w:tr>
      <w:tr w:rsidR="00000000" w14:paraId="74ADD5E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2D97D9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CB2ECF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7393F3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A3AA3A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6A6125E" w14:textId="77777777" w:rsidR="00000000" w:rsidRDefault="00000000">
            <w:pPr>
              <w:spacing w:before="120"/>
              <w:jc w:val="center"/>
            </w:pP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1B76EA" w14:textId="77777777" w:rsidR="00000000" w:rsidRDefault="00000000">
            <w:pPr>
              <w:spacing w:before="120"/>
              <w:jc w:val="center"/>
            </w:pPr>
            <w:r>
              <w:t>Đất xây dựng đô thị tăng: 412,95 ha</w:t>
            </w:r>
          </w:p>
        </w:tc>
      </w:tr>
      <w:tr w:rsidR="00000000" w14:paraId="02CF29E4"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F32813" w14:textId="77777777" w:rsidR="00000000" w:rsidRDefault="00000000">
            <w:pPr>
              <w:spacing w:before="120"/>
              <w:jc w:val="center"/>
            </w:pPr>
            <w:r>
              <w:t>4</w:t>
            </w:r>
          </w:p>
        </w:tc>
        <w:tc>
          <w:tcPr>
            <w:tcW w:w="10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554D2C" w14:textId="77777777" w:rsidR="00000000" w:rsidRDefault="00000000">
            <w:pPr>
              <w:spacing w:before="120"/>
            </w:pPr>
            <w:r>
              <w:t>Tỷ lệ vận tải hành khách công cộng</w:t>
            </w:r>
          </w:p>
        </w:tc>
        <w:tc>
          <w:tcPr>
            <w:tcW w:w="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7E7CE2" w14:textId="77777777" w:rsidR="00000000" w:rsidRDefault="00000000">
            <w:pPr>
              <w:spacing w:before="120"/>
              <w:jc w:val="center"/>
            </w:pPr>
            <w:r>
              <w:t>2-5%</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89B329" w14:textId="77777777" w:rsidR="00000000" w:rsidRDefault="00000000">
            <w:pPr>
              <w:spacing w:before="120"/>
              <w:jc w:val="center"/>
            </w:pPr>
            <w:r>
              <w:t>2,5 %</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AAE331" w14:textId="77777777" w:rsidR="00000000" w:rsidRDefault="00000000">
            <w:pPr>
              <w:spacing w:before="120"/>
              <w:jc w:val="center"/>
            </w:pPr>
            <w:r>
              <w:t>7 %</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DAAA96" w14:textId="77777777" w:rsidR="00000000" w:rsidRDefault="00000000">
            <w:pPr>
              <w:spacing w:before="120"/>
              <w:jc w:val="center"/>
            </w:pPr>
            <w:r>
              <w:t>Tăng số lượt khách vận tải hành khách công cộng khoảng: 525.600 lượt/năm</w:t>
            </w:r>
          </w:p>
        </w:tc>
      </w:tr>
      <w:tr w:rsidR="00000000" w14:paraId="2C781A5A"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86CACC" w14:textId="77777777" w:rsidR="00000000" w:rsidRDefault="00000000">
            <w:pPr>
              <w:spacing w:before="120"/>
              <w:jc w:val="center"/>
            </w:pPr>
            <w:r>
              <w:t>5</w:t>
            </w:r>
          </w:p>
        </w:tc>
        <w:tc>
          <w:tcPr>
            <w:tcW w:w="10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1ECC14" w14:textId="77777777" w:rsidR="00000000" w:rsidRDefault="00000000">
            <w:pPr>
              <w:spacing w:before="120"/>
            </w:pPr>
            <w:r>
              <w:t>Tỷ lệ dân cư đô thị được cấp nước sạch</w:t>
            </w:r>
          </w:p>
        </w:tc>
        <w:tc>
          <w:tcPr>
            <w:tcW w:w="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87EF2F" w14:textId="77777777" w:rsidR="00000000" w:rsidRDefault="00000000">
            <w:pPr>
              <w:spacing w:before="120"/>
              <w:jc w:val="center"/>
            </w:pPr>
            <w:r>
              <w:t>90%</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EFC8B2" w14:textId="77777777" w:rsidR="00000000" w:rsidRDefault="00000000">
            <w:pPr>
              <w:spacing w:before="120"/>
              <w:jc w:val="center"/>
            </w:pPr>
            <w:r>
              <w:t>100 %</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F340C9" w14:textId="77777777" w:rsidR="00000000" w:rsidRDefault="00000000">
            <w:pPr>
              <w:spacing w:before="120"/>
              <w:jc w:val="center"/>
            </w:pPr>
            <w:r>
              <w:t>100 %</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093D0D" w14:textId="77777777" w:rsidR="00000000" w:rsidRDefault="00000000">
            <w:pPr>
              <w:spacing w:before="120"/>
              <w:jc w:val="center"/>
            </w:pPr>
            <w:r>
              <w:t>Tăng: 1200 hộ được cấp nước sạch</w:t>
            </w:r>
          </w:p>
        </w:tc>
      </w:tr>
      <w:tr w:rsidR="00000000" w14:paraId="6B12FE4C"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97C7A3" w14:textId="77777777" w:rsidR="00000000" w:rsidRDefault="00000000">
            <w:pPr>
              <w:spacing w:before="120"/>
              <w:jc w:val="center"/>
            </w:pPr>
            <w:r>
              <w:t>6</w:t>
            </w:r>
          </w:p>
        </w:tc>
        <w:tc>
          <w:tcPr>
            <w:tcW w:w="10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D282FE" w14:textId="77777777" w:rsidR="00000000" w:rsidRDefault="00000000">
            <w:pPr>
              <w:spacing w:before="120"/>
            </w:pPr>
            <w:r>
              <w:t>Tiêu chuẩn cấp nước</w:t>
            </w:r>
          </w:p>
        </w:tc>
        <w:tc>
          <w:tcPr>
            <w:tcW w:w="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82EC1" w14:textId="77777777" w:rsidR="00000000" w:rsidRDefault="00000000">
            <w:pPr>
              <w:spacing w:before="120" w:after="280" w:afterAutospacing="1"/>
              <w:jc w:val="center"/>
            </w:pPr>
            <w:r>
              <w:t xml:space="preserve">120 </w:t>
            </w:r>
          </w:p>
          <w:p w14:paraId="69266BD7" w14:textId="77777777" w:rsidR="00000000" w:rsidRDefault="00000000">
            <w:pPr>
              <w:spacing w:before="120"/>
              <w:jc w:val="center"/>
            </w:pPr>
            <w:r>
              <w:t>(lít/người-ngđ)</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040D1F" w14:textId="77777777" w:rsidR="00000000" w:rsidRDefault="00000000">
            <w:pPr>
              <w:spacing w:before="120" w:after="280" w:afterAutospacing="1"/>
              <w:jc w:val="center"/>
            </w:pPr>
            <w:r>
              <w:t xml:space="preserve">133,69 </w:t>
            </w:r>
          </w:p>
          <w:p w14:paraId="707814F5" w14:textId="77777777" w:rsidR="00000000" w:rsidRDefault="00000000">
            <w:pPr>
              <w:spacing w:before="120"/>
              <w:jc w:val="center"/>
            </w:pPr>
            <w:r>
              <w:t>(lít/người- ngđ)</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C8EBC6" w14:textId="77777777" w:rsidR="00000000" w:rsidRDefault="00000000">
            <w:pPr>
              <w:spacing w:before="120" w:after="280" w:afterAutospacing="1"/>
              <w:jc w:val="center"/>
            </w:pPr>
            <w:r>
              <w:t xml:space="preserve">140 </w:t>
            </w:r>
          </w:p>
          <w:p w14:paraId="3C09E392" w14:textId="77777777" w:rsidR="00000000" w:rsidRDefault="00000000">
            <w:pPr>
              <w:spacing w:before="120"/>
              <w:jc w:val="center"/>
            </w:pPr>
            <w:r>
              <w:t>(lít/người- ngđ)</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6C2D4E" w14:textId="77777777" w:rsidR="00000000" w:rsidRDefault="00000000">
            <w:pPr>
              <w:spacing w:before="120"/>
              <w:jc w:val="center"/>
            </w:pPr>
            <w:r>
              <w:t>Tăng công suất cấp nước thêm khoảng: 16 m</w:t>
            </w:r>
            <w:r>
              <w:rPr>
                <w:vertAlign w:val="superscript"/>
              </w:rPr>
              <w:t>3</w:t>
            </w:r>
            <w:r>
              <w:t>/ng-đ</w:t>
            </w:r>
          </w:p>
        </w:tc>
      </w:tr>
      <w:tr w:rsidR="00000000" w14:paraId="66423942" w14:textId="77777777">
        <w:tblPrEx>
          <w:tblBorders>
            <w:top w:val="none" w:sz="0" w:space="0" w:color="auto"/>
            <w:bottom w:val="none" w:sz="0" w:space="0" w:color="auto"/>
            <w:insideH w:val="none" w:sz="0" w:space="0" w:color="auto"/>
            <w:insideV w:val="none" w:sz="0" w:space="0" w:color="auto"/>
          </w:tblBorders>
        </w:tblPrEx>
        <w:tc>
          <w:tcPr>
            <w:tcW w:w="37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B29834" w14:textId="77777777" w:rsidR="00000000" w:rsidRDefault="00000000">
            <w:pPr>
              <w:spacing w:before="120"/>
              <w:jc w:val="center"/>
            </w:pPr>
            <w:r>
              <w:t>7</w:t>
            </w:r>
          </w:p>
        </w:tc>
        <w:tc>
          <w:tcPr>
            <w:tcW w:w="102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85E0A1" w14:textId="77777777" w:rsidR="00000000" w:rsidRDefault="00000000">
            <w:pPr>
              <w:spacing w:before="120"/>
            </w:pPr>
            <w:r>
              <w:t>Lượng nước thải sinh hoạt được thu gom và xử lý</w:t>
            </w:r>
          </w:p>
        </w:tc>
        <w:tc>
          <w:tcPr>
            <w:tcW w:w="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073CE2" w14:textId="77777777" w:rsidR="00000000" w:rsidRDefault="00000000">
            <w:pPr>
              <w:spacing w:before="120"/>
              <w:jc w:val="center"/>
            </w:pPr>
            <w:r>
              <w:t>(1) Tỷ lệ bao phủ của hệ thống thoát nước đạt 80 - 90%</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B76D03" w14:textId="77777777" w:rsidR="00000000" w:rsidRDefault="00000000">
            <w:pPr>
              <w:spacing w:before="120"/>
              <w:jc w:val="center"/>
            </w:pPr>
            <w:r>
              <w:t>51,66 %</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DDEDCD" w14:textId="77777777" w:rsidR="00000000" w:rsidRDefault="00000000">
            <w:pPr>
              <w:spacing w:before="120"/>
              <w:jc w:val="center"/>
            </w:pPr>
            <w:r>
              <w:t>90 %</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F87F8D" w14:textId="77777777" w:rsidR="00000000" w:rsidRDefault="00000000">
            <w:pPr>
              <w:spacing w:before="120"/>
              <w:jc w:val="center"/>
            </w:pPr>
            <w:r>
              <w:t>Tăng chiều dài hệ thống cống thoát nước khoảng: 23,18 km</w:t>
            </w:r>
          </w:p>
        </w:tc>
      </w:tr>
      <w:tr w:rsidR="00000000" w14:paraId="2BDDC7C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59B8E8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BB81DC0" w14:textId="77777777" w:rsidR="00000000" w:rsidRDefault="00000000">
            <w:pPr>
              <w:spacing w:before="120"/>
              <w:jc w:val="center"/>
            </w:pPr>
          </w:p>
        </w:tc>
        <w:tc>
          <w:tcPr>
            <w:tcW w:w="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5A0B85" w14:textId="77777777" w:rsidR="00000000" w:rsidRDefault="00000000">
            <w:pPr>
              <w:spacing w:before="120"/>
              <w:jc w:val="center"/>
            </w:pPr>
            <w:r>
              <w:t>(2) Tỷ lệ nước thải sinh hoạt được thu gom và xử lý</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78ACB4" w14:textId="77777777" w:rsidR="00000000" w:rsidRDefault="00000000">
            <w:pPr>
              <w:spacing w:before="120"/>
              <w:jc w:val="center"/>
            </w:pPr>
            <w:r>
              <w:t>10 %</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8668DB" w14:textId="77777777" w:rsidR="00000000" w:rsidRDefault="00000000">
            <w:pPr>
              <w:spacing w:before="120"/>
              <w:jc w:val="center"/>
            </w:pPr>
            <w:r>
              <w:t>20 %</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716FE0" w14:textId="77777777" w:rsidR="00000000" w:rsidRDefault="00000000">
            <w:pPr>
              <w:spacing w:before="120"/>
              <w:jc w:val="center"/>
            </w:pPr>
            <w:r>
              <w:t>Tổng lượng nước thải đô thị được thu gom, xử lý đạt quy chuẩn kỹ thuật khoảng: 134 m</w:t>
            </w:r>
            <w:r>
              <w:rPr>
                <w:vertAlign w:val="superscript"/>
              </w:rPr>
              <w:t>3</w:t>
            </w:r>
          </w:p>
        </w:tc>
      </w:tr>
      <w:tr w:rsidR="00000000" w14:paraId="59CB2572" w14:textId="77777777">
        <w:tblPrEx>
          <w:tblBorders>
            <w:top w:val="none" w:sz="0" w:space="0" w:color="auto"/>
            <w:bottom w:val="none" w:sz="0" w:space="0" w:color="auto"/>
            <w:insideH w:val="none" w:sz="0" w:space="0" w:color="auto"/>
            <w:insideV w:val="none" w:sz="0" w:space="0" w:color="auto"/>
          </w:tblBorders>
        </w:tblPrEx>
        <w:tc>
          <w:tcPr>
            <w:tcW w:w="37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470518" w14:textId="77777777" w:rsidR="00000000" w:rsidRDefault="00000000">
            <w:pPr>
              <w:spacing w:before="120"/>
              <w:jc w:val="center"/>
            </w:pPr>
            <w:r>
              <w:t>8</w:t>
            </w:r>
          </w:p>
        </w:tc>
        <w:tc>
          <w:tcPr>
            <w:tcW w:w="102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9B7311" w14:textId="77777777" w:rsidR="00000000" w:rsidRDefault="00000000">
            <w:pPr>
              <w:spacing w:before="120"/>
            </w:pPr>
            <w:r>
              <w:t>Tỷ lệ các cơ sở sản xuất mới áp dụng công nghệ sạch hoặc trang bị các thiết bị giảm ô nhiễm</w:t>
            </w:r>
          </w:p>
        </w:tc>
        <w:tc>
          <w:tcPr>
            <w:tcW w:w="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9A04B3" w14:textId="77777777" w:rsidR="00000000" w:rsidRDefault="00000000">
            <w:pPr>
              <w:spacing w:before="120"/>
            </w:pPr>
            <w:r>
              <w:t>(1) Tỷ lệ các cơ sở SX mới áp dụng công nghệ sạch hoặc trang bị các thiết bị giảm ô nhiễm đạt 100%</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349B5" w14:textId="77777777" w:rsidR="00000000" w:rsidRDefault="00000000">
            <w:pPr>
              <w:spacing w:before="120"/>
              <w:jc w:val="center"/>
            </w:pPr>
            <w:r>
              <w:t>100 %</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1F4FD7" w14:textId="77777777" w:rsidR="00000000" w:rsidRDefault="00000000">
            <w:pPr>
              <w:spacing w:before="120"/>
              <w:jc w:val="center"/>
            </w:pPr>
            <w:r>
              <w:t>(1): 100 %</w:t>
            </w:r>
          </w:p>
        </w:tc>
        <w:tc>
          <w:tcPr>
            <w:tcW w:w="120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46AF97" w14:textId="77777777" w:rsidR="00000000" w:rsidRDefault="00000000">
            <w:pPr>
              <w:spacing w:before="120"/>
              <w:jc w:val="center"/>
            </w:pPr>
            <w:r>
              <w:t>Đảm bảo tất cả các cơ sở áp dụng công nghệ sạch hoặc trang bị các thiết bị giảm ô nhiễm</w:t>
            </w:r>
          </w:p>
        </w:tc>
      </w:tr>
      <w:tr w:rsidR="00000000" w14:paraId="1FCE15B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1686E5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E5DD6F8" w14:textId="77777777" w:rsidR="00000000" w:rsidRDefault="00000000">
            <w:pPr>
              <w:spacing w:before="120"/>
              <w:jc w:val="center"/>
            </w:pPr>
          </w:p>
        </w:tc>
        <w:tc>
          <w:tcPr>
            <w:tcW w:w="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0CE05A" w14:textId="77777777" w:rsidR="00000000" w:rsidRDefault="00000000">
            <w:pPr>
              <w:spacing w:before="120"/>
            </w:pPr>
            <w:r>
              <w:t>(2) Tỷ lệ các cơ sở gây ô nhiễm môi trường nghiêm trọng được xử lý đạt 95%</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07CB11" w14:textId="77777777" w:rsidR="00000000" w:rsidRDefault="00000000">
            <w:pPr>
              <w:spacing w:before="120"/>
              <w:jc w:val="center"/>
            </w:pPr>
            <w:r>
              <w:t>100 %</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061415" w14:textId="77777777" w:rsidR="00000000" w:rsidRDefault="00000000">
            <w:pPr>
              <w:spacing w:before="120"/>
              <w:jc w:val="center"/>
            </w:pPr>
            <w:r>
              <w:t>(2): 100 %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83D395A" w14:textId="77777777" w:rsidR="00000000" w:rsidRDefault="00000000">
            <w:pPr>
              <w:spacing w:before="120"/>
              <w:jc w:val="center"/>
            </w:pPr>
          </w:p>
        </w:tc>
      </w:tr>
      <w:tr w:rsidR="00000000" w14:paraId="213A4430"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2446DA" w14:textId="77777777" w:rsidR="00000000" w:rsidRDefault="00000000">
            <w:pPr>
              <w:spacing w:before="120"/>
              <w:jc w:val="center"/>
            </w:pPr>
            <w:r>
              <w:t>9</w:t>
            </w:r>
          </w:p>
        </w:tc>
        <w:tc>
          <w:tcPr>
            <w:tcW w:w="10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BF0192" w14:textId="77777777" w:rsidR="00000000" w:rsidRDefault="00000000">
            <w:pPr>
              <w:spacing w:before="120"/>
            </w:pPr>
            <w:r>
              <w:t>Tỷ lệ thất thoát, thất thu nước sạch</w:t>
            </w:r>
          </w:p>
        </w:tc>
        <w:tc>
          <w:tcPr>
            <w:tcW w:w="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AC18DB" w14:textId="77777777" w:rsidR="00000000" w:rsidRDefault="00000000">
            <w:pPr>
              <w:spacing w:before="120"/>
              <w:jc w:val="center"/>
            </w:pPr>
            <w:r>
              <w:t>≤ 18%</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4242BB" w14:textId="77777777" w:rsidR="00000000" w:rsidRDefault="00000000">
            <w:pPr>
              <w:spacing w:before="120"/>
              <w:jc w:val="center"/>
            </w:pPr>
            <w:r>
              <w:t>10,67 %</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06CA1D" w14:textId="77777777" w:rsidR="00000000" w:rsidRDefault="00000000">
            <w:pPr>
              <w:spacing w:before="120"/>
              <w:jc w:val="center"/>
            </w:pPr>
            <w:r>
              <w:t>5 %</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848DA2" w14:textId="77777777" w:rsidR="00000000" w:rsidRDefault="00000000">
            <w:pPr>
              <w:spacing w:before="120"/>
              <w:jc w:val="center"/>
            </w:pPr>
            <w:r>
              <w:t>Lượng nước thất thoát cần giảm: 37,52 m</w:t>
            </w:r>
            <w:r>
              <w:rPr>
                <w:vertAlign w:val="superscript"/>
              </w:rPr>
              <w:t>3</w:t>
            </w:r>
          </w:p>
        </w:tc>
      </w:tr>
      <w:tr w:rsidR="00000000" w14:paraId="20572ADE" w14:textId="77777777">
        <w:tblPrEx>
          <w:tblBorders>
            <w:top w:val="none" w:sz="0" w:space="0" w:color="auto"/>
            <w:bottom w:val="none" w:sz="0" w:space="0" w:color="auto"/>
            <w:insideH w:val="none" w:sz="0" w:space="0" w:color="auto"/>
            <w:insideV w:val="none" w:sz="0" w:space="0" w:color="auto"/>
          </w:tblBorders>
        </w:tblPrEx>
        <w:tc>
          <w:tcPr>
            <w:tcW w:w="37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56B217" w14:textId="77777777" w:rsidR="00000000" w:rsidRDefault="00000000">
            <w:pPr>
              <w:spacing w:before="120"/>
              <w:jc w:val="center"/>
            </w:pPr>
            <w:r>
              <w:t>10</w:t>
            </w:r>
          </w:p>
        </w:tc>
        <w:tc>
          <w:tcPr>
            <w:tcW w:w="102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FAEF3A" w14:textId="77777777" w:rsidR="00000000" w:rsidRDefault="00000000">
            <w:pPr>
              <w:spacing w:before="120"/>
            </w:pPr>
            <w:r>
              <w:t>Tỷ lệ CTR sinh họat của đô thị, KCN được thu gom và xử lý</w:t>
            </w:r>
          </w:p>
        </w:tc>
        <w:tc>
          <w:tcPr>
            <w:tcW w:w="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B859DE" w14:textId="77777777" w:rsidR="00000000" w:rsidRDefault="00000000">
            <w:pPr>
              <w:spacing w:before="120"/>
            </w:pPr>
            <w:r>
              <w:t>(1) Tỷ lệ CTR sinh hoạt của đô thị, KCN được thu gom và xử lý đạt 90%</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5C4C4C" w14:textId="77777777" w:rsidR="00000000" w:rsidRDefault="00000000">
            <w:pPr>
              <w:spacing w:before="120"/>
              <w:jc w:val="center"/>
            </w:pPr>
            <w:r>
              <w:t>82,97 %</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E7F7B8" w14:textId="77777777" w:rsidR="00000000" w:rsidRDefault="00000000">
            <w:pPr>
              <w:spacing w:before="120"/>
              <w:jc w:val="center"/>
            </w:pPr>
            <w:r>
              <w:t>95 %</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172E46" w14:textId="77777777" w:rsidR="00000000" w:rsidRDefault="00000000">
            <w:pPr>
              <w:spacing w:before="120"/>
              <w:jc w:val="center"/>
            </w:pPr>
            <w:r>
              <w:t>Lượng CTR sinh hoạt của đô thị cần được thu gom và xử lý tăng khoảng: 882,33 tấn/năm</w:t>
            </w:r>
          </w:p>
        </w:tc>
      </w:tr>
      <w:tr w:rsidR="00000000" w14:paraId="5505E00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B144EC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5200B9A" w14:textId="77777777" w:rsidR="00000000" w:rsidRDefault="00000000">
            <w:pPr>
              <w:spacing w:before="120"/>
              <w:jc w:val="center"/>
            </w:pPr>
          </w:p>
        </w:tc>
        <w:tc>
          <w:tcPr>
            <w:tcW w:w="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69F9D3" w14:textId="77777777" w:rsidR="00000000" w:rsidRDefault="00000000">
            <w:pPr>
              <w:spacing w:before="120"/>
              <w:jc w:val="center"/>
            </w:pPr>
            <w:r>
              <w:t>(2) Tỷ lệ CTR y tế nguy hại được thu gom và xử lý đảm bảo tiêu chuẩn MT đạt 100%</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A1D631" w14:textId="77777777" w:rsidR="00000000" w:rsidRDefault="00000000">
            <w:pPr>
              <w:spacing w:before="120"/>
              <w:jc w:val="center"/>
            </w:pPr>
            <w:r>
              <w:t>100%</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A2D4AB" w14:textId="77777777" w:rsidR="00000000" w:rsidRDefault="00000000">
            <w:pPr>
              <w:spacing w:before="120"/>
              <w:jc w:val="center"/>
            </w:pPr>
            <w:r>
              <w:t>100 %</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C566CE" w14:textId="77777777" w:rsidR="00000000" w:rsidRDefault="00000000">
            <w:pPr>
              <w:spacing w:before="120"/>
              <w:jc w:val="center"/>
            </w:pPr>
            <w:r>
              <w:t>Tiếp tục thực hiện việc thu gom, xử lý rác thải y tế phát sinh tại các cơ sở y tế trên địa bàn thị trấn</w:t>
            </w:r>
          </w:p>
        </w:tc>
      </w:tr>
      <w:tr w:rsidR="00000000" w14:paraId="41EB3812"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6F40CE" w14:textId="77777777" w:rsidR="00000000" w:rsidRDefault="00000000">
            <w:pPr>
              <w:spacing w:before="120"/>
              <w:jc w:val="center"/>
            </w:pPr>
            <w:r>
              <w:t>11</w:t>
            </w:r>
          </w:p>
        </w:tc>
        <w:tc>
          <w:tcPr>
            <w:tcW w:w="10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1612C1" w14:textId="77777777" w:rsidR="00000000" w:rsidRDefault="00000000">
            <w:pPr>
              <w:spacing w:before="120"/>
            </w:pPr>
            <w:r>
              <w:t>Tỷ lệ chiếu sáng đường chính</w:t>
            </w:r>
          </w:p>
        </w:tc>
        <w:tc>
          <w:tcPr>
            <w:tcW w:w="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DA2984" w14:textId="77777777" w:rsidR="00000000" w:rsidRDefault="00000000">
            <w:pPr>
              <w:spacing w:before="120"/>
              <w:jc w:val="center"/>
            </w:pPr>
            <w:r>
              <w:t>90%</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7777A9" w14:textId="77777777" w:rsidR="00000000" w:rsidRDefault="00000000">
            <w:pPr>
              <w:spacing w:before="120"/>
              <w:jc w:val="center"/>
            </w:pPr>
            <w:r>
              <w:t>100 %</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6458A" w14:textId="77777777" w:rsidR="00000000" w:rsidRDefault="00000000">
            <w:pPr>
              <w:spacing w:before="120"/>
              <w:jc w:val="center"/>
            </w:pPr>
            <w:r>
              <w:t>100 %</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16B359" w14:textId="77777777" w:rsidR="00000000" w:rsidRDefault="00000000">
            <w:pPr>
              <w:spacing w:before="120"/>
              <w:jc w:val="center"/>
            </w:pPr>
            <w:r>
              <w:t>Tiếp tục thực hiện lắp đặt hệ thống chiếu sáng trên các tuyến đường chính đô thị</w:t>
            </w:r>
          </w:p>
        </w:tc>
      </w:tr>
      <w:tr w:rsidR="00000000" w14:paraId="08EB8AAB"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D2E31A" w14:textId="77777777" w:rsidR="00000000" w:rsidRDefault="00000000">
            <w:pPr>
              <w:spacing w:before="120"/>
              <w:jc w:val="center"/>
            </w:pPr>
            <w:r>
              <w:t>12</w:t>
            </w:r>
          </w:p>
        </w:tc>
        <w:tc>
          <w:tcPr>
            <w:tcW w:w="10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5F511B" w14:textId="77777777" w:rsidR="00000000" w:rsidRDefault="00000000">
            <w:pPr>
              <w:spacing w:before="120"/>
            </w:pPr>
            <w:r>
              <w:t>Tỷ lệ chiếu sáng ngõ hẻm</w:t>
            </w:r>
          </w:p>
        </w:tc>
        <w:tc>
          <w:tcPr>
            <w:tcW w:w="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B771F8" w14:textId="77777777" w:rsidR="00000000" w:rsidRDefault="00000000">
            <w:pPr>
              <w:spacing w:before="120"/>
              <w:jc w:val="center"/>
            </w:pPr>
            <w:r>
              <w:t>85%</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9C05FD" w14:textId="77777777" w:rsidR="00000000" w:rsidRDefault="00000000">
            <w:pPr>
              <w:spacing w:before="120"/>
              <w:jc w:val="center"/>
            </w:pPr>
            <w:r>
              <w:t>100 %</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9EC561" w14:textId="77777777" w:rsidR="00000000" w:rsidRDefault="00000000">
            <w:pPr>
              <w:spacing w:before="120"/>
              <w:jc w:val="center"/>
            </w:pPr>
            <w:r>
              <w:t>100 %</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06E77E" w14:textId="77777777" w:rsidR="00000000" w:rsidRDefault="00000000">
            <w:pPr>
              <w:spacing w:before="120"/>
              <w:jc w:val="center"/>
            </w:pPr>
            <w:r>
              <w:t> </w:t>
            </w:r>
          </w:p>
        </w:tc>
      </w:tr>
      <w:tr w:rsidR="00000000" w14:paraId="559BA8BF"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3376F2" w14:textId="77777777" w:rsidR="00000000" w:rsidRDefault="00000000">
            <w:pPr>
              <w:spacing w:before="120"/>
              <w:jc w:val="center"/>
            </w:pPr>
            <w:r>
              <w:t>13</w:t>
            </w:r>
          </w:p>
        </w:tc>
        <w:tc>
          <w:tcPr>
            <w:tcW w:w="10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66FDEE" w14:textId="77777777" w:rsidR="00000000" w:rsidRDefault="00000000">
            <w:pPr>
              <w:spacing w:before="120"/>
            </w:pPr>
            <w:r>
              <w:t>Đất cây xanh đô thị</w:t>
            </w:r>
          </w:p>
        </w:tc>
        <w:tc>
          <w:tcPr>
            <w:tcW w:w="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284908" w14:textId="77777777" w:rsidR="00000000" w:rsidRDefault="00000000">
            <w:pPr>
              <w:spacing w:before="120" w:after="280" w:afterAutospacing="1"/>
              <w:jc w:val="center"/>
            </w:pPr>
            <w:r>
              <w:t xml:space="preserve">7 </w:t>
            </w:r>
          </w:p>
          <w:p w14:paraId="6A86B33C" w14:textId="77777777" w:rsidR="00000000" w:rsidRDefault="00000000">
            <w:pPr>
              <w:spacing w:before="120"/>
              <w:jc w:val="center"/>
            </w:pPr>
            <w:r>
              <w:t>(m</w:t>
            </w:r>
            <w:r>
              <w:rPr>
                <w:vertAlign w:val="subscript"/>
              </w:rPr>
              <w:t>2</w:t>
            </w:r>
            <w:r>
              <w:t>/người)</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970466" w14:textId="77777777" w:rsidR="00000000" w:rsidRDefault="00000000">
            <w:pPr>
              <w:spacing w:before="120" w:after="280" w:afterAutospacing="1"/>
              <w:jc w:val="center"/>
            </w:pPr>
            <w:r>
              <w:t xml:space="preserve">7,32 </w:t>
            </w:r>
          </w:p>
          <w:p w14:paraId="5890A3B5" w14:textId="77777777" w:rsidR="00000000" w:rsidRDefault="00000000">
            <w:pPr>
              <w:spacing w:before="120"/>
              <w:jc w:val="center"/>
            </w:pPr>
            <w:r>
              <w:t>(m</w:t>
            </w:r>
            <w:r>
              <w:rPr>
                <w:vertAlign w:val="superscript"/>
              </w:rPr>
              <w:t>2</w:t>
            </w:r>
            <w:r>
              <w:t>/người)</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52AC0" w14:textId="77777777" w:rsidR="00000000" w:rsidRDefault="00000000">
            <w:pPr>
              <w:spacing w:before="120"/>
              <w:jc w:val="center"/>
            </w:pPr>
            <w:r>
              <w:t>12 (m</w:t>
            </w:r>
            <w:r>
              <w:rPr>
                <w:vertAlign w:val="superscript"/>
              </w:rPr>
              <w:t>2</w:t>
            </w:r>
            <w:r>
              <w:t>/người)</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5D2FA" w14:textId="77777777" w:rsidR="00000000" w:rsidRDefault="00000000">
            <w:pPr>
              <w:spacing w:before="120"/>
              <w:jc w:val="center"/>
            </w:pPr>
            <w:r>
              <w:t>Tăng diện tích cây xanh toàn đô thị khoảng: 16 ha</w:t>
            </w:r>
          </w:p>
        </w:tc>
      </w:tr>
      <w:tr w:rsidR="00000000" w14:paraId="6976C18D"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A57EC1" w14:textId="77777777" w:rsidR="00000000" w:rsidRDefault="00000000">
            <w:pPr>
              <w:spacing w:before="120"/>
              <w:jc w:val="center"/>
            </w:pPr>
            <w:r>
              <w:t>14</w:t>
            </w:r>
          </w:p>
        </w:tc>
        <w:tc>
          <w:tcPr>
            <w:tcW w:w="10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FC8403" w14:textId="77777777" w:rsidR="00000000" w:rsidRDefault="00000000">
            <w:pPr>
              <w:spacing w:before="120"/>
            </w:pPr>
            <w:r>
              <w:t>Đất cây xanh công cộng khu vực nội thị</w:t>
            </w:r>
          </w:p>
        </w:tc>
        <w:tc>
          <w:tcPr>
            <w:tcW w:w="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612F05" w14:textId="77777777" w:rsidR="00000000" w:rsidRDefault="00000000">
            <w:pPr>
              <w:spacing w:before="120"/>
              <w:jc w:val="center"/>
            </w:pPr>
            <w:r>
              <w:t>4-6 (m2/người)</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55BB0A" w14:textId="77777777" w:rsidR="00000000" w:rsidRDefault="00000000">
            <w:pPr>
              <w:spacing w:before="120"/>
              <w:jc w:val="center"/>
            </w:pPr>
            <w:r>
              <w:t>4,87 (m2/người)</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F561E0" w14:textId="77777777" w:rsidR="00000000" w:rsidRDefault="00000000">
            <w:pPr>
              <w:spacing w:before="120"/>
              <w:jc w:val="center"/>
            </w:pPr>
            <w:r>
              <w:t>7 (m2/người)</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B88FF0" w14:textId="77777777" w:rsidR="00000000" w:rsidRDefault="00000000">
            <w:pPr>
              <w:spacing w:before="120"/>
              <w:jc w:val="center"/>
            </w:pPr>
            <w:r>
              <w:t>Tăng diện tích đất cây xanh công cộng khu vực đô thị khoảng: 7,04 ha</w:t>
            </w:r>
          </w:p>
        </w:tc>
      </w:tr>
    </w:tbl>
    <w:p w14:paraId="0BEC367C" w14:textId="77777777" w:rsidR="00000000" w:rsidRDefault="00000000">
      <w:pPr>
        <w:spacing w:before="120" w:after="280" w:afterAutospacing="1"/>
      </w:pPr>
      <w:r>
        <w:t>* Chỉ tiêu phát triển đô thị hàng năm đến năm 2030</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4"/>
        <w:gridCol w:w="1874"/>
        <w:gridCol w:w="1351"/>
        <w:gridCol w:w="1351"/>
        <w:gridCol w:w="1351"/>
        <w:gridCol w:w="1354"/>
        <w:gridCol w:w="1345"/>
      </w:tblGrid>
      <w:tr w:rsidR="00000000" w14:paraId="5B1E1B4F" w14:textId="77777777">
        <w:tc>
          <w:tcPr>
            <w:tcW w:w="38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F2FAF9" w14:textId="77777777" w:rsidR="00000000" w:rsidRDefault="00000000">
            <w:pPr>
              <w:spacing w:before="120"/>
              <w:jc w:val="center"/>
            </w:pPr>
            <w:r>
              <w:rPr>
                <w:b/>
                <w:bCs/>
              </w:rPr>
              <w:t>STT</w:t>
            </w:r>
          </w:p>
        </w:tc>
        <w:tc>
          <w:tcPr>
            <w:tcW w:w="10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93310C" w14:textId="77777777" w:rsidR="00000000" w:rsidRDefault="00000000">
            <w:pPr>
              <w:spacing w:before="120"/>
              <w:jc w:val="center"/>
            </w:pPr>
            <w:r>
              <w:rPr>
                <w:b/>
                <w:bCs/>
              </w:rPr>
              <w:t>Chỉ tiêu</w:t>
            </w:r>
          </w:p>
        </w:tc>
        <w:tc>
          <w:tcPr>
            <w:tcW w:w="7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CD664F" w14:textId="77777777" w:rsidR="00000000" w:rsidRDefault="00000000">
            <w:pPr>
              <w:spacing w:before="120"/>
              <w:jc w:val="center"/>
            </w:pPr>
            <w:r>
              <w:rPr>
                <w:b/>
                <w:bCs/>
              </w:rPr>
              <w:t>Năm 2026</w:t>
            </w:r>
          </w:p>
        </w:tc>
        <w:tc>
          <w:tcPr>
            <w:tcW w:w="7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AD371" w14:textId="77777777" w:rsidR="00000000" w:rsidRDefault="00000000">
            <w:pPr>
              <w:spacing w:before="120"/>
              <w:jc w:val="center"/>
            </w:pPr>
            <w:r>
              <w:rPr>
                <w:b/>
                <w:bCs/>
              </w:rPr>
              <w:t>Năm 2027</w:t>
            </w:r>
          </w:p>
        </w:tc>
        <w:tc>
          <w:tcPr>
            <w:tcW w:w="7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EE81B8" w14:textId="77777777" w:rsidR="00000000" w:rsidRDefault="00000000">
            <w:pPr>
              <w:spacing w:before="120"/>
              <w:jc w:val="center"/>
            </w:pPr>
            <w:r>
              <w:rPr>
                <w:b/>
                <w:bCs/>
              </w:rPr>
              <w:t>Năm 2028</w:t>
            </w:r>
          </w:p>
        </w:tc>
        <w:tc>
          <w:tcPr>
            <w:tcW w:w="7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F370B9" w14:textId="77777777" w:rsidR="00000000" w:rsidRDefault="00000000">
            <w:pPr>
              <w:spacing w:before="120"/>
              <w:jc w:val="center"/>
            </w:pPr>
            <w:r>
              <w:rPr>
                <w:b/>
                <w:bCs/>
              </w:rPr>
              <w:t>Năm 2029</w:t>
            </w:r>
          </w:p>
        </w:tc>
        <w:tc>
          <w:tcPr>
            <w:tcW w:w="7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382CDE" w14:textId="77777777" w:rsidR="00000000" w:rsidRDefault="00000000">
            <w:pPr>
              <w:spacing w:before="120"/>
              <w:jc w:val="center"/>
            </w:pPr>
            <w:r>
              <w:rPr>
                <w:b/>
                <w:bCs/>
              </w:rPr>
              <w:t>Năm 2030</w:t>
            </w:r>
          </w:p>
        </w:tc>
      </w:tr>
      <w:tr w:rsidR="00000000" w14:paraId="50DFCAFD" w14:textId="77777777">
        <w:tblPrEx>
          <w:tblBorders>
            <w:top w:val="none" w:sz="0" w:space="0" w:color="auto"/>
            <w:bottom w:val="none" w:sz="0" w:space="0" w:color="auto"/>
            <w:insideH w:val="none" w:sz="0" w:space="0" w:color="auto"/>
            <w:insideV w:val="none" w:sz="0" w:space="0" w:color="auto"/>
          </w:tblBorders>
        </w:tblPrEx>
        <w:tc>
          <w:tcPr>
            <w:tcW w:w="3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0A9DA9" w14:textId="77777777" w:rsidR="00000000" w:rsidRDefault="00000000">
            <w:pPr>
              <w:spacing w:before="120"/>
              <w:jc w:val="center"/>
            </w:pPr>
            <w:r>
              <w:t>1</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F2ED2" w14:textId="77777777" w:rsidR="00000000" w:rsidRDefault="00000000">
            <w:pPr>
              <w:spacing w:before="120"/>
            </w:pPr>
            <w:r>
              <w:t>Diện tích sàn nhà ở bình quân</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C3DA45" w14:textId="77777777" w:rsidR="00000000" w:rsidRDefault="00000000">
            <w:pPr>
              <w:spacing w:before="120" w:after="280" w:afterAutospacing="1"/>
              <w:jc w:val="center"/>
            </w:pPr>
            <w:r>
              <w:t>29</w:t>
            </w:r>
          </w:p>
          <w:p w14:paraId="2F997ACF" w14:textId="77777777" w:rsidR="00000000" w:rsidRDefault="00000000">
            <w:pPr>
              <w:spacing w:before="120"/>
              <w:jc w:val="center"/>
            </w:pPr>
            <w:r>
              <w:t>(m</w:t>
            </w:r>
            <w:r>
              <w:rPr>
                <w:vertAlign w:val="superscript"/>
              </w:rPr>
              <w:t>2</w:t>
            </w:r>
            <w:r>
              <w:t>/người)</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0926D9" w14:textId="77777777" w:rsidR="00000000" w:rsidRDefault="00000000">
            <w:pPr>
              <w:spacing w:before="120" w:after="280" w:afterAutospacing="1"/>
              <w:jc w:val="center"/>
            </w:pPr>
            <w:r>
              <w:t xml:space="preserve">29 </w:t>
            </w:r>
          </w:p>
          <w:p w14:paraId="30242FE5" w14:textId="77777777" w:rsidR="00000000" w:rsidRDefault="00000000">
            <w:pPr>
              <w:spacing w:before="120"/>
              <w:jc w:val="center"/>
            </w:pPr>
            <w:r>
              <w:t>(m</w:t>
            </w:r>
            <w:r>
              <w:rPr>
                <w:vertAlign w:val="superscript"/>
              </w:rPr>
              <w:t>2</w:t>
            </w:r>
            <w:r>
              <w:t>/người)</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4E2E98" w14:textId="77777777" w:rsidR="00000000" w:rsidRDefault="00000000">
            <w:pPr>
              <w:spacing w:before="120" w:after="280" w:afterAutospacing="1"/>
              <w:jc w:val="center"/>
            </w:pPr>
            <w:r>
              <w:t xml:space="preserve">29 </w:t>
            </w:r>
          </w:p>
          <w:p w14:paraId="0D5E6539" w14:textId="77777777" w:rsidR="00000000" w:rsidRDefault="00000000">
            <w:pPr>
              <w:spacing w:before="120"/>
              <w:jc w:val="center"/>
            </w:pPr>
            <w:r>
              <w:t>(m</w:t>
            </w:r>
            <w:r>
              <w:rPr>
                <w:vertAlign w:val="superscript"/>
              </w:rPr>
              <w:t>2</w:t>
            </w:r>
            <w:r>
              <w:t>/người)</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DF3AD" w14:textId="77777777" w:rsidR="00000000" w:rsidRDefault="00000000">
            <w:pPr>
              <w:spacing w:before="120" w:after="280" w:afterAutospacing="1"/>
              <w:jc w:val="center"/>
            </w:pPr>
            <w:r>
              <w:t xml:space="preserve">29 </w:t>
            </w:r>
          </w:p>
          <w:p w14:paraId="245A27FD" w14:textId="77777777" w:rsidR="00000000" w:rsidRDefault="00000000">
            <w:pPr>
              <w:spacing w:before="120"/>
              <w:jc w:val="center"/>
            </w:pPr>
            <w:r>
              <w:t>(m</w:t>
            </w:r>
            <w:r>
              <w:rPr>
                <w:vertAlign w:val="superscript"/>
              </w:rPr>
              <w:t>2</w:t>
            </w:r>
            <w:r>
              <w:t>/người)</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BCDD5E" w14:textId="77777777" w:rsidR="00000000" w:rsidRDefault="00000000">
            <w:pPr>
              <w:spacing w:before="120" w:after="280" w:afterAutospacing="1"/>
              <w:jc w:val="center"/>
            </w:pPr>
            <w:r>
              <w:t xml:space="preserve">29 </w:t>
            </w:r>
          </w:p>
          <w:p w14:paraId="35852B6D" w14:textId="77777777" w:rsidR="00000000" w:rsidRDefault="00000000">
            <w:pPr>
              <w:spacing w:before="120"/>
              <w:jc w:val="center"/>
            </w:pPr>
            <w:r>
              <w:t>(m</w:t>
            </w:r>
            <w:r>
              <w:rPr>
                <w:vertAlign w:val="superscript"/>
              </w:rPr>
              <w:t>2</w:t>
            </w:r>
            <w:r>
              <w:t>/người)</w:t>
            </w:r>
          </w:p>
        </w:tc>
      </w:tr>
      <w:tr w:rsidR="00000000" w14:paraId="227A7CE7" w14:textId="77777777">
        <w:tblPrEx>
          <w:tblBorders>
            <w:top w:val="none" w:sz="0" w:space="0" w:color="auto"/>
            <w:bottom w:val="none" w:sz="0" w:space="0" w:color="auto"/>
            <w:insideH w:val="none" w:sz="0" w:space="0" w:color="auto"/>
            <w:insideV w:val="none" w:sz="0" w:space="0" w:color="auto"/>
          </w:tblBorders>
        </w:tblPrEx>
        <w:tc>
          <w:tcPr>
            <w:tcW w:w="3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7B364F" w14:textId="77777777" w:rsidR="00000000" w:rsidRDefault="00000000">
            <w:pPr>
              <w:spacing w:before="120"/>
              <w:jc w:val="center"/>
            </w:pPr>
            <w:r>
              <w:t>2</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DF4BD6" w14:textId="77777777" w:rsidR="00000000" w:rsidRDefault="00000000">
            <w:pPr>
              <w:spacing w:before="120"/>
            </w:pPr>
            <w:r>
              <w:t>Tỷ lệ nhà kiên cố</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6D5A77" w14:textId="77777777" w:rsidR="00000000" w:rsidRDefault="00000000">
            <w:pPr>
              <w:spacing w:before="120"/>
              <w:jc w:val="center"/>
            </w:pPr>
            <w:r>
              <w:t>94%</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343551" w14:textId="77777777" w:rsidR="00000000" w:rsidRDefault="00000000">
            <w:pPr>
              <w:spacing w:before="120"/>
              <w:jc w:val="center"/>
            </w:pPr>
            <w:r>
              <w:t>94%</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EE0CBC" w14:textId="77777777" w:rsidR="00000000" w:rsidRDefault="00000000">
            <w:pPr>
              <w:spacing w:before="120"/>
              <w:jc w:val="center"/>
            </w:pPr>
            <w:r>
              <w:t>95%</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6B7DDC" w14:textId="77777777" w:rsidR="00000000" w:rsidRDefault="00000000">
            <w:pPr>
              <w:spacing w:before="120"/>
              <w:jc w:val="center"/>
            </w:pPr>
            <w:r>
              <w:t>95%</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C83A89" w14:textId="77777777" w:rsidR="00000000" w:rsidRDefault="00000000">
            <w:pPr>
              <w:spacing w:before="120"/>
              <w:jc w:val="center"/>
            </w:pPr>
            <w:r>
              <w:t>95%</w:t>
            </w:r>
          </w:p>
        </w:tc>
      </w:tr>
      <w:tr w:rsidR="00000000" w14:paraId="50D74856" w14:textId="77777777">
        <w:tblPrEx>
          <w:tblBorders>
            <w:top w:val="none" w:sz="0" w:space="0" w:color="auto"/>
            <w:bottom w:val="none" w:sz="0" w:space="0" w:color="auto"/>
            <w:insideH w:val="none" w:sz="0" w:space="0" w:color="auto"/>
            <w:insideV w:val="none" w:sz="0" w:space="0" w:color="auto"/>
          </w:tblBorders>
        </w:tblPrEx>
        <w:tc>
          <w:tcPr>
            <w:tcW w:w="3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6694F" w14:textId="77777777" w:rsidR="00000000" w:rsidRDefault="00000000">
            <w:pPr>
              <w:spacing w:before="120"/>
              <w:jc w:val="center"/>
            </w:pPr>
            <w:r>
              <w:t>3</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D2C8CE" w14:textId="77777777" w:rsidR="00000000" w:rsidRDefault="00000000">
            <w:pPr>
              <w:spacing w:before="120"/>
            </w:pPr>
            <w:r>
              <w:t>Tỷ lệ đất giao thông so với diện tích đất xây dựng đô thị</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6E36CA" w14:textId="77777777" w:rsidR="00000000" w:rsidRDefault="00000000">
            <w:pPr>
              <w:spacing w:before="120"/>
              <w:jc w:val="center"/>
            </w:pPr>
            <w:r>
              <w:t>21%</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38C6D1" w14:textId="77777777" w:rsidR="00000000" w:rsidRDefault="00000000">
            <w:pPr>
              <w:spacing w:before="120"/>
              <w:jc w:val="center"/>
            </w:pPr>
            <w:r>
              <w:t>22%</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2FF4D2" w14:textId="77777777" w:rsidR="00000000" w:rsidRDefault="00000000">
            <w:pPr>
              <w:spacing w:before="120"/>
              <w:jc w:val="center"/>
            </w:pPr>
            <w:r>
              <w:t>23%</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D025A3" w14:textId="77777777" w:rsidR="00000000" w:rsidRDefault="00000000">
            <w:pPr>
              <w:spacing w:before="120"/>
              <w:jc w:val="center"/>
            </w:pPr>
            <w:r>
              <w:t>24%</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408FBF" w14:textId="77777777" w:rsidR="00000000" w:rsidRDefault="00000000">
            <w:pPr>
              <w:spacing w:before="120"/>
              <w:jc w:val="center"/>
            </w:pPr>
            <w:r>
              <w:t>25%</w:t>
            </w:r>
          </w:p>
        </w:tc>
      </w:tr>
      <w:tr w:rsidR="00000000" w14:paraId="1EDA5BDA" w14:textId="77777777">
        <w:tblPrEx>
          <w:tblBorders>
            <w:top w:val="none" w:sz="0" w:space="0" w:color="auto"/>
            <w:bottom w:val="none" w:sz="0" w:space="0" w:color="auto"/>
            <w:insideH w:val="none" w:sz="0" w:space="0" w:color="auto"/>
            <w:insideV w:val="none" w:sz="0" w:space="0" w:color="auto"/>
          </w:tblBorders>
        </w:tblPrEx>
        <w:tc>
          <w:tcPr>
            <w:tcW w:w="3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FEDCB0" w14:textId="77777777" w:rsidR="00000000" w:rsidRDefault="00000000">
            <w:pPr>
              <w:spacing w:before="120"/>
              <w:jc w:val="center"/>
            </w:pPr>
            <w:r>
              <w:t>4</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6536C9" w14:textId="77777777" w:rsidR="00000000" w:rsidRDefault="00000000">
            <w:pPr>
              <w:spacing w:before="120"/>
            </w:pPr>
            <w:r>
              <w:t>Tỷ lệ vận tải hành khách công cộng</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397C1" w14:textId="77777777" w:rsidR="00000000" w:rsidRDefault="00000000">
            <w:pPr>
              <w:spacing w:before="120"/>
              <w:jc w:val="center"/>
            </w:pPr>
            <w:r>
              <w:t>5%</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11C60A" w14:textId="77777777" w:rsidR="00000000" w:rsidRDefault="00000000">
            <w:pPr>
              <w:spacing w:before="120"/>
              <w:jc w:val="center"/>
            </w:pPr>
            <w:r>
              <w:t>6%</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E76273" w14:textId="77777777" w:rsidR="00000000" w:rsidRDefault="00000000">
            <w:pPr>
              <w:spacing w:before="120"/>
              <w:jc w:val="center"/>
            </w:pPr>
            <w:r>
              <w:t>6%</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B89025" w14:textId="77777777" w:rsidR="00000000" w:rsidRDefault="00000000">
            <w:pPr>
              <w:spacing w:before="120"/>
              <w:jc w:val="center"/>
            </w:pPr>
            <w:r>
              <w:t>7%</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7EC863" w14:textId="77777777" w:rsidR="00000000" w:rsidRDefault="00000000">
            <w:pPr>
              <w:spacing w:before="120"/>
              <w:jc w:val="center"/>
            </w:pPr>
            <w:r>
              <w:t>7%</w:t>
            </w:r>
          </w:p>
        </w:tc>
      </w:tr>
      <w:tr w:rsidR="00000000" w14:paraId="2BA84610" w14:textId="77777777">
        <w:tblPrEx>
          <w:tblBorders>
            <w:top w:val="none" w:sz="0" w:space="0" w:color="auto"/>
            <w:bottom w:val="none" w:sz="0" w:space="0" w:color="auto"/>
            <w:insideH w:val="none" w:sz="0" w:space="0" w:color="auto"/>
            <w:insideV w:val="none" w:sz="0" w:space="0" w:color="auto"/>
          </w:tblBorders>
        </w:tblPrEx>
        <w:tc>
          <w:tcPr>
            <w:tcW w:w="3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028486" w14:textId="77777777" w:rsidR="00000000" w:rsidRDefault="00000000">
            <w:pPr>
              <w:spacing w:before="120"/>
              <w:jc w:val="center"/>
            </w:pPr>
            <w:r>
              <w:t>5</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2E9B7" w14:textId="77777777" w:rsidR="00000000" w:rsidRDefault="00000000">
            <w:pPr>
              <w:spacing w:before="120"/>
            </w:pPr>
            <w:r>
              <w:t>Tỷ lệ dân cư đô thị được cấp nước sạch</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ECCD93" w14:textId="77777777" w:rsidR="00000000" w:rsidRDefault="00000000">
            <w:pPr>
              <w:spacing w:before="120"/>
              <w:jc w:val="center"/>
            </w:pPr>
            <w:r>
              <w:t>100%</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974DCE" w14:textId="77777777" w:rsidR="00000000" w:rsidRDefault="00000000">
            <w:pPr>
              <w:spacing w:before="120"/>
              <w:jc w:val="center"/>
            </w:pPr>
            <w:r>
              <w:t>100%</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90A3AB" w14:textId="77777777" w:rsidR="00000000" w:rsidRDefault="00000000">
            <w:pPr>
              <w:spacing w:before="120"/>
              <w:jc w:val="center"/>
            </w:pPr>
            <w:r>
              <w:t>100%</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E383B4" w14:textId="77777777" w:rsidR="00000000" w:rsidRDefault="00000000">
            <w:pPr>
              <w:spacing w:before="120"/>
              <w:jc w:val="center"/>
            </w:pPr>
            <w:r>
              <w:t>100%</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406D26" w14:textId="77777777" w:rsidR="00000000" w:rsidRDefault="00000000">
            <w:pPr>
              <w:spacing w:before="120"/>
              <w:jc w:val="center"/>
            </w:pPr>
            <w:r>
              <w:t>100%</w:t>
            </w:r>
          </w:p>
        </w:tc>
      </w:tr>
      <w:tr w:rsidR="00000000" w14:paraId="3D9AE651" w14:textId="77777777">
        <w:tblPrEx>
          <w:tblBorders>
            <w:top w:val="none" w:sz="0" w:space="0" w:color="auto"/>
            <w:bottom w:val="none" w:sz="0" w:space="0" w:color="auto"/>
            <w:insideH w:val="none" w:sz="0" w:space="0" w:color="auto"/>
            <w:insideV w:val="none" w:sz="0" w:space="0" w:color="auto"/>
          </w:tblBorders>
        </w:tblPrEx>
        <w:tc>
          <w:tcPr>
            <w:tcW w:w="3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94A602" w14:textId="77777777" w:rsidR="00000000" w:rsidRDefault="00000000">
            <w:pPr>
              <w:spacing w:before="120"/>
              <w:jc w:val="center"/>
            </w:pPr>
            <w:r>
              <w:t>6</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B17E87" w14:textId="77777777" w:rsidR="00000000" w:rsidRDefault="00000000">
            <w:pPr>
              <w:spacing w:before="120"/>
            </w:pPr>
            <w:r>
              <w:t>Tiêu chuẩn cấp nước</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4FFF26" w14:textId="77777777" w:rsidR="00000000" w:rsidRDefault="00000000">
            <w:pPr>
              <w:spacing w:before="120"/>
              <w:jc w:val="center"/>
            </w:pPr>
            <w:r>
              <w:t>135 lít/ người-ngđ</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FC2341" w14:textId="77777777" w:rsidR="00000000" w:rsidRDefault="00000000">
            <w:pPr>
              <w:spacing w:before="120"/>
              <w:jc w:val="center"/>
            </w:pPr>
            <w:r>
              <w:t>138 lít/ người-ngđ</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15546" w14:textId="77777777" w:rsidR="00000000" w:rsidRDefault="00000000">
            <w:pPr>
              <w:spacing w:before="120"/>
              <w:jc w:val="center"/>
            </w:pPr>
            <w:r>
              <w:t>138 lít/ người-ngđ</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911E0B" w14:textId="77777777" w:rsidR="00000000" w:rsidRDefault="00000000">
            <w:pPr>
              <w:spacing w:before="120"/>
              <w:jc w:val="center"/>
            </w:pPr>
            <w:r>
              <w:t>140 lít/ người-ngđ</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A6E00" w14:textId="77777777" w:rsidR="00000000" w:rsidRDefault="00000000">
            <w:pPr>
              <w:spacing w:before="120"/>
              <w:jc w:val="center"/>
            </w:pPr>
            <w:r>
              <w:t>140 lít/ người-ngđ</w:t>
            </w:r>
          </w:p>
        </w:tc>
      </w:tr>
      <w:tr w:rsidR="00000000" w14:paraId="72684869" w14:textId="77777777">
        <w:tblPrEx>
          <w:tblBorders>
            <w:top w:val="none" w:sz="0" w:space="0" w:color="auto"/>
            <w:bottom w:val="none" w:sz="0" w:space="0" w:color="auto"/>
            <w:insideH w:val="none" w:sz="0" w:space="0" w:color="auto"/>
            <w:insideV w:val="none" w:sz="0" w:space="0" w:color="auto"/>
          </w:tblBorders>
        </w:tblPrEx>
        <w:tc>
          <w:tcPr>
            <w:tcW w:w="38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8295FA" w14:textId="77777777" w:rsidR="00000000" w:rsidRDefault="00000000">
            <w:pPr>
              <w:spacing w:before="120"/>
              <w:jc w:val="center"/>
            </w:pPr>
            <w:r>
              <w:t>7</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C08EE1" w14:textId="77777777" w:rsidR="00000000" w:rsidRDefault="00000000">
            <w:pPr>
              <w:spacing w:before="120"/>
            </w:pPr>
            <w:r>
              <w:t>Lượng nước thải sinh hoạt được thu gom và xử lý</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363FB4" w14:textId="77777777" w:rsidR="00000000" w:rsidRDefault="00000000">
            <w:pPr>
              <w:spacing w:before="120"/>
              <w:jc w:val="center"/>
            </w:pPr>
            <w:r>
              <w:t> </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36C0E0" w14:textId="77777777" w:rsidR="00000000" w:rsidRDefault="00000000">
            <w:pPr>
              <w:spacing w:before="120"/>
              <w:jc w:val="center"/>
            </w:pPr>
            <w:r>
              <w:t> </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91F4BE" w14:textId="77777777" w:rsidR="00000000" w:rsidRDefault="00000000">
            <w:pPr>
              <w:spacing w:before="120"/>
              <w:jc w:val="center"/>
            </w:pPr>
            <w:r>
              <w:t> </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66ECAB" w14:textId="77777777" w:rsidR="00000000" w:rsidRDefault="00000000">
            <w:pPr>
              <w:spacing w:before="120"/>
              <w:jc w:val="center"/>
            </w:pPr>
            <w:r>
              <w:t> </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925F8D" w14:textId="77777777" w:rsidR="00000000" w:rsidRDefault="00000000">
            <w:pPr>
              <w:spacing w:before="120"/>
              <w:jc w:val="center"/>
            </w:pPr>
            <w:r>
              <w:t> </w:t>
            </w:r>
          </w:p>
        </w:tc>
      </w:tr>
      <w:tr w:rsidR="00000000" w14:paraId="2206558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5AEDA15" w14:textId="77777777" w:rsidR="00000000" w:rsidRDefault="00000000">
            <w:pPr>
              <w:spacing w:before="120"/>
              <w:jc w:val="center"/>
            </w:pP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F12DDF" w14:textId="77777777" w:rsidR="00000000" w:rsidRDefault="00000000">
            <w:pPr>
              <w:spacing w:before="120"/>
            </w:pPr>
            <w:r>
              <w:t>(1) Tỷ lệ bao phủ của hệ thống thoát nước</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9A07A" w14:textId="77777777" w:rsidR="00000000" w:rsidRDefault="00000000">
            <w:pPr>
              <w:spacing w:before="120"/>
              <w:jc w:val="center"/>
            </w:pPr>
            <w:r>
              <w:t>80%</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0E2158" w14:textId="77777777" w:rsidR="00000000" w:rsidRDefault="00000000">
            <w:pPr>
              <w:spacing w:before="120"/>
              <w:jc w:val="center"/>
            </w:pPr>
            <w:r>
              <w:t>85%</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21E936" w14:textId="77777777" w:rsidR="00000000" w:rsidRDefault="00000000">
            <w:pPr>
              <w:spacing w:before="120"/>
              <w:jc w:val="center"/>
            </w:pPr>
            <w:r>
              <w:t>85%</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FC97F4" w14:textId="77777777" w:rsidR="00000000" w:rsidRDefault="00000000">
            <w:pPr>
              <w:spacing w:before="120"/>
              <w:jc w:val="center"/>
            </w:pPr>
            <w:r>
              <w:t>90%</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5E5597" w14:textId="77777777" w:rsidR="00000000" w:rsidRDefault="00000000">
            <w:pPr>
              <w:spacing w:before="120"/>
              <w:jc w:val="center"/>
            </w:pPr>
            <w:r>
              <w:t>90%</w:t>
            </w:r>
          </w:p>
        </w:tc>
      </w:tr>
      <w:tr w:rsidR="00000000" w14:paraId="528903F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80CD7F0" w14:textId="77777777" w:rsidR="00000000" w:rsidRDefault="00000000">
            <w:pPr>
              <w:spacing w:before="120"/>
              <w:jc w:val="center"/>
            </w:pP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C50A99" w14:textId="77777777" w:rsidR="00000000" w:rsidRDefault="00000000">
            <w:pPr>
              <w:spacing w:before="120"/>
            </w:pPr>
            <w:r>
              <w:t>(2) Tỷ lệ nước thải sinh hoạt được thu gom và xử lý</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46573" w14:textId="77777777" w:rsidR="00000000" w:rsidRDefault="00000000">
            <w:pPr>
              <w:spacing w:before="120"/>
              <w:jc w:val="center"/>
            </w:pPr>
            <w:r>
              <w:t>15%</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4CCC2" w14:textId="77777777" w:rsidR="00000000" w:rsidRDefault="00000000">
            <w:pPr>
              <w:spacing w:before="120"/>
              <w:jc w:val="center"/>
            </w:pPr>
            <w:r>
              <w:t>17%</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D02277" w14:textId="77777777" w:rsidR="00000000" w:rsidRDefault="00000000">
            <w:pPr>
              <w:spacing w:before="120"/>
              <w:jc w:val="center"/>
            </w:pPr>
            <w:r>
              <w:t>17%</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70FF7" w14:textId="77777777" w:rsidR="00000000" w:rsidRDefault="00000000">
            <w:pPr>
              <w:spacing w:before="120"/>
              <w:jc w:val="center"/>
            </w:pPr>
            <w:r>
              <w:t>20%</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BC3D50" w14:textId="77777777" w:rsidR="00000000" w:rsidRDefault="00000000">
            <w:pPr>
              <w:spacing w:before="120"/>
              <w:jc w:val="center"/>
            </w:pPr>
            <w:r>
              <w:t>20%</w:t>
            </w:r>
          </w:p>
        </w:tc>
      </w:tr>
      <w:tr w:rsidR="00000000" w14:paraId="54598056" w14:textId="77777777">
        <w:tblPrEx>
          <w:tblBorders>
            <w:top w:val="none" w:sz="0" w:space="0" w:color="auto"/>
            <w:bottom w:val="none" w:sz="0" w:space="0" w:color="auto"/>
            <w:insideH w:val="none" w:sz="0" w:space="0" w:color="auto"/>
            <w:insideV w:val="none" w:sz="0" w:space="0" w:color="auto"/>
          </w:tblBorders>
        </w:tblPrEx>
        <w:tc>
          <w:tcPr>
            <w:tcW w:w="38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694B9B" w14:textId="77777777" w:rsidR="00000000" w:rsidRDefault="00000000">
            <w:pPr>
              <w:spacing w:before="120"/>
              <w:jc w:val="center"/>
            </w:pPr>
            <w:r>
              <w:t>8</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865A56" w14:textId="77777777" w:rsidR="00000000" w:rsidRDefault="00000000">
            <w:pPr>
              <w:spacing w:before="120"/>
            </w:pPr>
            <w:r>
              <w:t>Tỷ lệ các cơ sở sản xuất mới áp dụng công nghệ sạch hoặc trang bị các thiết bị giảm ô nhiễm</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449E22" w14:textId="77777777" w:rsidR="00000000" w:rsidRDefault="00000000">
            <w:pPr>
              <w:spacing w:before="120"/>
              <w:jc w:val="center"/>
            </w:pPr>
            <w:r>
              <w:t> </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737929" w14:textId="77777777" w:rsidR="00000000" w:rsidRDefault="00000000">
            <w:pPr>
              <w:spacing w:before="120"/>
              <w:jc w:val="center"/>
            </w:pPr>
            <w:r>
              <w:t> </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FBE8A5" w14:textId="77777777" w:rsidR="00000000" w:rsidRDefault="00000000">
            <w:pPr>
              <w:spacing w:before="120"/>
              <w:jc w:val="center"/>
            </w:pPr>
            <w:r>
              <w:t> </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18D81B" w14:textId="77777777" w:rsidR="00000000" w:rsidRDefault="00000000">
            <w:pPr>
              <w:spacing w:before="120"/>
              <w:jc w:val="center"/>
            </w:pPr>
            <w:r>
              <w:t> </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277FAB" w14:textId="77777777" w:rsidR="00000000" w:rsidRDefault="00000000">
            <w:pPr>
              <w:spacing w:before="120"/>
              <w:jc w:val="center"/>
            </w:pPr>
            <w:r>
              <w:t> </w:t>
            </w:r>
          </w:p>
        </w:tc>
      </w:tr>
      <w:tr w:rsidR="00000000" w14:paraId="1B09749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89D4C72" w14:textId="77777777" w:rsidR="00000000" w:rsidRDefault="00000000">
            <w:pPr>
              <w:spacing w:before="120"/>
              <w:jc w:val="center"/>
            </w:pP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A65CB" w14:textId="77777777" w:rsidR="00000000" w:rsidRDefault="00000000">
            <w:pPr>
              <w:spacing w:before="120"/>
            </w:pPr>
            <w:r>
              <w:t>(1) Tỷ lệ các cơ sở SX mới áp dụng công nghệ sạch hoặc trang bị các thiết bị giảm ô nhiễm</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FCEF2" w14:textId="77777777" w:rsidR="00000000" w:rsidRDefault="00000000">
            <w:pPr>
              <w:spacing w:before="120"/>
              <w:jc w:val="center"/>
            </w:pPr>
            <w:r>
              <w:t>(1): 100 %</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630E94" w14:textId="77777777" w:rsidR="00000000" w:rsidRDefault="00000000">
            <w:pPr>
              <w:spacing w:before="120"/>
              <w:jc w:val="center"/>
            </w:pPr>
            <w:r>
              <w:t>(1): 100 %</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33168F" w14:textId="77777777" w:rsidR="00000000" w:rsidRDefault="00000000">
            <w:pPr>
              <w:spacing w:before="120"/>
              <w:jc w:val="center"/>
            </w:pPr>
            <w:r>
              <w:t>(1): 100 %</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F56124" w14:textId="77777777" w:rsidR="00000000" w:rsidRDefault="00000000">
            <w:pPr>
              <w:spacing w:before="120"/>
              <w:jc w:val="center"/>
            </w:pPr>
            <w:r>
              <w:t>(1): 100 %</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9C58DA" w14:textId="77777777" w:rsidR="00000000" w:rsidRDefault="00000000">
            <w:pPr>
              <w:spacing w:before="120"/>
              <w:jc w:val="center"/>
            </w:pPr>
            <w:r>
              <w:t>(1): 100 %</w:t>
            </w:r>
          </w:p>
        </w:tc>
      </w:tr>
      <w:tr w:rsidR="00000000" w14:paraId="3EA18FE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4C9C28E" w14:textId="77777777" w:rsidR="00000000" w:rsidRDefault="00000000">
            <w:pPr>
              <w:spacing w:before="120"/>
              <w:jc w:val="center"/>
            </w:pP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9A04B" w14:textId="77777777" w:rsidR="00000000" w:rsidRDefault="00000000">
            <w:pPr>
              <w:spacing w:before="120"/>
            </w:pPr>
            <w:r>
              <w:t>(2) Tỷ lệ các cơ sở gây ô nhiễm môi trường nghiêm trọng được xử lý</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C74DDD" w14:textId="77777777" w:rsidR="00000000" w:rsidRDefault="00000000">
            <w:pPr>
              <w:spacing w:before="120"/>
              <w:jc w:val="center"/>
            </w:pPr>
            <w:r>
              <w:t>(2): 100 %</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02F15A" w14:textId="77777777" w:rsidR="00000000" w:rsidRDefault="00000000">
            <w:pPr>
              <w:spacing w:before="120"/>
              <w:jc w:val="center"/>
            </w:pPr>
            <w:r>
              <w:t>(2): 100 %</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F1C9E9" w14:textId="77777777" w:rsidR="00000000" w:rsidRDefault="00000000">
            <w:pPr>
              <w:spacing w:before="120"/>
              <w:jc w:val="center"/>
            </w:pPr>
            <w:r>
              <w:t>(2): 100 %</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DBBCAC" w14:textId="77777777" w:rsidR="00000000" w:rsidRDefault="00000000">
            <w:pPr>
              <w:spacing w:before="120"/>
              <w:jc w:val="center"/>
            </w:pPr>
            <w:r>
              <w:t>(2): 100 %</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E1E1D5" w14:textId="77777777" w:rsidR="00000000" w:rsidRDefault="00000000">
            <w:pPr>
              <w:spacing w:before="120"/>
              <w:jc w:val="center"/>
            </w:pPr>
            <w:r>
              <w:t>(2): 100 %</w:t>
            </w:r>
          </w:p>
        </w:tc>
      </w:tr>
      <w:tr w:rsidR="00000000" w14:paraId="0F5D2EA6" w14:textId="77777777">
        <w:tblPrEx>
          <w:tblBorders>
            <w:top w:val="none" w:sz="0" w:space="0" w:color="auto"/>
            <w:bottom w:val="none" w:sz="0" w:space="0" w:color="auto"/>
            <w:insideH w:val="none" w:sz="0" w:space="0" w:color="auto"/>
            <w:insideV w:val="none" w:sz="0" w:space="0" w:color="auto"/>
          </w:tblBorders>
        </w:tblPrEx>
        <w:tc>
          <w:tcPr>
            <w:tcW w:w="3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1B7859" w14:textId="77777777" w:rsidR="00000000" w:rsidRDefault="00000000">
            <w:pPr>
              <w:spacing w:before="120"/>
              <w:jc w:val="center"/>
            </w:pPr>
            <w:r>
              <w:t>9</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E4D4D5" w14:textId="77777777" w:rsidR="00000000" w:rsidRDefault="00000000">
            <w:pPr>
              <w:spacing w:before="120"/>
            </w:pPr>
            <w:r>
              <w:t>Tỷ lệ thất thoát, thất thu nước sạch</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5DBCE" w14:textId="77777777" w:rsidR="00000000" w:rsidRDefault="00000000">
            <w:pPr>
              <w:spacing w:before="120"/>
              <w:jc w:val="center"/>
            </w:pPr>
            <w:r>
              <w:t>8%</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8E1AF2" w14:textId="77777777" w:rsidR="00000000" w:rsidRDefault="00000000">
            <w:pPr>
              <w:spacing w:before="120"/>
              <w:jc w:val="center"/>
            </w:pPr>
            <w:r>
              <w:t>7%</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AC76B9" w14:textId="77777777" w:rsidR="00000000" w:rsidRDefault="00000000">
            <w:pPr>
              <w:spacing w:before="120"/>
              <w:jc w:val="center"/>
            </w:pPr>
            <w:r>
              <w:t>6%</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539BFB" w14:textId="77777777" w:rsidR="00000000" w:rsidRDefault="00000000">
            <w:pPr>
              <w:spacing w:before="120"/>
              <w:jc w:val="center"/>
            </w:pPr>
            <w:r>
              <w:t>5%</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93C0EE" w14:textId="77777777" w:rsidR="00000000" w:rsidRDefault="00000000">
            <w:pPr>
              <w:spacing w:before="120"/>
              <w:jc w:val="center"/>
            </w:pPr>
            <w:r>
              <w:t>5%</w:t>
            </w:r>
          </w:p>
        </w:tc>
      </w:tr>
      <w:tr w:rsidR="00000000" w14:paraId="5A394547" w14:textId="77777777">
        <w:tblPrEx>
          <w:tblBorders>
            <w:top w:val="none" w:sz="0" w:space="0" w:color="auto"/>
            <w:bottom w:val="none" w:sz="0" w:space="0" w:color="auto"/>
            <w:insideH w:val="none" w:sz="0" w:space="0" w:color="auto"/>
            <w:insideV w:val="none" w:sz="0" w:space="0" w:color="auto"/>
          </w:tblBorders>
        </w:tblPrEx>
        <w:tc>
          <w:tcPr>
            <w:tcW w:w="38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D35506" w14:textId="77777777" w:rsidR="00000000" w:rsidRDefault="00000000">
            <w:pPr>
              <w:spacing w:before="120"/>
              <w:jc w:val="center"/>
            </w:pPr>
            <w:r>
              <w:t>10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717BEE" w14:textId="77777777" w:rsidR="00000000" w:rsidRDefault="00000000">
            <w:pPr>
              <w:spacing w:before="120"/>
            </w:pPr>
            <w:r>
              <w:t>Tỷ lệ CTR sinh họat của đô thị, KCN được thu gom và xử lý</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AC2E82" w14:textId="77777777" w:rsidR="00000000" w:rsidRDefault="00000000">
            <w:pPr>
              <w:spacing w:before="120"/>
              <w:jc w:val="center"/>
            </w:pPr>
            <w:r>
              <w:t> </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0EAEC" w14:textId="77777777" w:rsidR="00000000" w:rsidRDefault="00000000">
            <w:pPr>
              <w:spacing w:before="120"/>
              <w:jc w:val="center"/>
            </w:pPr>
            <w:r>
              <w:t> </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C13454" w14:textId="77777777" w:rsidR="00000000" w:rsidRDefault="00000000">
            <w:pPr>
              <w:spacing w:before="120"/>
              <w:jc w:val="center"/>
            </w:pPr>
            <w:r>
              <w:t> </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015720" w14:textId="77777777" w:rsidR="00000000" w:rsidRDefault="00000000">
            <w:pPr>
              <w:spacing w:before="120"/>
              <w:jc w:val="center"/>
            </w:pPr>
            <w:r>
              <w:t> </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7853F3" w14:textId="77777777" w:rsidR="00000000" w:rsidRDefault="00000000">
            <w:pPr>
              <w:spacing w:before="120"/>
              <w:jc w:val="center"/>
            </w:pPr>
            <w:r>
              <w:t> </w:t>
            </w:r>
          </w:p>
        </w:tc>
      </w:tr>
      <w:tr w:rsidR="00000000" w14:paraId="6EB5226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22390E1" w14:textId="77777777" w:rsidR="00000000" w:rsidRDefault="00000000">
            <w:pPr>
              <w:spacing w:before="120"/>
              <w:jc w:val="center"/>
            </w:pP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79EAA6" w14:textId="77777777" w:rsidR="00000000" w:rsidRDefault="00000000">
            <w:pPr>
              <w:spacing w:before="120"/>
            </w:pPr>
            <w:r>
              <w:t>(1) Tỷ lệ CTR sinh hoạt của đô thị, khu công nghiệp được thu gom và xử lý</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2B8CCA" w14:textId="77777777" w:rsidR="00000000" w:rsidRDefault="00000000">
            <w:pPr>
              <w:spacing w:before="120"/>
              <w:jc w:val="center"/>
            </w:pPr>
            <w:r>
              <w:t>92%</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C4FADA" w14:textId="77777777" w:rsidR="00000000" w:rsidRDefault="00000000">
            <w:pPr>
              <w:spacing w:before="120"/>
              <w:jc w:val="center"/>
            </w:pPr>
            <w:r>
              <w:t>92%</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82C07" w14:textId="77777777" w:rsidR="00000000" w:rsidRDefault="00000000">
            <w:pPr>
              <w:spacing w:before="120"/>
              <w:jc w:val="center"/>
            </w:pPr>
            <w:r>
              <w:t>95%</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1DD02C" w14:textId="77777777" w:rsidR="00000000" w:rsidRDefault="00000000">
            <w:pPr>
              <w:spacing w:before="120"/>
              <w:jc w:val="center"/>
            </w:pPr>
            <w:r>
              <w:t>95%</w:t>
            </w:r>
          </w:p>
        </w:tc>
        <w:tc>
          <w:tcPr>
            <w:tcW w:w="7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C81AB3" w14:textId="77777777" w:rsidR="00000000" w:rsidRDefault="00000000">
            <w:pPr>
              <w:spacing w:before="120"/>
              <w:jc w:val="center"/>
            </w:pPr>
            <w:r>
              <w:t>95%</w:t>
            </w:r>
          </w:p>
        </w:tc>
      </w:tr>
      <w:tr w:rsidR="00000000" w14:paraId="749BBEE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5F5163E" w14:textId="77777777" w:rsidR="00000000" w:rsidRDefault="00000000">
            <w:pPr>
              <w:spacing w:before="120"/>
              <w:jc w:val="center"/>
            </w:pP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63201E" w14:textId="77777777" w:rsidR="00000000" w:rsidRDefault="00000000">
            <w:pPr>
              <w:spacing w:before="120"/>
            </w:pPr>
            <w:r>
              <w:t>(2) Tỷ lệ CTR y tế nguy hại được thu gom và xử lý đảm bảo tiêu chuẩn môi trường</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D3DF55" w14:textId="77777777" w:rsidR="00000000" w:rsidRDefault="00000000">
            <w:pPr>
              <w:spacing w:before="120"/>
              <w:jc w:val="center"/>
            </w:pPr>
            <w:r>
              <w:t>100%</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2BC82D" w14:textId="77777777" w:rsidR="00000000" w:rsidRDefault="00000000">
            <w:pPr>
              <w:spacing w:before="120"/>
              <w:jc w:val="center"/>
            </w:pPr>
            <w:r>
              <w:t>100%</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AB296A" w14:textId="77777777" w:rsidR="00000000" w:rsidRDefault="00000000">
            <w:pPr>
              <w:spacing w:before="120"/>
              <w:jc w:val="center"/>
            </w:pPr>
            <w:r>
              <w:t>100%</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606A6D" w14:textId="77777777" w:rsidR="00000000" w:rsidRDefault="00000000">
            <w:pPr>
              <w:spacing w:before="120"/>
              <w:jc w:val="center"/>
            </w:pPr>
            <w:r>
              <w:t>100%</w:t>
            </w:r>
          </w:p>
        </w:tc>
        <w:tc>
          <w:tcPr>
            <w:tcW w:w="7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FA3CD" w14:textId="77777777" w:rsidR="00000000" w:rsidRDefault="00000000">
            <w:pPr>
              <w:spacing w:before="120"/>
              <w:jc w:val="center"/>
            </w:pPr>
            <w:r>
              <w:t>100%</w:t>
            </w:r>
          </w:p>
        </w:tc>
      </w:tr>
      <w:tr w:rsidR="00000000" w14:paraId="2353D9FF"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745B7" w14:textId="77777777" w:rsidR="00000000" w:rsidRDefault="00000000">
            <w:pPr>
              <w:spacing w:before="120"/>
              <w:jc w:val="center"/>
            </w:pPr>
            <w:r>
              <w:t>11</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A2DF5" w14:textId="77777777" w:rsidR="00000000" w:rsidRDefault="00000000">
            <w:pPr>
              <w:spacing w:before="120"/>
            </w:pPr>
            <w:r>
              <w:t>Tỷ lệ chiếu sáng đường chính</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01FDDA" w14:textId="77777777" w:rsidR="00000000" w:rsidRDefault="00000000">
            <w:pPr>
              <w:spacing w:before="120"/>
              <w:jc w:val="center"/>
            </w:pPr>
            <w:r>
              <w:t>100%</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74529D" w14:textId="77777777" w:rsidR="00000000" w:rsidRDefault="00000000">
            <w:pPr>
              <w:spacing w:before="120"/>
              <w:jc w:val="center"/>
            </w:pPr>
            <w:r>
              <w:t>100%</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921047" w14:textId="77777777" w:rsidR="00000000" w:rsidRDefault="00000000">
            <w:pPr>
              <w:spacing w:before="120"/>
              <w:jc w:val="center"/>
            </w:pPr>
            <w:r>
              <w:t>100%</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8732F6" w14:textId="77777777" w:rsidR="00000000" w:rsidRDefault="00000000">
            <w:pPr>
              <w:spacing w:before="120"/>
              <w:jc w:val="center"/>
            </w:pPr>
            <w:r>
              <w:t>100%</w:t>
            </w:r>
          </w:p>
        </w:tc>
        <w:tc>
          <w:tcPr>
            <w:tcW w:w="7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BABF8F" w14:textId="77777777" w:rsidR="00000000" w:rsidRDefault="00000000">
            <w:pPr>
              <w:spacing w:before="120"/>
              <w:jc w:val="center"/>
            </w:pPr>
            <w:r>
              <w:t>100%</w:t>
            </w:r>
          </w:p>
        </w:tc>
      </w:tr>
      <w:tr w:rsidR="00000000" w14:paraId="53AACF18"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DEC7A7" w14:textId="77777777" w:rsidR="00000000" w:rsidRDefault="00000000">
            <w:pPr>
              <w:spacing w:before="120"/>
              <w:jc w:val="center"/>
            </w:pPr>
            <w:r>
              <w:t>12</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9E3E77" w14:textId="77777777" w:rsidR="00000000" w:rsidRDefault="00000000">
            <w:pPr>
              <w:spacing w:before="120"/>
            </w:pPr>
            <w:r>
              <w:t>Tỷ lệ chiếu sáng ngõ, hẻm</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CF2B2E" w14:textId="77777777" w:rsidR="00000000" w:rsidRDefault="00000000">
            <w:pPr>
              <w:spacing w:before="120"/>
              <w:jc w:val="center"/>
            </w:pPr>
            <w:r>
              <w:t>100%</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B85649" w14:textId="77777777" w:rsidR="00000000" w:rsidRDefault="00000000">
            <w:pPr>
              <w:spacing w:before="120"/>
              <w:jc w:val="center"/>
            </w:pPr>
            <w:r>
              <w:t>100%</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D2E871" w14:textId="77777777" w:rsidR="00000000" w:rsidRDefault="00000000">
            <w:pPr>
              <w:spacing w:before="120"/>
              <w:jc w:val="center"/>
            </w:pPr>
            <w:r>
              <w:t>100%</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2BFA2F" w14:textId="77777777" w:rsidR="00000000" w:rsidRDefault="00000000">
            <w:pPr>
              <w:spacing w:before="120"/>
              <w:jc w:val="center"/>
            </w:pPr>
            <w:r>
              <w:t>100%</w:t>
            </w:r>
          </w:p>
        </w:tc>
        <w:tc>
          <w:tcPr>
            <w:tcW w:w="7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29D3B1" w14:textId="77777777" w:rsidR="00000000" w:rsidRDefault="00000000">
            <w:pPr>
              <w:spacing w:before="120"/>
              <w:jc w:val="center"/>
            </w:pPr>
            <w:r>
              <w:t>100%</w:t>
            </w:r>
          </w:p>
        </w:tc>
      </w:tr>
      <w:tr w:rsidR="00000000" w14:paraId="59A5B366"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D7A27C" w14:textId="77777777" w:rsidR="00000000" w:rsidRDefault="00000000">
            <w:pPr>
              <w:spacing w:before="120"/>
              <w:jc w:val="center"/>
            </w:pPr>
            <w:r>
              <w:t>13</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8155ED" w14:textId="77777777" w:rsidR="00000000" w:rsidRDefault="00000000">
            <w:pPr>
              <w:spacing w:before="120"/>
            </w:pPr>
            <w:r>
              <w:t>Đất cây xanh đô thị</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CA27A3" w14:textId="77777777" w:rsidR="00000000" w:rsidRDefault="00000000">
            <w:pPr>
              <w:spacing w:before="120" w:after="280" w:afterAutospacing="1"/>
              <w:jc w:val="center"/>
            </w:pPr>
            <w:r>
              <w:t xml:space="preserve">10 </w:t>
            </w:r>
          </w:p>
          <w:p w14:paraId="375F5715" w14:textId="77777777" w:rsidR="00000000" w:rsidRDefault="00000000">
            <w:pPr>
              <w:spacing w:before="120"/>
              <w:jc w:val="center"/>
            </w:pPr>
            <w:r>
              <w:t>(m</w:t>
            </w:r>
            <w:r>
              <w:rPr>
                <w:vertAlign w:val="superscript"/>
              </w:rPr>
              <w:t>2</w:t>
            </w:r>
            <w:r>
              <w:t>/người)</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9C8350" w14:textId="77777777" w:rsidR="00000000" w:rsidRDefault="00000000">
            <w:pPr>
              <w:spacing w:before="120" w:after="280" w:afterAutospacing="1"/>
              <w:jc w:val="center"/>
            </w:pPr>
            <w:r>
              <w:t xml:space="preserve">11 </w:t>
            </w:r>
          </w:p>
          <w:p w14:paraId="1266873B" w14:textId="77777777" w:rsidR="00000000" w:rsidRDefault="00000000">
            <w:pPr>
              <w:spacing w:before="120"/>
              <w:jc w:val="center"/>
            </w:pPr>
            <w:r>
              <w:t>(m</w:t>
            </w:r>
            <w:r>
              <w:rPr>
                <w:vertAlign w:val="superscript"/>
              </w:rPr>
              <w:t>2</w:t>
            </w:r>
            <w:r>
              <w:t>/người)</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E9CE2" w14:textId="77777777" w:rsidR="00000000" w:rsidRDefault="00000000">
            <w:pPr>
              <w:spacing w:before="120" w:after="280" w:afterAutospacing="1"/>
              <w:jc w:val="center"/>
            </w:pPr>
            <w:r>
              <w:t xml:space="preserve">11 </w:t>
            </w:r>
          </w:p>
          <w:p w14:paraId="02B5314B" w14:textId="77777777" w:rsidR="00000000" w:rsidRDefault="00000000">
            <w:pPr>
              <w:spacing w:before="120"/>
              <w:jc w:val="center"/>
            </w:pPr>
            <w:r>
              <w:t>(m</w:t>
            </w:r>
            <w:r>
              <w:rPr>
                <w:vertAlign w:val="superscript"/>
              </w:rPr>
              <w:t>2</w:t>
            </w:r>
            <w:r>
              <w:t>/người)</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30BDA5" w14:textId="77777777" w:rsidR="00000000" w:rsidRDefault="00000000">
            <w:pPr>
              <w:spacing w:before="120" w:after="280" w:afterAutospacing="1"/>
              <w:jc w:val="center"/>
            </w:pPr>
            <w:r>
              <w:t xml:space="preserve">12 </w:t>
            </w:r>
          </w:p>
          <w:p w14:paraId="74E86B01" w14:textId="77777777" w:rsidR="00000000" w:rsidRDefault="00000000">
            <w:pPr>
              <w:spacing w:before="120"/>
              <w:jc w:val="center"/>
            </w:pPr>
            <w:r>
              <w:t>(m</w:t>
            </w:r>
            <w:r>
              <w:rPr>
                <w:vertAlign w:val="superscript"/>
              </w:rPr>
              <w:t>2</w:t>
            </w:r>
            <w:r>
              <w:t>/người)</w:t>
            </w:r>
          </w:p>
        </w:tc>
        <w:tc>
          <w:tcPr>
            <w:tcW w:w="7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5DF8AE" w14:textId="77777777" w:rsidR="00000000" w:rsidRDefault="00000000">
            <w:pPr>
              <w:spacing w:before="120" w:after="280" w:afterAutospacing="1"/>
              <w:jc w:val="center"/>
            </w:pPr>
            <w:r>
              <w:t xml:space="preserve">12 </w:t>
            </w:r>
          </w:p>
          <w:p w14:paraId="1719F3AB" w14:textId="77777777" w:rsidR="00000000" w:rsidRDefault="00000000">
            <w:pPr>
              <w:spacing w:before="120"/>
              <w:jc w:val="center"/>
            </w:pPr>
            <w:r>
              <w:t>(m</w:t>
            </w:r>
            <w:r>
              <w:rPr>
                <w:vertAlign w:val="superscript"/>
              </w:rPr>
              <w:t>2</w:t>
            </w:r>
            <w:r>
              <w:t>/người)</w:t>
            </w:r>
          </w:p>
        </w:tc>
      </w:tr>
      <w:tr w:rsidR="00000000" w14:paraId="19C62CEF"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E02672" w14:textId="77777777" w:rsidR="00000000" w:rsidRDefault="00000000">
            <w:pPr>
              <w:spacing w:before="120"/>
              <w:jc w:val="center"/>
            </w:pPr>
            <w:r>
              <w:t>14</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2FCDCF" w14:textId="77777777" w:rsidR="00000000" w:rsidRDefault="00000000">
            <w:pPr>
              <w:spacing w:before="120"/>
            </w:pPr>
            <w:r>
              <w:t>Đất cây xanh công cộng khu vực nội thị</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F77BB4" w14:textId="77777777" w:rsidR="00000000" w:rsidRDefault="00000000">
            <w:pPr>
              <w:spacing w:before="120" w:after="280" w:afterAutospacing="1"/>
              <w:jc w:val="center"/>
            </w:pPr>
            <w:r>
              <w:t xml:space="preserve">5 </w:t>
            </w:r>
          </w:p>
          <w:p w14:paraId="7B518BBE" w14:textId="77777777" w:rsidR="00000000" w:rsidRDefault="00000000">
            <w:pPr>
              <w:spacing w:before="120"/>
              <w:jc w:val="center"/>
            </w:pPr>
            <w:r>
              <w:t>(m</w:t>
            </w:r>
            <w:r>
              <w:rPr>
                <w:vertAlign w:val="superscript"/>
              </w:rPr>
              <w:t>2</w:t>
            </w:r>
            <w:r>
              <w:t>/người)</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6AF2AF" w14:textId="77777777" w:rsidR="00000000" w:rsidRDefault="00000000">
            <w:pPr>
              <w:spacing w:before="120" w:after="280" w:afterAutospacing="1"/>
              <w:jc w:val="center"/>
            </w:pPr>
            <w:r>
              <w:t>6</w:t>
            </w:r>
          </w:p>
          <w:p w14:paraId="5BECE463" w14:textId="77777777" w:rsidR="00000000" w:rsidRDefault="00000000">
            <w:pPr>
              <w:spacing w:before="120"/>
              <w:jc w:val="center"/>
            </w:pPr>
            <w:r>
              <w:t>(m</w:t>
            </w:r>
            <w:r>
              <w:rPr>
                <w:vertAlign w:val="superscript"/>
              </w:rPr>
              <w:t>2</w:t>
            </w:r>
            <w:r>
              <w:t>/người)</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28861" w14:textId="77777777" w:rsidR="00000000" w:rsidRDefault="00000000">
            <w:pPr>
              <w:spacing w:before="120" w:after="280" w:afterAutospacing="1"/>
              <w:jc w:val="center"/>
            </w:pPr>
            <w:r>
              <w:t>6</w:t>
            </w:r>
          </w:p>
          <w:p w14:paraId="3E36B69F" w14:textId="77777777" w:rsidR="00000000" w:rsidRDefault="00000000">
            <w:pPr>
              <w:spacing w:before="120"/>
              <w:jc w:val="center"/>
            </w:pPr>
            <w:r>
              <w:t>(m</w:t>
            </w:r>
            <w:r>
              <w:rPr>
                <w:vertAlign w:val="superscript"/>
              </w:rPr>
              <w:t>2</w:t>
            </w:r>
            <w:r>
              <w:t>/người)</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08D33E" w14:textId="77777777" w:rsidR="00000000" w:rsidRDefault="00000000">
            <w:pPr>
              <w:spacing w:before="120" w:after="280" w:afterAutospacing="1"/>
              <w:jc w:val="center"/>
            </w:pPr>
            <w:r>
              <w:t>7</w:t>
            </w:r>
          </w:p>
          <w:p w14:paraId="719CD76C" w14:textId="77777777" w:rsidR="00000000" w:rsidRDefault="00000000">
            <w:pPr>
              <w:spacing w:before="120"/>
              <w:jc w:val="center"/>
            </w:pPr>
            <w:r>
              <w:t>(m</w:t>
            </w:r>
            <w:r>
              <w:rPr>
                <w:vertAlign w:val="superscript"/>
              </w:rPr>
              <w:t>2</w:t>
            </w:r>
            <w:r>
              <w:t>/người)</w:t>
            </w:r>
          </w:p>
        </w:tc>
        <w:tc>
          <w:tcPr>
            <w:tcW w:w="7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014BA3" w14:textId="77777777" w:rsidR="00000000" w:rsidRDefault="00000000">
            <w:pPr>
              <w:spacing w:before="120" w:after="280" w:afterAutospacing="1"/>
              <w:jc w:val="center"/>
            </w:pPr>
            <w:r>
              <w:t xml:space="preserve">7 </w:t>
            </w:r>
          </w:p>
          <w:p w14:paraId="31BF7A5E" w14:textId="77777777" w:rsidR="00000000" w:rsidRDefault="00000000">
            <w:pPr>
              <w:spacing w:before="120"/>
              <w:jc w:val="center"/>
            </w:pPr>
            <w:r>
              <w:t>(m</w:t>
            </w:r>
            <w:r>
              <w:rPr>
                <w:vertAlign w:val="superscript"/>
              </w:rPr>
              <w:t>2</w:t>
            </w:r>
            <w:r>
              <w:t>/người)</w:t>
            </w:r>
          </w:p>
        </w:tc>
      </w:tr>
    </w:tbl>
    <w:p w14:paraId="62B69CEC" w14:textId="77777777" w:rsidR="00000000" w:rsidRDefault="00000000">
      <w:pPr>
        <w:spacing w:before="120" w:after="280" w:afterAutospacing="1"/>
      </w:pPr>
      <w:r>
        <w:rPr>
          <w:b/>
          <w:bCs/>
        </w:rPr>
        <w:t>4. Danh mục và lộ trình xây dựng các khu vực phát triển của đô thị</w:t>
      </w:r>
    </w:p>
    <w:p w14:paraId="12AEEA3F" w14:textId="77777777" w:rsidR="00000000" w:rsidRDefault="00000000">
      <w:pPr>
        <w:spacing w:before="120" w:after="280" w:afterAutospacing="1"/>
      </w:pPr>
      <w:r>
        <w:t>Danh mục và lộ trình xây dựng các khu vực phát triển đô thị</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26"/>
        <w:gridCol w:w="1519"/>
        <w:gridCol w:w="4887"/>
        <w:gridCol w:w="1121"/>
        <w:gridCol w:w="1087"/>
      </w:tblGrid>
      <w:tr w:rsidR="00000000" w14:paraId="41647F59" w14:textId="77777777">
        <w:tc>
          <w:tcPr>
            <w:tcW w:w="38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D2490" w14:textId="77777777" w:rsidR="00000000" w:rsidRDefault="00000000">
            <w:pPr>
              <w:spacing w:before="120"/>
              <w:jc w:val="center"/>
            </w:pPr>
            <w:r>
              <w:rPr>
                <w:b/>
                <w:bCs/>
              </w:rPr>
              <w:t>TT</w:t>
            </w:r>
          </w:p>
        </w:tc>
        <w:tc>
          <w:tcPr>
            <w:tcW w:w="8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509290" w14:textId="77777777" w:rsidR="00000000" w:rsidRDefault="00000000">
            <w:pPr>
              <w:spacing w:before="120"/>
              <w:jc w:val="center"/>
            </w:pPr>
            <w:r>
              <w:rPr>
                <w:b/>
                <w:bCs/>
              </w:rPr>
              <w:t>Tên khu vực</w:t>
            </w:r>
          </w:p>
        </w:tc>
        <w:tc>
          <w:tcPr>
            <w:tcW w:w="26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136784" w14:textId="77777777" w:rsidR="00000000" w:rsidRDefault="00000000">
            <w:pPr>
              <w:spacing w:before="120"/>
              <w:jc w:val="center"/>
            </w:pPr>
            <w:r>
              <w:rPr>
                <w:b/>
                <w:bCs/>
              </w:rPr>
              <w:t>Tính chất, chức năng</w:t>
            </w:r>
          </w:p>
        </w:tc>
        <w:tc>
          <w:tcPr>
            <w:tcW w:w="6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771E8E" w14:textId="77777777" w:rsidR="00000000" w:rsidRDefault="00000000">
            <w:pPr>
              <w:spacing w:before="120"/>
              <w:jc w:val="center"/>
            </w:pPr>
            <w:r>
              <w:rPr>
                <w:b/>
                <w:bCs/>
              </w:rPr>
              <w:t>Quy mô (ha)</w:t>
            </w:r>
          </w:p>
        </w:tc>
        <w:tc>
          <w:tcPr>
            <w:tcW w:w="5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DBDAC5" w14:textId="77777777" w:rsidR="00000000" w:rsidRDefault="00000000">
            <w:pPr>
              <w:spacing w:before="120"/>
              <w:jc w:val="center"/>
            </w:pPr>
            <w:r>
              <w:rPr>
                <w:b/>
                <w:bCs/>
              </w:rPr>
              <w:t>Giai đoạn</w:t>
            </w:r>
          </w:p>
        </w:tc>
      </w:tr>
      <w:tr w:rsidR="00000000" w14:paraId="5148D62D" w14:textId="77777777">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76539F" w14:textId="77777777" w:rsidR="00000000" w:rsidRDefault="00000000">
            <w:pPr>
              <w:spacing w:before="120"/>
              <w:jc w:val="center"/>
            </w:pPr>
            <w:r>
              <w:t>1</w:t>
            </w:r>
          </w:p>
        </w:tc>
        <w:tc>
          <w:tcPr>
            <w:tcW w:w="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72CFE2" w14:textId="77777777" w:rsidR="00000000" w:rsidRDefault="00000000">
            <w:pPr>
              <w:spacing w:before="120"/>
            </w:pPr>
            <w:r>
              <w:t>Khu vực số 01: Trung tâm thị trấn</w:t>
            </w:r>
          </w:p>
        </w:tc>
        <w:tc>
          <w:tcPr>
            <w:tcW w:w="2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9DD1C4" w14:textId="77777777" w:rsidR="00000000" w:rsidRDefault="00000000">
            <w:pPr>
              <w:spacing w:before="120"/>
            </w:pPr>
            <w:r>
              <w:t>Là khu hành chính, dịch vụ thương mại, dịch vụ vận tải, đào tạo, văn hóa thể thao, cải tạo khu dân cư hiện trạng (cải tạo vỉa hè, trồng cây xanh đô thị, chỉnh trang hạ tầng kỹ thuật, hạ ngầm các đường dây nổi);</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851CAD" w14:textId="77777777" w:rsidR="00000000" w:rsidRDefault="00000000">
            <w:pPr>
              <w:spacing w:before="120"/>
              <w:jc w:val="center"/>
            </w:pPr>
            <w:r>
              <w:t>195,0</w:t>
            </w:r>
          </w:p>
        </w:tc>
        <w:tc>
          <w:tcPr>
            <w:tcW w:w="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A9F5D5" w14:textId="77777777" w:rsidR="00000000" w:rsidRDefault="00000000">
            <w:pPr>
              <w:spacing w:before="120"/>
              <w:jc w:val="center"/>
            </w:pPr>
            <w:r>
              <w:t>2021- 2025</w:t>
            </w:r>
          </w:p>
        </w:tc>
      </w:tr>
      <w:tr w:rsidR="00000000" w14:paraId="46F06518" w14:textId="77777777">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D6877" w14:textId="77777777" w:rsidR="00000000" w:rsidRDefault="00000000">
            <w:pPr>
              <w:spacing w:before="120"/>
              <w:jc w:val="center"/>
            </w:pPr>
            <w:r>
              <w:t>2</w:t>
            </w:r>
          </w:p>
        </w:tc>
        <w:tc>
          <w:tcPr>
            <w:tcW w:w="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ADA18E" w14:textId="77777777" w:rsidR="00000000" w:rsidRDefault="00000000">
            <w:pPr>
              <w:spacing w:before="120"/>
            </w:pPr>
            <w:r>
              <w:t>Khu vực số 02: Khu Đô thị mới phía Đông thị trấn</w:t>
            </w:r>
          </w:p>
        </w:tc>
        <w:tc>
          <w:tcPr>
            <w:tcW w:w="2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1B9609" w14:textId="77777777" w:rsidR="00000000" w:rsidRDefault="00000000">
            <w:pPr>
              <w:spacing w:before="120"/>
            </w:pPr>
            <w:r>
              <w:t>Khu Đô thị ở theo mô hình sinh thái - dịch vụ du lịch gắn với khu di tích đến cửa Hà, phát triển dọc phía Đông sông Mã; Cải tạo khu dân cư hiện trạng (cải tạo vỉa hè, trồng cây xanh đô thị, chỉnh trang hạ tầng kỹ thuật, hạ ngầm các đường dây nổi…);</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579BC0" w14:textId="77777777" w:rsidR="00000000" w:rsidRDefault="00000000">
            <w:pPr>
              <w:spacing w:before="120"/>
              <w:jc w:val="center"/>
            </w:pPr>
            <w:r>
              <w:t>132,0</w:t>
            </w:r>
          </w:p>
        </w:tc>
        <w:tc>
          <w:tcPr>
            <w:tcW w:w="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FF15B4" w14:textId="77777777" w:rsidR="00000000" w:rsidRDefault="00000000">
            <w:pPr>
              <w:spacing w:before="120"/>
              <w:jc w:val="center"/>
            </w:pPr>
            <w:r>
              <w:t>2021- 2030</w:t>
            </w:r>
          </w:p>
        </w:tc>
      </w:tr>
      <w:tr w:rsidR="00000000" w14:paraId="4005B2CF" w14:textId="77777777">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63273C" w14:textId="77777777" w:rsidR="00000000" w:rsidRDefault="00000000">
            <w:pPr>
              <w:spacing w:before="120"/>
              <w:jc w:val="center"/>
            </w:pPr>
            <w:r>
              <w:t>3</w:t>
            </w:r>
          </w:p>
        </w:tc>
        <w:tc>
          <w:tcPr>
            <w:tcW w:w="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E4D048" w14:textId="77777777" w:rsidR="00000000" w:rsidRDefault="00000000">
            <w:pPr>
              <w:spacing w:before="120"/>
            </w:pPr>
            <w:r>
              <w:t>Khu vực số 03: Khu Đô thị mới phía Nam thị trấn</w:t>
            </w:r>
          </w:p>
        </w:tc>
        <w:tc>
          <w:tcPr>
            <w:tcW w:w="2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174FCC" w14:textId="77777777" w:rsidR="00000000" w:rsidRDefault="00000000">
            <w:pPr>
              <w:spacing w:before="120"/>
            </w:pPr>
            <w:r>
              <w:t>Hình thành đô thị mới tập trung, Đô thị dịch vụ thương mại, dịch vụ du lịch dọc đường Hồ Chí Minh và Quốc lộ 217; các khu dân cư mới, dân cư hiện trạng cải tạo gắn với không gian cảnh quan ven sông Mã.</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CFF54" w14:textId="77777777" w:rsidR="00000000" w:rsidRDefault="00000000">
            <w:pPr>
              <w:spacing w:before="120"/>
              <w:jc w:val="center"/>
            </w:pPr>
            <w:r>
              <w:t>150,5</w:t>
            </w:r>
          </w:p>
        </w:tc>
        <w:tc>
          <w:tcPr>
            <w:tcW w:w="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BC1886" w14:textId="77777777" w:rsidR="00000000" w:rsidRDefault="00000000">
            <w:pPr>
              <w:spacing w:before="120"/>
              <w:jc w:val="center"/>
            </w:pPr>
            <w:r>
              <w:t>2026 - 2040</w:t>
            </w:r>
          </w:p>
        </w:tc>
      </w:tr>
      <w:tr w:rsidR="00000000" w14:paraId="2476B78C" w14:textId="77777777">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A978DB" w14:textId="77777777" w:rsidR="00000000" w:rsidRDefault="00000000">
            <w:pPr>
              <w:spacing w:before="120"/>
              <w:jc w:val="center"/>
            </w:pPr>
            <w:r>
              <w:t>4</w:t>
            </w:r>
          </w:p>
        </w:tc>
        <w:tc>
          <w:tcPr>
            <w:tcW w:w="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8E323D" w14:textId="77777777" w:rsidR="00000000" w:rsidRDefault="00000000">
            <w:pPr>
              <w:spacing w:before="120"/>
            </w:pPr>
            <w:r>
              <w:t>Khu vực số 04: Khu vực phía Tây Nam thị trấn</w:t>
            </w:r>
          </w:p>
        </w:tc>
        <w:tc>
          <w:tcPr>
            <w:tcW w:w="2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2A2F59" w14:textId="77777777" w:rsidR="00000000" w:rsidRDefault="00000000">
            <w:pPr>
              <w:spacing w:before="120"/>
            </w:pPr>
            <w:r>
              <w:t>Khu vực hoạt động thể dục thể thao, du lịch dịch vụ gắn với khu văn hóa tâm linh chùa Chặng, Cụm công nghiệp Cẩm Sơn, đất hạ tầng kỹ thuật, đất dự trữ phát triển đô thị;</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670CFF" w14:textId="77777777" w:rsidR="00000000" w:rsidRDefault="00000000">
            <w:pPr>
              <w:spacing w:before="120"/>
              <w:jc w:val="center"/>
            </w:pPr>
            <w:r>
              <w:t>91,2</w:t>
            </w:r>
          </w:p>
        </w:tc>
        <w:tc>
          <w:tcPr>
            <w:tcW w:w="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6A7E29" w14:textId="77777777" w:rsidR="00000000" w:rsidRDefault="00000000">
            <w:pPr>
              <w:spacing w:before="120"/>
              <w:jc w:val="center"/>
            </w:pPr>
            <w:r>
              <w:t>2026- 2030</w:t>
            </w:r>
          </w:p>
        </w:tc>
      </w:tr>
      <w:tr w:rsidR="00000000" w14:paraId="25F933A0" w14:textId="77777777">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C48BA" w14:textId="77777777" w:rsidR="00000000" w:rsidRDefault="00000000">
            <w:pPr>
              <w:spacing w:before="120"/>
              <w:jc w:val="center"/>
            </w:pPr>
            <w:r>
              <w:t>5</w:t>
            </w:r>
          </w:p>
        </w:tc>
        <w:tc>
          <w:tcPr>
            <w:tcW w:w="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F03BA" w14:textId="77777777" w:rsidR="00000000" w:rsidRDefault="00000000">
            <w:pPr>
              <w:spacing w:before="120"/>
            </w:pPr>
            <w:r>
              <w:t>Khu vực số 05:</w:t>
            </w:r>
          </w:p>
        </w:tc>
        <w:tc>
          <w:tcPr>
            <w:tcW w:w="2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AECFAA" w14:textId="77777777" w:rsidR="00000000" w:rsidRDefault="00000000">
            <w:pPr>
              <w:spacing w:before="120"/>
            </w:pPr>
            <w:r>
              <w:t>Khu vực các khu dân cư hiện trạng cải tạo dọc đường Hồ Chí Minh; Khu dịch vụ thương mại, nhà hàng khách sạn, tổ chức sự kiện;</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615F1C" w14:textId="77777777" w:rsidR="00000000" w:rsidRDefault="00000000">
            <w:pPr>
              <w:spacing w:before="120"/>
              <w:jc w:val="center"/>
            </w:pPr>
            <w:r>
              <w:t>124,0</w:t>
            </w:r>
          </w:p>
        </w:tc>
        <w:tc>
          <w:tcPr>
            <w:tcW w:w="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8A9168" w14:textId="77777777" w:rsidR="00000000" w:rsidRDefault="00000000">
            <w:pPr>
              <w:spacing w:before="120"/>
              <w:jc w:val="center"/>
            </w:pPr>
            <w:r>
              <w:t>2021- 2030</w:t>
            </w:r>
          </w:p>
        </w:tc>
      </w:tr>
    </w:tbl>
    <w:p w14:paraId="643E49E1" w14:textId="77777777" w:rsidR="00000000" w:rsidRDefault="00000000">
      <w:pPr>
        <w:spacing w:before="120" w:after="280" w:afterAutospacing="1"/>
      </w:pPr>
      <w:r>
        <w:rPr>
          <w:b/>
          <w:bCs/>
        </w:rPr>
        <w:t>5. Danh mục các dự án ưu tiên đầu tư</w:t>
      </w:r>
    </w:p>
    <w:p w14:paraId="44A524E3" w14:textId="77777777" w:rsidR="00000000" w:rsidRDefault="00000000">
      <w:pPr>
        <w:spacing w:before="120" w:after="280" w:afterAutospacing="1"/>
      </w:pPr>
      <w:r>
        <w:t>5.1. Nhóm công trình đầu mối hạ tầng xã hội:</w:t>
      </w:r>
    </w:p>
    <w:p w14:paraId="0E8504BD" w14:textId="77777777" w:rsidR="00000000" w:rsidRDefault="00000000">
      <w:pPr>
        <w:spacing w:before="120" w:after="280" w:afterAutospacing="1"/>
      </w:pPr>
      <w:r>
        <w:t>- Về công trình Hành chính: Đầu tư xây dựng trụ sở UBND thị trấn mới tại khu vực phía Bắc đường tránh Tây QL217, tạo động lực phát triển cho khu vực phía Nam thị trấn, kết hợp với Quảng trường, Khu văn hóa thể dục thể thao, công viên cây xanh tạo thành khu trung tâm đô thị mới.</w:t>
      </w:r>
    </w:p>
    <w:p w14:paraId="20138C32" w14:textId="77777777" w:rsidR="00000000" w:rsidRDefault="00000000">
      <w:pPr>
        <w:spacing w:before="120" w:after="280" w:afterAutospacing="1"/>
      </w:pPr>
      <w:r>
        <w:t>- Về y tế: Cải tạo và mở rộng bệnh viện đa khoa huyện, trạm y tế. Khuyến khích và tạo điều kiện cho các tổ chức, cá nhân vào khu vực tư nhân. Đầu tư xây dựng cải tạo các trạm y tế cấp khu ở đảm bảo bán kính phục vụ tối đa 1,5km; quy mô tối thiểu 500m²/trạm.</w:t>
      </w:r>
    </w:p>
    <w:p w14:paraId="28F62339" w14:textId="77777777" w:rsidR="00000000" w:rsidRDefault="00000000">
      <w:pPr>
        <w:spacing w:before="120" w:after="280" w:afterAutospacing="1"/>
      </w:pPr>
      <w:r>
        <w:t>- Về giáo dục đào tạo: Tiến hành rà soát để bổ sung, cải tạo và nâng cấp cơ sở vật chất các cơ sở giáo dục hiện có ưu tiên xây dựng các trường Mầm non, Tiểu học, Trung học cơ sở tại thị trấn, ổn định trường dạy nghề, trường học các cấp hiện có.</w:t>
      </w:r>
    </w:p>
    <w:p w14:paraId="05B1F902" w14:textId="77777777" w:rsidR="00000000" w:rsidRDefault="00000000">
      <w:pPr>
        <w:spacing w:before="120" w:after="280" w:afterAutospacing="1"/>
      </w:pPr>
      <w:r>
        <w:t>- Về công trình văn hóa, thể dục thể thao: Xây dựng các công trình trung tâm văn hóa; Nhà văn hoá cấp đô thị và xây dựng hoàn thiện mạng lưới sân tập luyện thể dục thể thao cấp khu ở trong khu vực; Đầu tư xây dựng trung tâm văn hóa, thể dục thể thao mới tại phía Nam đường tránh Tây QL217; Đầu tư xây dựng trung tâm thể thao, văn hóa khu vực bên phía Đông đường Hồ Chí Minh.</w:t>
      </w:r>
    </w:p>
    <w:p w14:paraId="17AA7727" w14:textId="77777777" w:rsidR="00000000" w:rsidRDefault="00000000">
      <w:pPr>
        <w:spacing w:before="120" w:after="280" w:afterAutospacing="1"/>
      </w:pPr>
      <w:r>
        <w:t>- Về phát triển dịch vụ - du lịch: Đối với các công trình dịch vụ thương mại, khách sạn, hội nghị hội thảo, công trình hỗn hợp, trụ sở văn phòng đại diện các công ty, doanh nghiệp... dọc tuyến đường Hồ Chí Minh, Quốc lộ 217 nhằm khai thác lợi thế là điểm trung chuyển du lịch tại khu vực miền núi phía Tây với khu vực đồng bằng phía Đông tỉnh Thanh Hóa; xây mới chợ Cẩm Phong với diện tích 1,1ha tại vị trí phía Đông đường tránh Đông QL217; mở rộng khu vực chợ thị trấn hiện tại sang phía Đông với quy mô khoảng 0,6 ha.</w:t>
      </w:r>
    </w:p>
    <w:p w14:paraId="01A9DA34" w14:textId="77777777" w:rsidR="00000000" w:rsidRDefault="00000000">
      <w:pPr>
        <w:spacing w:before="120" w:after="280" w:afterAutospacing="1"/>
      </w:pPr>
      <w:r>
        <w:t>5.2. Nhóm công trình đầu mối hạ tầng kỹ thuật:</w:t>
      </w:r>
    </w:p>
    <w:p w14:paraId="6C24B7DB" w14:textId="77777777" w:rsidR="00000000" w:rsidRDefault="00000000">
      <w:pPr>
        <w:spacing w:before="120" w:after="280" w:afterAutospacing="1"/>
      </w:pPr>
      <w:r>
        <w:t>- Giao thông:</w:t>
      </w:r>
    </w:p>
    <w:p w14:paraId="57AE4AE3" w14:textId="77777777" w:rsidR="00000000" w:rsidRDefault="00000000">
      <w:pPr>
        <w:spacing w:before="120" w:after="280" w:afterAutospacing="1"/>
      </w:pPr>
      <w:r>
        <w:t>+ Xây dựng 02 nút giao khác mức liên thông: giao cắt giữa đường Hồ Chí Minh với đường tránh quốc lộ 217 khu vực phía Nam và khu vực phía Tây; đầu tư xây dựng và mở rộng các tuyến đường trục chính trong đô thị với quy mô, tính chất như đồ án quy hoạch; cải tạo, mở rộng cầu Cẩm Thủy hiện nhằm đáp ứng được yêu cầu vận tải hành khách, hàng hóa …; xây dựng mới các cầu trên sông Mã.</w:t>
      </w:r>
    </w:p>
    <w:p w14:paraId="547BD548" w14:textId="77777777" w:rsidR="00000000" w:rsidRDefault="00000000">
      <w:pPr>
        <w:spacing w:before="120" w:after="280" w:afterAutospacing="1"/>
      </w:pPr>
      <w:r>
        <w:t>+ Cải tạo xây dựng hệ thống các bến, bãi đỗ xe: Xây dựng mới bến xe khách thị trấn trên tuyến tránh Đông Quốc lộ 217 (đoạn giáp điểm giao với tuyến tránh Quốc lộ 217 phía Nam). Hệ thống bãi đỗ xe sẽ được xây dựng kế t hợp với các khu vực chức năng đô thị như Quảng trường, trung tâm văn hóa - thể thao, sân vận động, bến xe khách, siêu thị...</w:t>
      </w:r>
    </w:p>
    <w:p w14:paraId="2DB21DCC" w14:textId="77777777" w:rsidR="00000000" w:rsidRDefault="00000000">
      <w:pPr>
        <w:spacing w:before="120" w:after="280" w:afterAutospacing="1"/>
      </w:pPr>
      <w:r>
        <w:t>- Cấp nước: Tăng tiêu chuẩn cấp nước, nâng công suất các nhà máy nước mặt; Chia sẻ hệ thống đường ống cấp nước sạch đến các xã; đầu tư xây dựng nâng công suất nhà máy nước Thị trấn lên 7.000m3/ngđ; xây dựng cải tạo hệ thống tuyến ống cấp nước đã có, lắp đặt mới các tuyến ống cấp nước theo quy hoạch sử dụng đất trong giai đoạn quy hoạch, đảm bảo cung cấp nước cho thị trấn và vùng phụ cận.</w:t>
      </w:r>
    </w:p>
    <w:p w14:paraId="252DF181" w14:textId="77777777" w:rsidR="00000000" w:rsidRDefault="00000000">
      <w:pPr>
        <w:spacing w:before="120" w:after="280" w:afterAutospacing="1"/>
      </w:pPr>
      <w:r>
        <w:t>- Cấp điện: Xây dựng lại các tuyến đường dây hạ thế hiện hữu không đảm bảo các tiêu chuẩn kỹ thuật; cáp ngầm được thiết kế tại các khu vực trung tâm và các đường phố chính có quy hoạch ổn định để đảm bảo mỹ quan đô thị.</w:t>
      </w:r>
    </w:p>
    <w:p w14:paraId="6E96A5E5" w14:textId="77777777" w:rsidR="00000000" w:rsidRDefault="00000000">
      <w:pPr>
        <w:spacing w:before="120" w:after="280" w:afterAutospacing="1"/>
      </w:pPr>
      <w:r>
        <w:t>- Thoát nước thải đô thị: Xây dựng hệ thống thoát nước riêng có xử lý trước khi xả ra sông Mã; Nước thải sinh hoạt từ các khu vực sẽ được đưa về 02 trạm xử lý nước thải:</w:t>
      </w:r>
    </w:p>
    <w:p w14:paraId="24673FB3" w14:textId="77777777" w:rsidR="00000000" w:rsidRDefault="00000000">
      <w:pPr>
        <w:spacing w:before="120" w:after="280" w:afterAutospacing="1"/>
      </w:pPr>
      <w:r>
        <w:t>+ Trạm số 01 công suất 3.000 m3/ng.đ tại phía Nam chân núi Chùa Chặng, nước sau khi xử lý đạt tiêu chuẩn quy định rồi xả ra sông Mã.</w:t>
      </w:r>
    </w:p>
    <w:p w14:paraId="28037318" w14:textId="77777777" w:rsidR="00000000" w:rsidRDefault="00000000">
      <w:pPr>
        <w:spacing w:before="120" w:after="280" w:afterAutospacing="1"/>
      </w:pPr>
      <w:r>
        <w:t>+ Trạm số 02 công suất 1.700 m3/ng.đ tại phía Đông Nam núi Nam Phát (giáp ranh với xã Cẩm Ngọc, nước sau khi xử lý đạt tiêu chuẩn quy định rồi xả ra sông Mã.</w:t>
      </w:r>
    </w:p>
    <w:p w14:paraId="27633AFC" w14:textId="77777777" w:rsidR="00000000" w:rsidRDefault="00000000">
      <w:pPr>
        <w:spacing w:before="120" w:after="280" w:afterAutospacing="1"/>
      </w:pPr>
      <w:r>
        <w:t>- Về rác thải và vệ sinh và môi trường: Giai đoạn đầu, rác thải được thu gom vận chuyển về bãi rác tại khu đất phía Tây Nam núi Chùa Chặng, quy mô diện tích 3,8 ha - công suất xử lý 27 tấn/ngđ, và sử dụng lò đốt rác. Giai đoạn lâu dài, rác thải được thu gom 100% và vận chuyển về khu liên hiệp xử lý chất thải rắn tổng hợp tại xã Xã Cẩm Châu, huyện Cẩm Thủy (quy mô công suất 348 tấn/ngđ - diện tích 15ha) theo Quyết định số 3407/QĐ-UBND ngày 08/9/2016 của Chủ tịch UBND tỉnh Thanh Hóa.</w:t>
      </w:r>
    </w:p>
    <w:p w14:paraId="24DA922A" w14:textId="77777777" w:rsidR="00000000" w:rsidRDefault="00000000">
      <w:pPr>
        <w:spacing w:before="120" w:after="280" w:afterAutospacing="1"/>
      </w:pPr>
      <w:r>
        <w:rPr>
          <w:b/>
          <w:bCs/>
        </w:rPr>
        <w:t>6. Vốn và nguồn vốn thực hiện chương trình</w:t>
      </w:r>
    </w:p>
    <w:p w14:paraId="70262D12" w14:textId="77777777" w:rsidR="00000000" w:rsidRDefault="00000000">
      <w:pPr>
        <w:spacing w:before="120" w:after="280" w:afterAutospacing="1"/>
      </w:pPr>
      <w:r>
        <w:t>- Tổng kinh phí dự kiến thực hiện tất cả các chương trình cho các giai đoạn đến năm 2030:</w:t>
      </w:r>
    </w:p>
    <w:p w14:paraId="039C0740" w14:textId="77777777" w:rsidR="00000000" w:rsidRDefault="00000000">
      <w:pPr>
        <w:spacing w:before="120" w:after="280" w:afterAutospacing="1"/>
        <w:jc w:val="center"/>
      </w:pPr>
      <w:r>
        <w:rPr>
          <w:i/>
          <w:iCs/>
        </w:rPr>
        <w:t>Bảng: Dự kiến nhu cầu vốn phân bổ theo các nguồn ngân sách (Đơn vị: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81"/>
        <w:gridCol w:w="2139"/>
        <w:gridCol w:w="2079"/>
        <w:gridCol w:w="2300"/>
        <w:gridCol w:w="1941"/>
      </w:tblGrid>
      <w:tr w:rsidR="00000000" w14:paraId="4300F6A9" w14:textId="77777777">
        <w:tc>
          <w:tcPr>
            <w:tcW w:w="47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CED188" w14:textId="77777777" w:rsidR="00000000" w:rsidRDefault="00000000">
            <w:pPr>
              <w:spacing w:before="120"/>
              <w:jc w:val="center"/>
            </w:pPr>
            <w:r>
              <w:t>STT</w:t>
            </w:r>
          </w:p>
        </w:tc>
        <w:tc>
          <w:tcPr>
            <w:tcW w:w="11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49197D" w14:textId="77777777" w:rsidR="00000000" w:rsidRDefault="00000000">
            <w:pPr>
              <w:spacing w:before="120"/>
              <w:jc w:val="center"/>
            </w:pPr>
            <w:r>
              <w:t>Nguồn vốn</w:t>
            </w:r>
          </w:p>
        </w:tc>
        <w:tc>
          <w:tcPr>
            <w:tcW w:w="11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63840A" w14:textId="77777777" w:rsidR="00000000" w:rsidRDefault="00000000">
            <w:pPr>
              <w:spacing w:before="120"/>
              <w:jc w:val="center"/>
            </w:pPr>
            <w:r>
              <w:t>Tổng vốn</w:t>
            </w:r>
          </w:p>
        </w:tc>
        <w:tc>
          <w:tcPr>
            <w:tcW w:w="12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CD2CE0" w14:textId="77777777" w:rsidR="00000000" w:rsidRDefault="00000000">
            <w:pPr>
              <w:spacing w:before="120"/>
              <w:jc w:val="center"/>
            </w:pPr>
            <w:r>
              <w:t>GĐ đến năm 2025</w:t>
            </w:r>
          </w:p>
        </w:tc>
        <w:tc>
          <w:tcPr>
            <w:tcW w:w="10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3F9342" w14:textId="77777777" w:rsidR="00000000" w:rsidRDefault="00000000">
            <w:pPr>
              <w:spacing w:before="120"/>
              <w:jc w:val="center"/>
            </w:pPr>
            <w:r>
              <w:t>GĐ 2026-2030</w:t>
            </w:r>
          </w:p>
        </w:tc>
      </w:tr>
      <w:tr w:rsidR="00000000" w14:paraId="278011A9" w14:textId="77777777">
        <w:tblPrEx>
          <w:tblBorders>
            <w:top w:val="none" w:sz="0" w:space="0" w:color="auto"/>
            <w:bottom w:val="none" w:sz="0" w:space="0" w:color="auto"/>
            <w:insideH w:val="none" w:sz="0" w:space="0" w:color="auto"/>
            <w:insideV w:val="none" w:sz="0" w:space="0" w:color="auto"/>
          </w:tblBorders>
        </w:tblPrEx>
        <w:tc>
          <w:tcPr>
            <w:tcW w:w="4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038744" w14:textId="77777777" w:rsidR="00000000" w:rsidRDefault="00000000">
            <w:pPr>
              <w:spacing w:before="120"/>
              <w:jc w:val="center"/>
            </w:pPr>
            <w:r>
              <w:t> </w:t>
            </w:r>
          </w:p>
        </w:tc>
        <w:tc>
          <w:tcPr>
            <w:tcW w:w="1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68F552" w14:textId="77777777" w:rsidR="00000000" w:rsidRDefault="00000000">
            <w:pPr>
              <w:spacing w:before="120"/>
            </w:pPr>
            <w:r>
              <w:t>Tổng cộng</w:t>
            </w:r>
          </w:p>
        </w:tc>
        <w:tc>
          <w:tcPr>
            <w:tcW w:w="11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983EC7" w14:textId="77777777" w:rsidR="00000000" w:rsidRDefault="00000000">
            <w:pPr>
              <w:spacing w:before="120"/>
              <w:jc w:val="right"/>
            </w:pPr>
            <w:r>
              <w:t>4.539.250</w:t>
            </w:r>
          </w:p>
        </w:tc>
        <w:tc>
          <w:tcPr>
            <w:tcW w:w="1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AD3906" w14:textId="77777777" w:rsidR="00000000" w:rsidRDefault="00000000">
            <w:pPr>
              <w:spacing w:before="120"/>
              <w:jc w:val="right"/>
            </w:pPr>
            <w:r>
              <w:t>2.656.615</w:t>
            </w:r>
          </w:p>
        </w:tc>
        <w:tc>
          <w:tcPr>
            <w:tcW w:w="1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718821" w14:textId="77777777" w:rsidR="00000000" w:rsidRDefault="00000000">
            <w:pPr>
              <w:spacing w:before="120"/>
              <w:jc w:val="right"/>
            </w:pPr>
            <w:r>
              <w:t>1.882.635</w:t>
            </w:r>
          </w:p>
        </w:tc>
      </w:tr>
      <w:tr w:rsidR="00000000" w14:paraId="54EE61CB" w14:textId="77777777">
        <w:tblPrEx>
          <w:tblBorders>
            <w:top w:val="none" w:sz="0" w:space="0" w:color="auto"/>
            <w:bottom w:val="none" w:sz="0" w:space="0" w:color="auto"/>
            <w:insideH w:val="none" w:sz="0" w:space="0" w:color="auto"/>
            <w:insideV w:val="none" w:sz="0" w:space="0" w:color="auto"/>
          </w:tblBorders>
        </w:tblPrEx>
        <w:tc>
          <w:tcPr>
            <w:tcW w:w="4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3258A8" w14:textId="77777777" w:rsidR="00000000" w:rsidRDefault="00000000">
            <w:pPr>
              <w:spacing w:before="120"/>
              <w:jc w:val="center"/>
            </w:pPr>
            <w:r>
              <w:t>1</w:t>
            </w:r>
          </w:p>
        </w:tc>
        <w:tc>
          <w:tcPr>
            <w:tcW w:w="1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80242F" w14:textId="77777777" w:rsidR="00000000" w:rsidRDefault="00000000">
            <w:pPr>
              <w:spacing w:before="120"/>
            </w:pPr>
            <w:r>
              <w:t>NSNN</w:t>
            </w:r>
          </w:p>
        </w:tc>
        <w:tc>
          <w:tcPr>
            <w:tcW w:w="11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F9025C" w14:textId="77777777" w:rsidR="00000000" w:rsidRDefault="00000000">
            <w:pPr>
              <w:spacing w:before="120"/>
              <w:jc w:val="right"/>
            </w:pPr>
            <w:r>
              <w:t>1.577.992</w:t>
            </w:r>
          </w:p>
        </w:tc>
        <w:tc>
          <w:tcPr>
            <w:tcW w:w="1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DC2A62" w14:textId="77777777" w:rsidR="00000000" w:rsidRDefault="00000000">
            <w:pPr>
              <w:spacing w:before="120"/>
              <w:jc w:val="right"/>
            </w:pPr>
            <w:r>
              <w:t>960.825</w:t>
            </w:r>
          </w:p>
        </w:tc>
        <w:tc>
          <w:tcPr>
            <w:tcW w:w="1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52DCD4" w14:textId="77777777" w:rsidR="00000000" w:rsidRDefault="00000000">
            <w:pPr>
              <w:spacing w:before="120"/>
              <w:jc w:val="right"/>
            </w:pPr>
            <w:r>
              <w:t>617.167</w:t>
            </w:r>
          </w:p>
        </w:tc>
      </w:tr>
      <w:tr w:rsidR="00000000" w14:paraId="774C49FD" w14:textId="77777777">
        <w:tblPrEx>
          <w:tblBorders>
            <w:top w:val="none" w:sz="0" w:space="0" w:color="auto"/>
            <w:bottom w:val="none" w:sz="0" w:space="0" w:color="auto"/>
            <w:insideH w:val="none" w:sz="0" w:space="0" w:color="auto"/>
            <w:insideV w:val="none" w:sz="0" w:space="0" w:color="auto"/>
          </w:tblBorders>
        </w:tblPrEx>
        <w:tc>
          <w:tcPr>
            <w:tcW w:w="4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2A8C1A" w14:textId="77777777" w:rsidR="00000000" w:rsidRDefault="00000000">
            <w:pPr>
              <w:spacing w:before="120"/>
              <w:jc w:val="center"/>
            </w:pPr>
            <w:r>
              <w:rPr>
                <w:i/>
                <w:iCs/>
              </w:rPr>
              <w:t>1.1</w:t>
            </w:r>
          </w:p>
        </w:tc>
        <w:tc>
          <w:tcPr>
            <w:tcW w:w="1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4D95BD" w14:textId="77777777" w:rsidR="00000000" w:rsidRDefault="00000000">
            <w:pPr>
              <w:spacing w:before="120"/>
            </w:pPr>
            <w:r>
              <w:rPr>
                <w:i/>
                <w:iCs/>
              </w:rPr>
              <w:t>TW</w:t>
            </w:r>
          </w:p>
        </w:tc>
        <w:tc>
          <w:tcPr>
            <w:tcW w:w="11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765AC4" w14:textId="77777777" w:rsidR="00000000" w:rsidRDefault="00000000">
            <w:pPr>
              <w:spacing w:before="120"/>
              <w:jc w:val="right"/>
            </w:pPr>
            <w:r>
              <w:t>364.795</w:t>
            </w:r>
          </w:p>
        </w:tc>
        <w:tc>
          <w:tcPr>
            <w:tcW w:w="1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84C249" w14:textId="77777777" w:rsidR="00000000" w:rsidRDefault="00000000">
            <w:pPr>
              <w:spacing w:before="120"/>
              <w:jc w:val="right"/>
            </w:pPr>
            <w:r>
              <w:t>230.000</w:t>
            </w:r>
          </w:p>
        </w:tc>
        <w:tc>
          <w:tcPr>
            <w:tcW w:w="1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E1D06" w14:textId="77777777" w:rsidR="00000000" w:rsidRDefault="00000000">
            <w:pPr>
              <w:spacing w:before="120"/>
              <w:jc w:val="right"/>
            </w:pPr>
            <w:r>
              <w:t>134.795</w:t>
            </w:r>
          </w:p>
        </w:tc>
      </w:tr>
      <w:tr w:rsidR="00000000" w14:paraId="5C6EA6E4" w14:textId="77777777">
        <w:tblPrEx>
          <w:tblBorders>
            <w:top w:val="none" w:sz="0" w:space="0" w:color="auto"/>
            <w:bottom w:val="none" w:sz="0" w:space="0" w:color="auto"/>
            <w:insideH w:val="none" w:sz="0" w:space="0" w:color="auto"/>
            <w:insideV w:val="none" w:sz="0" w:space="0" w:color="auto"/>
          </w:tblBorders>
        </w:tblPrEx>
        <w:tc>
          <w:tcPr>
            <w:tcW w:w="4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BF74CF" w14:textId="77777777" w:rsidR="00000000" w:rsidRDefault="00000000">
            <w:pPr>
              <w:spacing w:before="120"/>
              <w:jc w:val="center"/>
            </w:pPr>
            <w:r>
              <w:rPr>
                <w:i/>
                <w:iCs/>
              </w:rPr>
              <w:t>1.2</w:t>
            </w:r>
          </w:p>
        </w:tc>
        <w:tc>
          <w:tcPr>
            <w:tcW w:w="1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F0F373" w14:textId="77777777" w:rsidR="00000000" w:rsidRDefault="00000000">
            <w:pPr>
              <w:spacing w:before="120"/>
            </w:pPr>
            <w:r>
              <w:rPr>
                <w:i/>
                <w:iCs/>
              </w:rPr>
              <w:t>Tỉnh</w:t>
            </w:r>
          </w:p>
        </w:tc>
        <w:tc>
          <w:tcPr>
            <w:tcW w:w="11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B88334" w14:textId="77777777" w:rsidR="00000000" w:rsidRDefault="00000000">
            <w:pPr>
              <w:spacing w:before="120"/>
              <w:jc w:val="right"/>
            </w:pPr>
            <w:r>
              <w:t>684.787</w:t>
            </w:r>
          </w:p>
        </w:tc>
        <w:tc>
          <w:tcPr>
            <w:tcW w:w="1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8E489F" w14:textId="77777777" w:rsidR="00000000" w:rsidRDefault="00000000">
            <w:pPr>
              <w:spacing w:before="120"/>
              <w:jc w:val="right"/>
            </w:pPr>
            <w:r>
              <w:t>395.245</w:t>
            </w:r>
          </w:p>
        </w:tc>
        <w:tc>
          <w:tcPr>
            <w:tcW w:w="1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84B05C" w14:textId="77777777" w:rsidR="00000000" w:rsidRDefault="00000000">
            <w:pPr>
              <w:spacing w:before="120"/>
              <w:jc w:val="right"/>
            </w:pPr>
            <w:r>
              <w:t>289.542</w:t>
            </w:r>
          </w:p>
        </w:tc>
      </w:tr>
      <w:tr w:rsidR="00000000" w14:paraId="2FB7C52A" w14:textId="77777777">
        <w:tblPrEx>
          <w:tblBorders>
            <w:top w:val="none" w:sz="0" w:space="0" w:color="auto"/>
            <w:bottom w:val="none" w:sz="0" w:space="0" w:color="auto"/>
            <w:insideH w:val="none" w:sz="0" w:space="0" w:color="auto"/>
            <w:insideV w:val="none" w:sz="0" w:space="0" w:color="auto"/>
          </w:tblBorders>
        </w:tblPrEx>
        <w:tc>
          <w:tcPr>
            <w:tcW w:w="4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056135" w14:textId="77777777" w:rsidR="00000000" w:rsidRDefault="00000000">
            <w:pPr>
              <w:spacing w:before="120"/>
              <w:jc w:val="center"/>
            </w:pPr>
            <w:r>
              <w:rPr>
                <w:i/>
                <w:iCs/>
              </w:rPr>
              <w:t>1.3</w:t>
            </w:r>
          </w:p>
        </w:tc>
        <w:tc>
          <w:tcPr>
            <w:tcW w:w="1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6EE2B5" w14:textId="77777777" w:rsidR="00000000" w:rsidRDefault="00000000">
            <w:pPr>
              <w:spacing w:before="120"/>
            </w:pPr>
            <w:r>
              <w:rPr>
                <w:i/>
                <w:iCs/>
              </w:rPr>
              <w:t>Huyện</w:t>
            </w:r>
          </w:p>
        </w:tc>
        <w:tc>
          <w:tcPr>
            <w:tcW w:w="11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FBF2EC" w14:textId="77777777" w:rsidR="00000000" w:rsidRDefault="00000000">
            <w:pPr>
              <w:spacing w:before="120"/>
              <w:jc w:val="right"/>
            </w:pPr>
            <w:r>
              <w:t>528.410</w:t>
            </w:r>
          </w:p>
        </w:tc>
        <w:tc>
          <w:tcPr>
            <w:tcW w:w="1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A33847" w14:textId="77777777" w:rsidR="00000000" w:rsidRDefault="00000000">
            <w:pPr>
              <w:spacing w:before="120"/>
              <w:jc w:val="right"/>
            </w:pPr>
            <w:r>
              <w:t>335.580</w:t>
            </w:r>
          </w:p>
        </w:tc>
        <w:tc>
          <w:tcPr>
            <w:tcW w:w="1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B2CEE3" w14:textId="77777777" w:rsidR="00000000" w:rsidRDefault="00000000">
            <w:pPr>
              <w:spacing w:before="120"/>
              <w:jc w:val="right"/>
            </w:pPr>
            <w:r>
              <w:t>192.830</w:t>
            </w:r>
          </w:p>
        </w:tc>
      </w:tr>
      <w:tr w:rsidR="00000000" w14:paraId="1905E69E" w14:textId="77777777">
        <w:tblPrEx>
          <w:tblBorders>
            <w:top w:val="none" w:sz="0" w:space="0" w:color="auto"/>
            <w:bottom w:val="none" w:sz="0" w:space="0" w:color="auto"/>
            <w:insideH w:val="none" w:sz="0" w:space="0" w:color="auto"/>
            <w:insideV w:val="none" w:sz="0" w:space="0" w:color="auto"/>
          </w:tblBorders>
        </w:tblPrEx>
        <w:tc>
          <w:tcPr>
            <w:tcW w:w="4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13A8E9" w14:textId="77777777" w:rsidR="00000000" w:rsidRDefault="00000000">
            <w:pPr>
              <w:spacing w:before="120"/>
              <w:jc w:val="center"/>
            </w:pPr>
            <w:r>
              <w:t>2</w:t>
            </w:r>
          </w:p>
        </w:tc>
        <w:tc>
          <w:tcPr>
            <w:tcW w:w="1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3C583" w14:textId="77777777" w:rsidR="00000000" w:rsidRDefault="00000000">
            <w:pPr>
              <w:spacing w:before="120"/>
            </w:pPr>
            <w:r>
              <w:t>Nguồn khác</w:t>
            </w:r>
          </w:p>
        </w:tc>
        <w:tc>
          <w:tcPr>
            <w:tcW w:w="11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FD2EBE" w14:textId="77777777" w:rsidR="00000000" w:rsidRDefault="00000000">
            <w:pPr>
              <w:spacing w:before="120"/>
              <w:jc w:val="right"/>
            </w:pPr>
            <w:r>
              <w:t>2.961.258</w:t>
            </w:r>
          </w:p>
        </w:tc>
        <w:tc>
          <w:tcPr>
            <w:tcW w:w="1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F72E67" w14:textId="77777777" w:rsidR="00000000" w:rsidRDefault="00000000">
            <w:pPr>
              <w:spacing w:before="120"/>
              <w:jc w:val="right"/>
            </w:pPr>
            <w:r>
              <w:t>1.695.790</w:t>
            </w:r>
          </w:p>
        </w:tc>
        <w:tc>
          <w:tcPr>
            <w:tcW w:w="1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BBF72A" w14:textId="77777777" w:rsidR="00000000" w:rsidRDefault="00000000">
            <w:pPr>
              <w:spacing w:before="120"/>
              <w:jc w:val="right"/>
            </w:pPr>
            <w:r>
              <w:t>1.265.468</w:t>
            </w:r>
          </w:p>
        </w:tc>
      </w:tr>
    </w:tbl>
    <w:p w14:paraId="126D05A8" w14:textId="77777777" w:rsidR="00000000" w:rsidRDefault="00000000">
      <w:pPr>
        <w:spacing w:before="120" w:after="280" w:afterAutospacing="1"/>
      </w:pPr>
      <w:r>
        <w:rPr>
          <w:b/>
          <w:bCs/>
        </w:rPr>
        <w:t>7. Giải pháp</w:t>
      </w:r>
    </w:p>
    <w:p w14:paraId="7B7EB1BA" w14:textId="77777777" w:rsidR="00000000" w:rsidRDefault="00000000">
      <w:pPr>
        <w:spacing w:before="120" w:after="280" w:afterAutospacing="1"/>
      </w:pPr>
      <w:r>
        <w:t>7.1. Giải pháp về vốn đầu tư:</w:t>
      </w:r>
    </w:p>
    <w:p w14:paraId="46753983" w14:textId="77777777" w:rsidR="00000000" w:rsidRDefault="00000000">
      <w:pPr>
        <w:spacing w:before="120" w:after="280" w:afterAutospacing="1"/>
      </w:pPr>
      <w:r>
        <w:t>- Huy động vốn theo hình thức BOT, BT;</w:t>
      </w:r>
    </w:p>
    <w:p w14:paraId="1A2C23B2" w14:textId="77777777" w:rsidR="00000000" w:rsidRDefault="00000000">
      <w:pPr>
        <w:spacing w:before="120" w:after="280" w:afterAutospacing="1"/>
      </w:pPr>
      <w:r>
        <w:t>- Giải pháp nhà nước và nhân dân cùng làm: Mô hình này cũng đã được triển khai ở một số địa phương và cũng đã có được kết quả nhất định, cần được nhân rộng, đặc biệt là trong các dự án xây dựng cơ sở hạ tầng trong các khu đô thị cải tạo;</w:t>
      </w:r>
    </w:p>
    <w:p w14:paraId="2A62139F" w14:textId="77777777" w:rsidR="00000000" w:rsidRDefault="00000000">
      <w:pPr>
        <w:spacing w:before="120" w:after="280" w:afterAutospacing="1"/>
      </w:pPr>
      <w:r>
        <w:t>- Sử dụng vốn ODA: được ưu tiên sử dụng cho những chương trình, dự án thuộc các lĩnh vực: Xây dựng hạ tầng kinh tế đồng bộ theo hướng hiện đại; Xây dựng kết cấu hạ tầng xã hội.</w:t>
      </w:r>
    </w:p>
    <w:p w14:paraId="0F9777D5" w14:textId="77777777" w:rsidR="00000000" w:rsidRDefault="00000000">
      <w:pPr>
        <w:spacing w:before="120" w:after="280" w:afterAutospacing="1"/>
      </w:pPr>
      <w:r>
        <w:t>7.2. Giải pháp về nguồn nhân lực:</w:t>
      </w:r>
    </w:p>
    <w:p w14:paraId="40DCDB47" w14:textId="77777777" w:rsidR="00000000" w:rsidRDefault="00000000">
      <w:pPr>
        <w:spacing w:before="120" w:after="280" w:afterAutospacing="1"/>
      </w:pPr>
      <w:r>
        <w:t>- Tăng cường năng lực đội ngũ cán bộ quản lý tại địa phương;</w:t>
      </w:r>
    </w:p>
    <w:p w14:paraId="73D515C5" w14:textId="77777777" w:rsidR="00000000" w:rsidRDefault="00000000">
      <w:pPr>
        <w:spacing w:before="120" w:after="280" w:afterAutospacing="1"/>
      </w:pPr>
      <w:r>
        <w:t>- Đẩy mạnh việc liên kết trong đào tạo phát triển nguồn nhân lực (trong và ngoài nước), tăng cường mở các lớp tập huấn để đào tạo thường xuyên, nhằm duy trì chất lượng và số lượng cho đội ngũ lao động kế cận, thu hút, chuyển đổi cơ cấu ngành nghề cho các lao động bị thu hồi đất sang các ngành nghề phi nông nghiệp phù hợp với tính chất phát triển;</w:t>
      </w:r>
    </w:p>
    <w:p w14:paraId="50B124BF" w14:textId="77777777" w:rsidR="00000000" w:rsidRDefault="00000000">
      <w:pPr>
        <w:spacing w:before="120" w:after="280" w:afterAutospacing="1"/>
      </w:pPr>
      <w:r>
        <w:t>- Có chính sách cụ thể khuyến khích các doanh nghiệp tham gia vào đề án thực hiện đào tạo, tái đào tạo đội ngũ lao động.</w:t>
      </w:r>
    </w:p>
    <w:p w14:paraId="36DB88BB" w14:textId="77777777" w:rsidR="00000000" w:rsidRDefault="00000000">
      <w:pPr>
        <w:spacing w:before="120" w:after="280" w:afterAutospacing="1"/>
      </w:pPr>
      <w:r>
        <w:t>7.3. Giải pháp về chính sách:</w:t>
      </w:r>
    </w:p>
    <w:p w14:paraId="1F194381" w14:textId="77777777" w:rsidR="00000000" w:rsidRDefault="00000000">
      <w:pPr>
        <w:spacing w:before="120" w:after="280" w:afterAutospacing="1"/>
      </w:pPr>
      <w:r>
        <w:t>- Rà soát các quy định, chính sách về đầu tư, kinh doanh để sửa đổi các nội dung không đồng bộ, thiếu nhất quán, sửa đổi các quy định còn bất cập, chưa rõ ràng liên quan đến thủ tục đầu tư và kinh doanh;</w:t>
      </w:r>
    </w:p>
    <w:p w14:paraId="273F6FFA" w14:textId="77777777" w:rsidR="00000000" w:rsidRDefault="00000000">
      <w:pPr>
        <w:spacing w:before="120" w:after="280" w:afterAutospacing="1"/>
      </w:pPr>
      <w:r>
        <w:t>- Tiếp tục cụ thể hóa các chính sách về các ưu đãi khuyến khích đầu tư vào các lĩnh vực: phát triển đô thị, phát triển hạ tầng kỹ thuật , phát triển nhà ở xã hội và nhà ở cho người có thu nhập thấp; xây dựng công trình phúc lợi cho người lao động làm việc trong các khu công nghiệp, các dự án đầu tư trong lĩnh vực nông nghiệp và phát triển nông thôn;</w:t>
      </w:r>
    </w:p>
    <w:p w14:paraId="47B78191" w14:textId="77777777" w:rsidR="00000000" w:rsidRDefault="00000000">
      <w:pPr>
        <w:spacing w:before="120" w:after="280" w:afterAutospacing="1"/>
      </w:pPr>
      <w:r>
        <w:t>- Tiếp tục rà soát các dự án đã cấp giấy chứng nhận đầu tư, trên cơ sở đó có biện pháp hỗ trợ, tập trung tháo gỡ vướng mắc và tạo điều kiện để dự án sớm triển khai;</w:t>
      </w:r>
    </w:p>
    <w:p w14:paraId="65F276E8" w14:textId="77777777" w:rsidR="00000000" w:rsidRDefault="00000000">
      <w:pPr>
        <w:spacing w:before="120" w:after="280" w:afterAutospacing="1"/>
      </w:pPr>
      <w:r>
        <w:t>- Tiếp tục thực hiện thành công đề án Đơn giản hoá thủ tục hành chính;</w:t>
      </w:r>
    </w:p>
    <w:p w14:paraId="21C89D51" w14:textId="77777777" w:rsidR="00000000" w:rsidRDefault="00000000">
      <w:pPr>
        <w:spacing w:before="120" w:after="280" w:afterAutospacing="1"/>
      </w:pPr>
      <w:r>
        <w:t>- Tiếp tục nâng cao hiệu quả việc phòng, chống tham nhũng, tiêu cực và tình trạng nhũng nhiễu đối với nhà đầu tư. Thực hành tiết kiệm, chống lãng phí ở các cơ quan quản lý nhà nước của địa phương;</w:t>
      </w:r>
    </w:p>
    <w:p w14:paraId="2847E9A5" w14:textId="77777777" w:rsidR="00000000" w:rsidRDefault="00000000">
      <w:pPr>
        <w:spacing w:before="120" w:after="280" w:afterAutospacing="1"/>
      </w:pPr>
      <w:r>
        <w:t>- Duy trì cơ chế đối thoại thường xuyên giữa lãnh đạo các đơn vị, các ngành với các nhà đầu tư và với nhân dân để xử lý kịp thời các khó khăn, vướng mắc trong quá trình thực hiện chính sách và pháp luật hiện hành, đảm bảo các dự án hoạt động hiệu quả, tạo hiệu ứng lan toả và tác động tích cực tới nhà đầu tư mới, đảm bảo công bằng xã hội cho các tầng lớp nhân dân.</w:t>
      </w:r>
    </w:p>
    <w:p w14:paraId="69DB21C6" w14:textId="77777777" w:rsidR="00000000" w:rsidRDefault="00000000">
      <w:pPr>
        <w:spacing w:before="120" w:after="280" w:afterAutospacing="1"/>
      </w:pPr>
      <w:r>
        <w:rPr>
          <w:b/>
          <w:bCs/>
        </w:rPr>
        <w:t>Điều 2.</w:t>
      </w:r>
      <w:r>
        <w:t xml:space="preserve"> Tổ chức thực hiện</w:t>
      </w:r>
    </w:p>
    <w:p w14:paraId="16ABAA09" w14:textId="77777777" w:rsidR="00000000" w:rsidRDefault="00000000">
      <w:pPr>
        <w:spacing w:before="120" w:after="280" w:afterAutospacing="1"/>
      </w:pPr>
      <w:r>
        <w:t>1. UBND huyện Cẩm Thủy: Tổ chức thực hiện các nội dung của chương trình theo quy định của pháp luật; phối hợp với các Sở, ban, ngành liên quan để thực hiện các nội dung của chương trình; chỉ đạo UBND các xã, thị trấn thực hiện các nhiệm vụ sau:</w:t>
      </w:r>
    </w:p>
    <w:p w14:paraId="52A6CD78" w14:textId="77777777" w:rsidR="00000000" w:rsidRDefault="00000000">
      <w:pPr>
        <w:spacing w:before="120" w:after="280" w:afterAutospacing="1"/>
      </w:pPr>
      <w:r>
        <w:t>- Theo quy hoạch được duyệt chủ động xây dựng kế hoạch thực hiện chỉnh trang đô thị, lập hồ sơ trình cấp có thẩm quyền phê duyệt, tổ chức vận động nhân dân tham gia cùng với chính quyền thực hiện;</w:t>
      </w:r>
    </w:p>
    <w:p w14:paraId="64256941" w14:textId="77777777" w:rsidR="00000000" w:rsidRDefault="00000000">
      <w:pPr>
        <w:spacing w:before="120" w:after="280" w:afterAutospacing="1"/>
      </w:pPr>
      <w:r>
        <w:t>- Tăng cường quản lý đất đai, quản lý xây dựng, tạo điều kiện và hướng dẫn nhân dân xây dựng công trình đảm bảo mỹ quan đô thị.</w:t>
      </w:r>
    </w:p>
    <w:p w14:paraId="0A43DBB3" w14:textId="77777777" w:rsidR="00000000" w:rsidRDefault="00000000">
      <w:pPr>
        <w:spacing w:before="120" w:after="280" w:afterAutospacing="1"/>
      </w:pPr>
      <w:r>
        <w:t>2. Sở Xây dựng và các sở ngành, đơn vị liên quan theo chức năng nhiệm vụ được giao, hướng dẫn, phối hợp và kiểm tra, đôn đốc việc thực hiện; đồng thời giải quyết kịp thời hoặc báo cáo, đề xuất cấp có thẩm quyền giải quyết kịp thời các vấn đề phát sinh, vướng mắc trong quá trình thực hiện.</w:t>
      </w:r>
    </w:p>
    <w:p w14:paraId="685029E2" w14:textId="77777777" w:rsidR="00000000" w:rsidRDefault="00000000">
      <w:pPr>
        <w:spacing w:before="120" w:after="280" w:afterAutospacing="1"/>
      </w:pPr>
      <w:r>
        <w:rPr>
          <w:b/>
          <w:bCs/>
        </w:rPr>
        <w:t>Điều 3.</w:t>
      </w:r>
      <w:r>
        <w:t xml:space="preserve"> Quyết định này có hiệu lực kể từ ngày ký.</w:t>
      </w:r>
    </w:p>
    <w:p w14:paraId="6663A45B" w14:textId="77777777" w:rsidR="00000000" w:rsidRDefault="00000000">
      <w:pPr>
        <w:spacing w:before="120" w:after="280" w:afterAutospacing="1"/>
      </w:pPr>
      <w:r>
        <w:t>Chánh Văn phòng UBND tỉnh; Giám đốc các Sở: Xây dựng, Tài nguyên và Môi trường, Kế hoạch và Đầu tư, Tài chính, Công Thương; Chủ tịch UBND huyện Cẩm Thủy và Thủ trưởng các ngành, các đơn vị liên quan chịu trách nhiệm thi hành quyết định này./.</w:t>
      </w:r>
    </w:p>
    <w:p w14:paraId="17A52E6C"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A9FAFFC"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6F2A646" w14:textId="77777777" w:rsidR="00000000" w:rsidRDefault="00000000">
            <w:pPr>
              <w:spacing w:before="120"/>
            </w:pPr>
            <w:r>
              <w:rPr>
                <w:b/>
                <w:bCs/>
                <w:i/>
                <w:iCs/>
              </w:rPr>
              <w:br/>
              <w:t>Nơi nhận:</w:t>
            </w:r>
            <w:r>
              <w:rPr>
                <w:b/>
                <w:bCs/>
                <w:i/>
                <w:iCs/>
              </w:rPr>
              <w:br/>
            </w:r>
            <w:r>
              <w:rPr>
                <w:sz w:val="16"/>
              </w:rPr>
              <w:t>- Như Điều 3 Quyết định;</w:t>
            </w:r>
            <w:r>
              <w:rPr>
                <w:sz w:val="16"/>
              </w:rPr>
              <w:br/>
              <w:t>- Chủ tịch, các PCT UBND tỉnh (để b/c);</w:t>
            </w:r>
            <w:r>
              <w:rPr>
                <w:sz w:val="16"/>
              </w:rPr>
              <w:br/>
              <w:t>- Lưu: VT, CN.</w:t>
            </w:r>
            <w:r>
              <w:rPr>
                <w:sz w:val="16"/>
              </w:rPr>
              <w:br/>
              <w:t xml:space="preserve">H2.(2022)QDPD_CTPT TT Phong Son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5E19862" w14:textId="77777777" w:rsidR="00000000" w:rsidRDefault="00000000">
            <w:pPr>
              <w:spacing w:before="120"/>
              <w:jc w:val="center"/>
            </w:pPr>
            <w:r>
              <w:rPr>
                <w:b/>
                <w:bCs/>
              </w:rPr>
              <w:t xml:space="preserve">KT. CHỦ TỊCH </w:t>
            </w:r>
            <w:r>
              <w:rPr>
                <w:b/>
                <w:bCs/>
              </w:rPr>
              <w:br/>
              <w:t>PHÓ CHỦ TỊCH</w:t>
            </w:r>
            <w:r>
              <w:rPr>
                <w:b/>
                <w:bCs/>
              </w:rPr>
              <w:br/>
            </w:r>
            <w:r>
              <w:rPr>
                <w:b/>
                <w:bCs/>
              </w:rPr>
              <w:br/>
            </w:r>
            <w:r>
              <w:rPr>
                <w:b/>
                <w:bCs/>
              </w:rPr>
              <w:br/>
            </w:r>
            <w:r>
              <w:rPr>
                <w:b/>
                <w:bCs/>
              </w:rPr>
              <w:br/>
            </w:r>
            <w:r>
              <w:rPr>
                <w:b/>
                <w:bCs/>
              </w:rPr>
              <w:br/>
              <w:t>Mai Xuân Liêm</w:t>
            </w:r>
          </w:p>
        </w:tc>
      </w:tr>
    </w:tbl>
    <w:p w14:paraId="2B2F1BDB" w14:textId="77777777" w:rsidR="00000000" w:rsidRDefault="00000000">
      <w:pPr>
        <w:spacing w:before="120" w:after="280" w:afterAutospacing="1"/>
      </w:pPr>
      <w:r>
        <w:t> </w:t>
      </w:r>
    </w:p>
    <w:p w14:paraId="494C7B12" w14:textId="77777777" w:rsidR="00000000" w:rsidRDefault="00000000">
      <w:pPr>
        <w:spacing w:before="120" w:after="280" w:afterAutospacing="1"/>
      </w:pPr>
      <w:r>
        <w:t> </w:t>
      </w:r>
    </w:p>
    <w:p w14:paraId="161A4B91" w14:textId="77777777" w:rsidR="00000000" w:rsidRDefault="00000000">
      <w:pPr>
        <w:spacing w:before="120" w:after="280" w:afterAutospacing="1"/>
      </w:pPr>
      <w:r>
        <w:t> </w:t>
      </w:r>
    </w:p>
    <w:p w14:paraId="09D1ADFB" w14:textId="77777777" w:rsidR="00885123" w:rsidRDefault="00000000">
      <w:pPr>
        <w:spacing w:after="280" w:afterAutospacing="1"/>
      </w:pPr>
      <w:r>
        <w:rPr>
          <w:b/>
          <w:bCs/>
        </w:rPr>
        <w:t> </w:t>
      </w:r>
    </w:p>
    <w:sectPr w:rsidR="0088512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9E0"/>
    <w:rsid w:val="00885123"/>
    <w:rsid w:val="00A649E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6AD84C"/>
  <w15:chartTrackingRefBased/>
  <w15:docId w15:val="{69F0581D-8DF0-4F14-8A6C-0DE73C3CE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3329</Words>
  <Characters>18979</Characters>
  <Application>Microsoft Office Word</Application>
  <DocSecurity>0</DocSecurity>
  <Lines>158</Lines>
  <Paragraphs>44</Paragraphs>
  <ScaleCrop>false</ScaleCrop>
  <Company/>
  <LinksUpToDate>false</LinksUpToDate>
  <CharactersWithSpaces>22264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2022-10-21T04:44:00Z</dcterms:created>
  <dcterms:modified xsi:type="dcterms:W3CDTF">2022-10-21T04:44:00Z</dcterms:modified>
</cp:coreProperties>
</file>