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90170A" w14:paraId="40804DB9"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B9BAEBF" w14:textId="77777777" w:rsidR="0090170A" w:rsidRDefault="0090170A">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E8BB3DF" w14:textId="77777777" w:rsidR="0090170A" w:rsidRDefault="0090170A">
            <w:pPr>
              <w:jc w:val="center"/>
            </w:pPr>
            <w:r>
              <w:rPr>
                <w:b/>
                <w:bCs/>
              </w:rPr>
              <w:t>VIỆT NAM DÂN CHỦ CỘNG HOÀ</w:t>
            </w:r>
            <w:r>
              <w:rPr>
                <w:b/>
                <w:bCs/>
              </w:rPr>
              <w:br/>
              <w:t>Độc lập - Tự do - Hạnh phúc</w:t>
            </w:r>
            <w:r>
              <w:rPr>
                <w:b/>
                <w:bCs/>
              </w:rPr>
              <w:br/>
            </w:r>
            <w:r>
              <w:t xml:space="preserve">******** </w:t>
            </w:r>
          </w:p>
        </w:tc>
      </w:tr>
      <w:tr w:rsidR="0090170A" w14:paraId="6312DBED"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53298A3" w14:textId="77777777" w:rsidR="0090170A" w:rsidRDefault="0090170A">
            <w:pPr>
              <w:jc w:val="center"/>
            </w:pPr>
            <w:r>
              <w:t xml:space="preserve">Số: 36-CP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116644E" w14:textId="77777777" w:rsidR="0090170A" w:rsidRDefault="0090170A">
            <w:pPr>
              <w:jc w:val="right"/>
            </w:pPr>
            <w:r>
              <w:rPr>
                <w:i/>
                <w:iCs/>
              </w:rPr>
              <w:t>Hà Nội, ngày 11 tháng 03 năm 1961 </w:t>
            </w:r>
            <w:r>
              <w:t xml:space="preserve"> </w:t>
            </w:r>
          </w:p>
        </w:tc>
      </w:tr>
    </w:tbl>
    <w:p w14:paraId="658BF9E6" w14:textId="77777777" w:rsidR="0090170A" w:rsidRDefault="0090170A">
      <w:pPr>
        <w:spacing w:after="120"/>
      </w:pPr>
      <w:r>
        <w:rPr>
          <w:vanish/>
        </w:rPr>
        <w:t> </w:t>
      </w:r>
    </w:p>
    <w:p w14:paraId="45FECE7C" w14:textId="77777777" w:rsidR="0090170A" w:rsidRDefault="0090170A">
      <w:pPr>
        <w:spacing w:after="120"/>
      </w:pPr>
      <w:r>
        <w:t> </w:t>
      </w:r>
    </w:p>
    <w:p w14:paraId="5B445465" w14:textId="77777777" w:rsidR="0090170A" w:rsidRDefault="0090170A">
      <w:pPr>
        <w:spacing w:after="120"/>
        <w:jc w:val="center"/>
      </w:pPr>
      <w:r>
        <w:rPr>
          <w:b/>
          <w:bCs/>
        </w:rPr>
        <w:t>NGHỊ ĐỊNH</w:t>
      </w:r>
    </w:p>
    <w:p w14:paraId="67668F5D" w14:textId="77777777" w:rsidR="0090170A" w:rsidRDefault="0090170A">
      <w:pPr>
        <w:spacing w:after="120"/>
        <w:jc w:val="center"/>
      </w:pPr>
      <w:r>
        <w:t>VỀ VIỆC QUẢN LÝ VÀ BẢO VỆ TÀI NGUYÊN DƯỚI ĐẤT</w:t>
      </w:r>
    </w:p>
    <w:p w14:paraId="6496D978" w14:textId="77777777" w:rsidR="0090170A" w:rsidRDefault="0090170A">
      <w:pPr>
        <w:spacing w:after="120"/>
        <w:jc w:val="center"/>
      </w:pPr>
      <w:r>
        <w:rPr>
          <w:b/>
          <w:bCs/>
        </w:rPr>
        <w:t>HỘI ĐỒNG CHÍNH PHỦ</w:t>
      </w:r>
    </w:p>
    <w:p w14:paraId="0A21C603" w14:textId="77777777" w:rsidR="0090170A" w:rsidRDefault="0090170A">
      <w:pPr>
        <w:spacing w:after="120"/>
      </w:pPr>
      <w:r>
        <w:rPr>
          <w:i/>
          <w:iCs/>
        </w:rPr>
        <w:t>Theo đề nghị của ông Tổng cục trưởng Tổng cục Địa chất và ông Bộ trưởng Bộ Công Nghiệp nặng;</w:t>
      </w:r>
      <w:r>
        <w:rPr>
          <w:i/>
          <w:iCs/>
        </w:rPr>
        <w:br/>
        <w:t>Căn cứ Nghị quyết của Hội đồng Chính phủ trong phiên họp Thường vụ của Hội đồng Chính phủ ngày 07 tháng 3 năm 1961.</w:t>
      </w:r>
    </w:p>
    <w:p w14:paraId="4CB60667" w14:textId="77777777" w:rsidR="0090170A" w:rsidRDefault="0090170A">
      <w:pPr>
        <w:spacing w:after="120"/>
        <w:jc w:val="center"/>
      </w:pPr>
      <w:r>
        <w:rPr>
          <w:b/>
          <w:bCs/>
        </w:rPr>
        <w:t>NGHỊ ĐỊNH:</w:t>
      </w:r>
    </w:p>
    <w:p w14:paraId="7E2088C9" w14:textId="77777777" w:rsidR="0090170A" w:rsidRDefault="0090170A">
      <w:pPr>
        <w:spacing w:after="120"/>
      </w:pPr>
      <w:bookmarkStart w:id="1" w:name="dieu_1"/>
      <w:r>
        <w:rPr>
          <w:b/>
          <w:bCs/>
        </w:rPr>
        <w:t>Điều 1:</w:t>
      </w:r>
      <w:r>
        <w:t>- Để tăng cường việc bảo vệ tài nguyên dưới đất quản lý việc khai thác hầm mỏ, ngăn ngừa tình trạng hao phí tài nguyên do khai thác không đúng nguyên tắc bảo vệ tài nguyên và không đúng kỹ thuật, nay đặt việc khai thác hầm mỏ trên toàn cõi nước Việt Nam dân chủ cộng hòa dưới sự chỉ đạo của Tổng cục Địa chất và Bộ Công nghiệp nặng.</w:t>
      </w:r>
      <w:bookmarkEnd w:id="1"/>
    </w:p>
    <w:p w14:paraId="412C9263" w14:textId="77777777" w:rsidR="0090170A" w:rsidRDefault="0090170A">
      <w:pPr>
        <w:spacing w:after="120"/>
      </w:pPr>
      <w:bookmarkStart w:id="2" w:name="dieu_2"/>
      <w:r>
        <w:rPr>
          <w:b/>
          <w:bCs/>
        </w:rPr>
        <w:t xml:space="preserve">Điều 2: </w:t>
      </w:r>
      <w:r>
        <w:t>- Tổng cục Địa chất có trách nhiệm chỉ đạo công tác thăm dò địa chất, đánh giá trữ lượng tài nguyên dưới đất, quy định các chỉ tiêu thăm dò và nguyên tắc khai thác hầm mỏ, kiểm tra và cấp giấy phép khai thác hầm mỏ.</w:t>
      </w:r>
      <w:bookmarkEnd w:id="2"/>
    </w:p>
    <w:p w14:paraId="65F8B41B" w14:textId="77777777" w:rsidR="0090170A" w:rsidRDefault="0090170A">
      <w:pPr>
        <w:spacing w:after="120"/>
      </w:pPr>
      <w:r>
        <w:t>Bộ Công nghiệp nặng có trách nhiệm quản lý và chỉ đạo về mặt kỹ thuật việc khai thác hầm mỏ.</w:t>
      </w:r>
    </w:p>
    <w:p w14:paraId="11226F57" w14:textId="77777777" w:rsidR="0090170A" w:rsidRDefault="0090170A">
      <w:pPr>
        <w:spacing w:after="120"/>
      </w:pPr>
      <w:r>
        <w:t>Tổng cục Địa chất và Bộ Công nghiệp nặng có quyền đề nghị Chính phủ đình chỉ những việc khai thác hầm mỏ không theo những quy định đã ban hành.</w:t>
      </w:r>
    </w:p>
    <w:p w14:paraId="711615EC" w14:textId="77777777" w:rsidR="0090170A" w:rsidRDefault="0090170A">
      <w:pPr>
        <w:spacing w:after="120"/>
      </w:pPr>
      <w:bookmarkStart w:id="3" w:name="dieu_3"/>
      <w:r>
        <w:rPr>
          <w:b/>
          <w:bCs/>
        </w:rPr>
        <w:t>Điều 3:</w:t>
      </w:r>
      <w:r>
        <w:t xml:space="preserve"> - Cơ quan nào, tổ chức nào muốn khai thác hầm mỏ đều phải được Tổng cục Địa chất cấp giấy phép cho khai thác, và phải theo đúng sự quản lý và chỉ đạo về mặt kỹ thuật khai thác của Bộ Công nghiệp nặng.</w:t>
      </w:r>
      <w:bookmarkEnd w:id="3"/>
    </w:p>
    <w:p w14:paraId="7753FD36" w14:textId="77777777" w:rsidR="0090170A" w:rsidRDefault="0090170A">
      <w:pPr>
        <w:spacing w:after="120"/>
      </w:pPr>
      <w:bookmarkStart w:id="4" w:name="dieu_4"/>
      <w:r>
        <w:rPr>
          <w:b/>
          <w:bCs/>
        </w:rPr>
        <w:t xml:space="preserve">Điều 4: </w:t>
      </w:r>
      <w:r>
        <w:t>- Cơ quan nào, tổ chức nào hiện đang khai thác hầm mỏ phải báo ngay cho Tổng cục Địa chất và Bộ Công nghiệp nặng về tình hình các mặt của việc khai thác, kể cả phương pháp khai thác hiện nay, để Tổng cục Địa chất xét việc cấp giấy phép khai thác và để Bộ Công Nghiệp nặng quản lý về mặt kỹ thuật khai thác.</w:t>
      </w:r>
      <w:bookmarkEnd w:id="4"/>
    </w:p>
    <w:p w14:paraId="6C25F1D5" w14:textId="77777777" w:rsidR="0090170A" w:rsidRDefault="0090170A">
      <w:pPr>
        <w:spacing w:after="120"/>
      </w:pPr>
      <w:bookmarkStart w:id="5" w:name="dieu_5"/>
      <w:r>
        <w:rPr>
          <w:b/>
          <w:bCs/>
        </w:rPr>
        <w:t xml:space="preserve">Điều 5: </w:t>
      </w:r>
      <w:r>
        <w:t>- Bộ Công nghiệp nặng, Tổng cục Địa chất, các Bộ, các Ủy ban hành chính khu và tỉnh, các cơ quan địa phương chịu trách nhiệm thi hành nghị định này.</w:t>
      </w:r>
      <w:bookmarkEnd w:id="5"/>
    </w:p>
    <w:p w14:paraId="06BB63E8" w14:textId="77777777" w:rsidR="0090170A" w:rsidRDefault="0090170A">
      <w:pPr>
        <w:spacing w:after="120"/>
      </w:pPr>
      <w:r>
        <w:rPr>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
        <w:gridCol w:w="9027"/>
      </w:tblGrid>
      <w:tr w:rsidR="0090170A" w14:paraId="2CD9F070"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DF46191" w14:textId="77777777" w:rsidR="0090170A" w:rsidRDefault="0090170A">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34FF0EA" w14:textId="77777777" w:rsidR="0090170A" w:rsidRDefault="0090170A">
            <w:pPr>
              <w:jc w:val="center"/>
            </w:pPr>
            <w:r>
              <w:rPr>
                <w:b/>
                <w:bCs/>
              </w:rPr>
              <w:t>T.M HỘI ĐỒNG CHÍNH PHỦ</w:t>
            </w:r>
            <w:r>
              <w:rPr>
                <w:b/>
                <w:bCs/>
              </w:rPr>
              <w:br/>
              <w:t>THỦ TƯỚNG CHÍNH PHỦ</w:t>
            </w:r>
            <w:r>
              <w:br/>
              <w:t> </w:t>
            </w:r>
            <w:r>
              <w:br/>
              <w:t> </w:t>
            </w:r>
            <w:r>
              <w:br/>
            </w:r>
            <w:r>
              <w:br/>
            </w:r>
            <w:r>
              <w:lastRenderedPageBreak/>
              <w:br/>
            </w:r>
            <w:r>
              <w:rPr>
                <w:b/>
                <w:bCs/>
              </w:rPr>
              <w:t>Phạm Văn Đồng</w:t>
            </w:r>
          </w:p>
        </w:tc>
      </w:tr>
    </w:tbl>
    <w:p w14:paraId="3FE9D1B4" w14:textId="77777777" w:rsidR="0090170A" w:rsidRDefault="0090170A">
      <w:pPr>
        <w:spacing w:after="120"/>
      </w:pPr>
      <w:r>
        <w:lastRenderedPageBreak/>
        <w:t> </w:t>
      </w:r>
    </w:p>
    <w:sectPr w:rsidR="009017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3B"/>
    <w:rsid w:val="00611B69"/>
    <w:rsid w:val="0077543B"/>
    <w:rsid w:val="0090170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FD6F5F"/>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1694</Characters>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1988</CharactersWithSpaces>
  <SharedDoc>false</SharedDoc>
  <HyperlinkBase>http://vanbanphapluat.co/nghi-dinh-36-cp-quan-ly-va-bao-ve-tai-nguyen-duoi-dat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2022-07-28T09:39:00Z</dcterms:created>
  <dcterms:modified xsi:type="dcterms:W3CDTF">2022-07-28T09:39:00Z</dcterms:modified>
</cp:coreProperties>
</file>