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tblGrid>
      <w:tr w:rsidR="00B52B93" w:rsidRPr="009C494A" w14:paraId="4D73419F" w14:textId="77777777" w:rsidTr="00AF68E9">
        <w:trPr>
          <w:trHeight w:val="620"/>
          <w:jc w:val="right"/>
        </w:trPr>
        <w:tc>
          <w:tcPr>
            <w:tcW w:w="2836" w:type="dxa"/>
          </w:tcPr>
          <w:p w14:paraId="4B96B619" w14:textId="06AD65A7" w:rsidR="00116908" w:rsidRPr="009C494A" w:rsidRDefault="00B52B93" w:rsidP="00AF68E9">
            <w:pPr>
              <w:spacing w:after="0" w:line="240" w:lineRule="auto"/>
              <w:jc w:val="center"/>
              <w:rPr>
                <w:rFonts w:eastAsia="Batang" w:cs="Times New Roman"/>
                <w:b/>
                <w:bCs/>
                <w:i/>
                <w:color w:val="000000"/>
                <w:sz w:val="20"/>
                <w:szCs w:val="24"/>
                <w:lang w:val="nl-NL" w:eastAsia="ko-KR"/>
              </w:rPr>
            </w:pPr>
            <w:r w:rsidRPr="009C494A">
              <w:rPr>
                <w:rFonts w:eastAsia="Times New Roman" w:cs="Times New Roman"/>
                <w:b/>
                <w:bCs/>
                <w:sz w:val="24"/>
                <w:szCs w:val="24"/>
                <w:lang w:val="nl-NL"/>
              </w:rPr>
              <w:br w:type="page"/>
            </w:r>
            <w:r w:rsidR="00116908" w:rsidRPr="009C494A">
              <w:rPr>
                <w:rFonts w:eastAsia="Batang" w:cs="Times New Roman"/>
                <w:b/>
                <w:bCs/>
                <w:i/>
                <w:color w:val="000000"/>
                <w:sz w:val="20"/>
                <w:szCs w:val="24"/>
                <w:lang w:val="nl-NL" w:eastAsia="ko-KR"/>
              </w:rPr>
              <w:t xml:space="preserve"> Phụ lục </w:t>
            </w:r>
            <w:r w:rsidR="0012354F">
              <w:rPr>
                <w:rFonts w:eastAsia="Batang" w:cs="Times New Roman"/>
                <w:b/>
                <w:bCs/>
                <w:i/>
                <w:color w:val="000000"/>
                <w:sz w:val="20"/>
                <w:szCs w:val="24"/>
                <w:lang w:val="nl-NL" w:eastAsia="ko-KR"/>
              </w:rPr>
              <w:t>8</w:t>
            </w:r>
          </w:p>
          <w:p w14:paraId="7F7BDA51" w14:textId="5931331B" w:rsidR="00B52B93" w:rsidRPr="009C494A" w:rsidRDefault="00116908" w:rsidP="00AF68E9">
            <w:pPr>
              <w:spacing w:after="0" w:line="240" w:lineRule="auto"/>
              <w:jc w:val="center"/>
              <w:rPr>
                <w:rFonts w:eastAsia="Batang" w:cs="Times New Roman"/>
                <w:color w:val="000000"/>
                <w:sz w:val="24"/>
                <w:szCs w:val="24"/>
                <w:lang w:val="nl-NL" w:eastAsia="ko-KR"/>
              </w:rPr>
            </w:pPr>
            <w:r w:rsidRPr="009C494A">
              <w:rPr>
                <w:rFonts w:eastAsia="Batang" w:cs="Times New Roman"/>
                <w:i/>
                <w:color w:val="000000"/>
                <w:sz w:val="20"/>
                <w:szCs w:val="24"/>
                <w:lang w:val="nl-NL" w:eastAsia="ko-KR"/>
              </w:rPr>
              <w:t>(Ban hành kèm theo Thông tư số 50/2017/TT-BTC</w:t>
            </w:r>
            <w:r w:rsidR="008A6CB1" w:rsidRPr="009C494A">
              <w:rPr>
                <w:rFonts w:eastAsia="Batang" w:cs="Times New Roman"/>
                <w:i/>
                <w:color w:val="000000"/>
                <w:sz w:val="20"/>
                <w:szCs w:val="24"/>
                <w:lang w:val="nl-NL" w:eastAsia="ko-KR"/>
              </w:rPr>
              <w:t xml:space="preserve"> </w:t>
            </w:r>
            <w:r w:rsidRPr="009C494A">
              <w:rPr>
                <w:rFonts w:eastAsia="Batang" w:cs="Times New Roman"/>
                <w:i/>
                <w:color w:val="000000"/>
                <w:sz w:val="20"/>
                <w:szCs w:val="24"/>
                <w:lang w:val="nl-NL" w:eastAsia="ko-KR"/>
              </w:rPr>
              <w:t>ngày 15/5/2017 của Bộ Tài chính)</w:t>
            </w:r>
          </w:p>
        </w:tc>
      </w:tr>
    </w:tbl>
    <w:p w14:paraId="27BBD1CA" w14:textId="77777777" w:rsidR="009C494A" w:rsidRPr="0053746F" w:rsidRDefault="009C494A" w:rsidP="0053746F">
      <w:pPr>
        <w:spacing w:before="120" w:after="120" w:line="240" w:lineRule="auto"/>
        <w:jc w:val="center"/>
        <w:rPr>
          <w:rFonts w:cs="Times New Roman"/>
          <w:b/>
          <w:spacing w:val="-4"/>
          <w:sz w:val="24"/>
          <w:szCs w:val="24"/>
          <w:lang w:val="nl-NL"/>
        </w:rPr>
      </w:pPr>
      <w:r w:rsidRPr="0053746F">
        <w:rPr>
          <w:rFonts w:cs="Times New Roman"/>
          <w:b/>
          <w:spacing w:val="-4"/>
          <w:sz w:val="24"/>
          <w:szCs w:val="24"/>
          <w:lang w:val="nl-NL"/>
        </w:rPr>
        <w:t>CỘNG HOÀ XÃ HỘI CHỦ NGHĨA VIỆT NAM</w:t>
      </w:r>
    </w:p>
    <w:p w14:paraId="28577FD0" w14:textId="35F67E2F" w:rsidR="009C494A" w:rsidRPr="0053746F" w:rsidRDefault="009C494A" w:rsidP="0053746F">
      <w:pPr>
        <w:spacing w:before="120" w:after="120" w:line="240" w:lineRule="auto"/>
        <w:jc w:val="center"/>
        <w:rPr>
          <w:rFonts w:cs="Times New Roman"/>
          <w:b/>
          <w:spacing w:val="-4"/>
          <w:sz w:val="24"/>
          <w:szCs w:val="24"/>
          <w:lang w:val="nl-NL"/>
        </w:rPr>
      </w:pPr>
      <w:r w:rsidRPr="0053746F">
        <w:rPr>
          <w:rFonts w:cs="Times New Roman"/>
          <w:b/>
          <w:spacing w:val="-4"/>
          <w:sz w:val="24"/>
          <w:szCs w:val="24"/>
          <w:lang w:val="nl-NL"/>
        </w:rPr>
        <w:t>Độc lập – Tự do – Hạnh phúc</w:t>
      </w:r>
      <w:r w:rsidRPr="0053746F">
        <w:rPr>
          <w:rFonts w:cs="Times New Roman"/>
          <w:b/>
          <w:spacing w:val="-4"/>
          <w:sz w:val="24"/>
          <w:szCs w:val="24"/>
          <w:lang w:val="nl-NL"/>
        </w:rPr>
        <w:br/>
        <w:t>--------------------------------</w:t>
      </w:r>
    </w:p>
    <w:p w14:paraId="2B2EF79B" w14:textId="3392F897" w:rsidR="009C494A" w:rsidRPr="009C494A" w:rsidRDefault="009C494A" w:rsidP="009C494A">
      <w:pPr>
        <w:pStyle w:val="giua"/>
        <w:spacing w:before="120"/>
        <w:jc w:val="right"/>
        <w:rPr>
          <w:rFonts w:ascii="Times New Roman" w:hAnsi="Times New Roman"/>
          <w:color w:val="000000"/>
          <w:szCs w:val="24"/>
          <w:lang w:val="nl-NL"/>
        </w:rPr>
      </w:pPr>
      <w:r w:rsidRPr="009C494A">
        <w:rPr>
          <w:rFonts w:ascii="Times New Roman" w:hAnsi="Times New Roman"/>
          <w:color w:val="000000"/>
          <w:szCs w:val="24"/>
          <w:lang w:val="nl-NL"/>
        </w:rPr>
        <w:t>...., ngày.... tháng.... năm ...</w:t>
      </w:r>
    </w:p>
    <w:p w14:paraId="291D813B" w14:textId="77777777" w:rsidR="0012354F" w:rsidRDefault="0012354F" w:rsidP="0012354F">
      <w:pPr>
        <w:spacing w:before="120" w:after="120" w:line="240" w:lineRule="auto"/>
        <w:jc w:val="center"/>
        <w:rPr>
          <w:b/>
          <w:noProof/>
          <w:szCs w:val="24"/>
        </w:rPr>
      </w:pPr>
    </w:p>
    <w:p w14:paraId="10599302" w14:textId="06E8D1C5" w:rsidR="0012354F" w:rsidRPr="0012354F" w:rsidRDefault="0012354F" w:rsidP="0012354F">
      <w:pPr>
        <w:spacing w:before="120" w:after="120" w:line="240" w:lineRule="auto"/>
        <w:jc w:val="center"/>
        <w:rPr>
          <w:b/>
          <w:noProof/>
          <w:szCs w:val="24"/>
        </w:rPr>
      </w:pPr>
      <w:r w:rsidRPr="0012354F">
        <w:rPr>
          <w:b/>
          <w:noProof/>
          <w:szCs w:val="24"/>
        </w:rPr>
        <w:t xml:space="preserve">ĐƠN ĐỀ NGHỊ PHÊ CHUẨN/SỬA ĐỔI, BỔ SUNG </w:t>
      </w:r>
      <w:r>
        <w:rPr>
          <w:b/>
          <w:noProof/>
          <w:szCs w:val="24"/>
        </w:rPr>
        <w:br/>
      </w:r>
      <w:r w:rsidRPr="0012354F">
        <w:rPr>
          <w:b/>
          <w:noProof/>
          <w:szCs w:val="24"/>
        </w:rPr>
        <w:t>PHƯƠNG PHÁP PHÂN CHIA THẶNG DƯ</w:t>
      </w:r>
    </w:p>
    <w:p w14:paraId="57696FAB" w14:textId="77777777" w:rsidR="0012354F" w:rsidRPr="0012354F" w:rsidRDefault="0012354F" w:rsidP="0012354F">
      <w:pPr>
        <w:spacing w:before="120" w:after="120" w:line="240" w:lineRule="auto"/>
        <w:jc w:val="center"/>
        <w:rPr>
          <w:b/>
          <w:noProof/>
          <w:sz w:val="24"/>
          <w:szCs w:val="24"/>
        </w:rPr>
      </w:pPr>
    </w:p>
    <w:p w14:paraId="02EDD8F4" w14:textId="77777777" w:rsidR="0012354F" w:rsidRPr="0012354F" w:rsidRDefault="0012354F" w:rsidP="0012354F">
      <w:pPr>
        <w:spacing w:before="120" w:after="120" w:line="240" w:lineRule="auto"/>
        <w:jc w:val="center"/>
        <w:rPr>
          <w:b/>
          <w:noProof/>
          <w:sz w:val="24"/>
          <w:szCs w:val="24"/>
        </w:rPr>
      </w:pPr>
      <w:r w:rsidRPr="0012354F">
        <w:rPr>
          <w:b/>
          <w:noProof/>
          <w:sz w:val="24"/>
          <w:szCs w:val="24"/>
        </w:rPr>
        <w:t>Kính gửi: Bộ Tài chính</w:t>
      </w:r>
    </w:p>
    <w:p w14:paraId="79A8B658" w14:textId="77777777" w:rsidR="0012354F" w:rsidRPr="0012354F" w:rsidRDefault="0012354F" w:rsidP="0012354F">
      <w:pPr>
        <w:spacing w:before="120" w:after="120" w:line="240" w:lineRule="auto"/>
        <w:jc w:val="center"/>
        <w:rPr>
          <w:b/>
          <w:noProof/>
          <w:sz w:val="24"/>
          <w:szCs w:val="24"/>
        </w:rPr>
      </w:pPr>
    </w:p>
    <w:p w14:paraId="58684688" w14:textId="2FBD295E" w:rsidR="0012354F" w:rsidRPr="0012354F" w:rsidRDefault="0012354F" w:rsidP="0012354F">
      <w:pPr>
        <w:spacing w:before="120" w:after="120" w:line="240" w:lineRule="auto"/>
        <w:ind w:firstLine="540"/>
        <w:jc w:val="both"/>
        <w:rPr>
          <w:noProof/>
          <w:sz w:val="24"/>
          <w:szCs w:val="24"/>
        </w:rPr>
      </w:pPr>
      <w:r w:rsidRPr="0012354F">
        <w:rPr>
          <w:noProof/>
          <w:sz w:val="24"/>
          <w:szCs w:val="24"/>
        </w:rPr>
        <w:t>Căn cứ Luật kinh doanh bảo hiểm số 24/2000/QH10 ngày 9/12/2000, Luật sửa đổi, bổ sung một số điều của Luật kinh doanh bảo hiểm số 61/2010/QH12 ngày 24/11/2010 và các văn bản hướng dẫn thi hành;</w:t>
      </w:r>
    </w:p>
    <w:p w14:paraId="3366A3DA" w14:textId="3CDAC4D0" w:rsidR="0012354F" w:rsidRPr="0012354F" w:rsidRDefault="0012354F" w:rsidP="0012354F">
      <w:pPr>
        <w:spacing w:before="120" w:after="120" w:line="240" w:lineRule="auto"/>
        <w:ind w:firstLine="540"/>
        <w:jc w:val="both"/>
        <w:rPr>
          <w:noProof/>
          <w:sz w:val="24"/>
          <w:szCs w:val="24"/>
        </w:rPr>
      </w:pPr>
      <w:r w:rsidRPr="0012354F">
        <w:rPr>
          <w:noProof/>
          <w:sz w:val="24"/>
          <w:szCs w:val="24"/>
        </w:rPr>
        <w:t xml:space="preserve">Căn cứ Nghị định số 73/2016/NĐ-CP ngày 1/7/2016 quy định chi tiết thi hành Luật kinh doanh bảo hiểm và Luật sửa đổi, bổ sung một số điều của Luật kinh doanh bảo hiểm; </w:t>
      </w:r>
    </w:p>
    <w:p w14:paraId="03A8B0E0" w14:textId="71900348" w:rsidR="0012354F" w:rsidRPr="0012354F" w:rsidRDefault="0012354F" w:rsidP="0012354F">
      <w:pPr>
        <w:spacing w:before="120" w:after="120" w:line="240" w:lineRule="auto"/>
        <w:ind w:firstLine="540"/>
        <w:jc w:val="both"/>
        <w:rPr>
          <w:noProof/>
          <w:sz w:val="24"/>
          <w:szCs w:val="24"/>
        </w:rPr>
      </w:pPr>
      <w:r w:rsidRPr="0012354F">
        <w:rPr>
          <w:noProof/>
          <w:sz w:val="24"/>
          <w:szCs w:val="24"/>
        </w:rPr>
        <w:t>Chúng tôi là:</w:t>
      </w:r>
    </w:p>
    <w:p w14:paraId="79962A35" w14:textId="0CF01631" w:rsidR="0012354F" w:rsidRPr="0012354F" w:rsidRDefault="0012354F" w:rsidP="0012354F">
      <w:pPr>
        <w:spacing w:before="120" w:after="120" w:line="240" w:lineRule="auto"/>
        <w:ind w:firstLine="540"/>
        <w:jc w:val="both"/>
        <w:rPr>
          <w:noProof/>
          <w:sz w:val="24"/>
          <w:szCs w:val="24"/>
        </w:rPr>
      </w:pPr>
      <w:r w:rsidRPr="0012354F">
        <w:rPr>
          <w:noProof/>
          <w:sz w:val="24"/>
          <w:szCs w:val="24"/>
        </w:rPr>
        <w:t>- Tên đầy đủ và tên viết tắt của doanh nghiệp bảo hiểm;</w:t>
      </w:r>
    </w:p>
    <w:p w14:paraId="10DE333C" w14:textId="0A8AE140" w:rsidR="0012354F" w:rsidRPr="0012354F" w:rsidRDefault="0012354F" w:rsidP="0012354F">
      <w:pPr>
        <w:spacing w:before="120" w:after="120" w:line="240" w:lineRule="auto"/>
        <w:ind w:firstLine="540"/>
        <w:jc w:val="both"/>
        <w:rPr>
          <w:noProof/>
          <w:sz w:val="24"/>
          <w:szCs w:val="24"/>
        </w:rPr>
      </w:pPr>
      <w:r w:rsidRPr="0012354F">
        <w:rPr>
          <w:noProof/>
          <w:sz w:val="24"/>
          <w:szCs w:val="24"/>
        </w:rPr>
        <w:t>Giấy phép thành lập và hoạt động số… do Bộ Tài chính cấp ngày….</w:t>
      </w:r>
    </w:p>
    <w:p w14:paraId="37604191" w14:textId="35E41874" w:rsidR="0012354F" w:rsidRPr="0012354F" w:rsidRDefault="0012354F" w:rsidP="0012354F">
      <w:pPr>
        <w:spacing w:before="120" w:after="120" w:line="240" w:lineRule="auto"/>
        <w:ind w:firstLine="540"/>
        <w:jc w:val="both"/>
        <w:rPr>
          <w:noProof/>
          <w:sz w:val="24"/>
          <w:szCs w:val="24"/>
        </w:rPr>
      </w:pPr>
      <w:r w:rsidRPr="0012354F">
        <w:rPr>
          <w:noProof/>
          <w:sz w:val="24"/>
          <w:szCs w:val="24"/>
        </w:rPr>
        <w:t>Chúng tôi đề nghị Bộ Tài chính chấp thuận phương pháp phân chia thặng dư với những nội dung như sau:</w:t>
      </w:r>
    </w:p>
    <w:p w14:paraId="02C01712" w14:textId="07B689CB" w:rsidR="0012354F" w:rsidRPr="0012354F" w:rsidRDefault="0012354F" w:rsidP="0012354F">
      <w:pPr>
        <w:spacing w:before="120" w:after="120" w:line="240" w:lineRule="auto"/>
        <w:ind w:firstLine="540"/>
        <w:jc w:val="both"/>
        <w:rPr>
          <w:noProof/>
          <w:sz w:val="24"/>
          <w:szCs w:val="24"/>
        </w:rPr>
      </w:pPr>
      <w:r w:rsidRPr="0012354F">
        <w:rPr>
          <w:noProof/>
          <w:sz w:val="24"/>
          <w:szCs w:val="24"/>
        </w:rPr>
        <w:t>1. Tên phương pháp phân chia thặng dư</w:t>
      </w:r>
    </w:p>
    <w:p w14:paraId="1E41B448" w14:textId="5950B181" w:rsidR="0012354F" w:rsidRPr="0012354F" w:rsidRDefault="0012354F" w:rsidP="0012354F">
      <w:pPr>
        <w:spacing w:before="120" w:after="120" w:line="240" w:lineRule="auto"/>
        <w:ind w:firstLine="540"/>
        <w:jc w:val="both"/>
        <w:rPr>
          <w:noProof/>
          <w:sz w:val="24"/>
          <w:szCs w:val="24"/>
        </w:rPr>
      </w:pPr>
      <w:r w:rsidRPr="0012354F">
        <w:rPr>
          <w:noProof/>
          <w:sz w:val="24"/>
          <w:szCs w:val="24"/>
        </w:rPr>
        <w:t>2. Cơ chế xác định thặng dư và công bố cho chủ hợp đồng. Trường hợp doanh nghiệp thay đổi phương pháp xác định thặng dư, doanh nghiệp bảo hiểm phải thực hiện so sánh hai phương pháp và bảo đảm quyền lợi tối đa cho khách hàng tham gia bảo hiểm.</w:t>
      </w:r>
    </w:p>
    <w:p w14:paraId="59ADDE1D" w14:textId="7B03BC03" w:rsidR="0012354F" w:rsidRPr="0012354F" w:rsidRDefault="0012354F" w:rsidP="0012354F">
      <w:pPr>
        <w:spacing w:before="120" w:after="120" w:line="240" w:lineRule="auto"/>
        <w:ind w:firstLine="540"/>
        <w:jc w:val="both"/>
        <w:rPr>
          <w:noProof/>
          <w:sz w:val="24"/>
          <w:szCs w:val="24"/>
        </w:rPr>
      </w:pPr>
      <w:r w:rsidRPr="0012354F">
        <w:rPr>
          <w:noProof/>
          <w:sz w:val="24"/>
          <w:szCs w:val="24"/>
        </w:rPr>
        <w:t>3. Cách xác định thặng dư của quỹ tham gia chia lãi và thặng dư đem chia cho chủ hợp đồng bảo hiểm tại mỗi năm tài chính</w:t>
      </w:r>
    </w:p>
    <w:p w14:paraId="7E2ED29A" w14:textId="0BCAB80F" w:rsidR="0012354F" w:rsidRPr="0012354F" w:rsidRDefault="0012354F" w:rsidP="0012354F">
      <w:pPr>
        <w:spacing w:before="120" w:after="120" w:line="240" w:lineRule="auto"/>
        <w:ind w:firstLine="540"/>
        <w:jc w:val="both"/>
        <w:rPr>
          <w:noProof/>
          <w:sz w:val="24"/>
          <w:szCs w:val="24"/>
        </w:rPr>
      </w:pPr>
      <w:r w:rsidRPr="0012354F">
        <w:rPr>
          <w:noProof/>
          <w:sz w:val="24"/>
          <w:szCs w:val="24"/>
        </w:rPr>
        <w:t>4. Tiêu thức phân loại nhóm hợp đồng tham gia chia lãi và việc bảo đảm công bằng giữa các chủ hợp đồng bảo hiểm tham gia chia lãi</w:t>
      </w:r>
    </w:p>
    <w:p w14:paraId="65525681" w14:textId="152371A0" w:rsidR="0012354F" w:rsidRPr="0012354F" w:rsidRDefault="0012354F" w:rsidP="0012354F">
      <w:pPr>
        <w:spacing w:before="120" w:after="120" w:line="240" w:lineRule="auto"/>
        <w:ind w:firstLine="540"/>
        <w:jc w:val="both"/>
        <w:rPr>
          <w:noProof/>
          <w:sz w:val="24"/>
          <w:szCs w:val="24"/>
        </w:rPr>
      </w:pPr>
      <w:r w:rsidRPr="0012354F">
        <w:rPr>
          <w:noProof/>
          <w:sz w:val="24"/>
          <w:szCs w:val="24"/>
        </w:rPr>
        <w:t>5. Thặng dư phân chia cho các chủ hợp đồng bảo hiểm theo tiêu thức phân loại, chủ sở hữu trong năm tài chính, việc trích lập dự phòng chia lãi tương ứng</w:t>
      </w:r>
    </w:p>
    <w:p w14:paraId="22CD76BF" w14:textId="64B8806B" w:rsidR="0012354F" w:rsidRPr="0012354F" w:rsidRDefault="0012354F" w:rsidP="0012354F">
      <w:pPr>
        <w:spacing w:before="120" w:after="120" w:line="240" w:lineRule="auto"/>
        <w:ind w:firstLine="540"/>
        <w:jc w:val="both"/>
        <w:rPr>
          <w:noProof/>
          <w:sz w:val="24"/>
          <w:szCs w:val="24"/>
        </w:rPr>
      </w:pPr>
      <w:r w:rsidRPr="0012354F">
        <w:rPr>
          <w:noProof/>
          <w:sz w:val="24"/>
          <w:szCs w:val="24"/>
        </w:rPr>
        <w:t>5. Bù đắp thâm hụt quỹ tham gia chia lãi và việc phân chia thặng dư cho chủ sở hữu</w:t>
      </w:r>
    </w:p>
    <w:p w14:paraId="3F5135BC" w14:textId="629E0F29" w:rsidR="0012354F" w:rsidRPr="0012354F" w:rsidRDefault="0012354F" w:rsidP="0012354F">
      <w:pPr>
        <w:spacing w:before="120" w:after="120" w:line="240" w:lineRule="auto"/>
        <w:ind w:firstLine="540"/>
        <w:jc w:val="both"/>
        <w:rPr>
          <w:noProof/>
          <w:sz w:val="24"/>
          <w:szCs w:val="24"/>
        </w:rPr>
      </w:pPr>
      <w:r w:rsidRPr="0012354F">
        <w:rPr>
          <w:noProof/>
          <w:sz w:val="24"/>
          <w:szCs w:val="24"/>
        </w:rPr>
        <w:t>6. Minh họa phương pháp phân chia thặng dư trên quy mô quỹ và hợp đồng bảo hiểm theo các trường hợp có thể phát sinh và phương pháp, mức trích lập dự phòng chia lãi tương ứng.</w:t>
      </w:r>
    </w:p>
    <w:p w14:paraId="2987378D" w14:textId="6BF36B81" w:rsidR="0012354F" w:rsidRPr="0012354F" w:rsidRDefault="0012354F" w:rsidP="0012354F">
      <w:pPr>
        <w:spacing w:before="120" w:after="120" w:line="240" w:lineRule="auto"/>
        <w:ind w:firstLine="540"/>
        <w:jc w:val="both"/>
        <w:rPr>
          <w:noProof/>
          <w:sz w:val="24"/>
          <w:szCs w:val="24"/>
        </w:rPr>
      </w:pPr>
      <w:r w:rsidRPr="0012354F">
        <w:rPr>
          <w:noProof/>
          <w:sz w:val="24"/>
          <w:szCs w:val="24"/>
        </w:rPr>
        <w:t>Chúng tôi cam kết:</w:t>
      </w:r>
    </w:p>
    <w:p w14:paraId="436AF649" w14:textId="3A42D59E" w:rsidR="0012354F" w:rsidRPr="0012354F" w:rsidRDefault="0012354F" w:rsidP="0012354F">
      <w:pPr>
        <w:spacing w:before="120" w:after="120" w:line="240" w:lineRule="auto"/>
        <w:ind w:firstLine="540"/>
        <w:jc w:val="both"/>
        <w:rPr>
          <w:noProof/>
          <w:sz w:val="24"/>
          <w:szCs w:val="24"/>
        </w:rPr>
      </w:pPr>
      <w:r w:rsidRPr="0012354F">
        <w:rPr>
          <w:noProof/>
          <w:sz w:val="24"/>
          <w:szCs w:val="24"/>
        </w:rPr>
        <w:t>- Chịu trách nhiệm trước pháp luật về sự trung thực và chính xác và tuân thủ quy định pháp luật của nội dung trong đơn và các tài liệu kèm theo;</w:t>
      </w:r>
    </w:p>
    <w:p w14:paraId="79773518" w14:textId="3109DE33" w:rsidR="0012354F" w:rsidRPr="0012354F" w:rsidRDefault="0012354F" w:rsidP="0012354F">
      <w:pPr>
        <w:spacing w:before="120" w:after="120" w:line="240" w:lineRule="auto"/>
        <w:ind w:firstLine="540"/>
        <w:jc w:val="both"/>
        <w:rPr>
          <w:noProof/>
          <w:sz w:val="24"/>
          <w:szCs w:val="24"/>
        </w:rPr>
      </w:pPr>
      <w:r w:rsidRPr="0012354F">
        <w:rPr>
          <w:noProof/>
          <w:sz w:val="24"/>
          <w:szCs w:val="24"/>
        </w:rPr>
        <w:t>Trong mọi trường hợp, lãi chia cho chủ hợp đồng bảo hiểm không thấp hơn 70% thặng dư của lãi đem chia.</w:t>
      </w:r>
    </w:p>
    <w:tbl>
      <w:tblPr>
        <w:tblW w:w="5000" w:type="pct"/>
        <w:tblLook w:val="04A0" w:firstRow="1" w:lastRow="0" w:firstColumn="1" w:lastColumn="0" w:noHBand="0" w:noVBand="1"/>
      </w:tblPr>
      <w:tblGrid>
        <w:gridCol w:w="4982"/>
        <w:gridCol w:w="4983"/>
      </w:tblGrid>
      <w:tr w:rsidR="0012354F" w:rsidRPr="0012354F" w14:paraId="5F376D1E" w14:textId="77777777" w:rsidTr="0012354F">
        <w:tc>
          <w:tcPr>
            <w:tcW w:w="2500" w:type="pct"/>
          </w:tcPr>
          <w:p w14:paraId="6D3CCD1B" w14:textId="77777777" w:rsidR="0012354F" w:rsidRPr="0012354F" w:rsidRDefault="0012354F" w:rsidP="0012354F">
            <w:pPr>
              <w:spacing w:before="120" w:after="120" w:line="240" w:lineRule="auto"/>
              <w:jc w:val="center"/>
              <w:rPr>
                <w:rFonts w:eastAsia="Times New Roman"/>
                <w:b/>
                <w:noProof/>
                <w:sz w:val="24"/>
                <w:szCs w:val="24"/>
              </w:rPr>
            </w:pPr>
          </w:p>
          <w:p w14:paraId="50957A85" w14:textId="77777777" w:rsidR="0012354F" w:rsidRPr="0012354F" w:rsidRDefault="0012354F" w:rsidP="0012354F">
            <w:pPr>
              <w:spacing w:before="120" w:after="120" w:line="240" w:lineRule="auto"/>
              <w:jc w:val="center"/>
              <w:rPr>
                <w:rFonts w:eastAsia="Times New Roman"/>
                <w:b/>
                <w:noProof/>
                <w:sz w:val="24"/>
                <w:szCs w:val="24"/>
              </w:rPr>
            </w:pPr>
            <w:r w:rsidRPr="0012354F">
              <w:rPr>
                <w:rFonts w:eastAsia="Times New Roman"/>
                <w:b/>
                <w:noProof/>
                <w:sz w:val="24"/>
                <w:szCs w:val="24"/>
              </w:rPr>
              <w:t>CHUYÊN GIA TÍNH TOÁN</w:t>
            </w:r>
          </w:p>
          <w:p w14:paraId="118A27F2" w14:textId="77777777" w:rsidR="0012354F" w:rsidRPr="0012354F" w:rsidRDefault="0012354F" w:rsidP="0012354F">
            <w:pPr>
              <w:spacing w:before="120" w:after="120" w:line="240" w:lineRule="auto"/>
              <w:jc w:val="center"/>
              <w:rPr>
                <w:rFonts w:eastAsia="Times New Roman"/>
                <w:i/>
                <w:noProof/>
                <w:sz w:val="24"/>
                <w:szCs w:val="24"/>
              </w:rPr>
            </w:pPr>
            <w:r w:rsidRPr="0012354F">
              <w:rPr>
                <w:rFonts w:eastAsia="Times New Roman"/>
                <w:i/>
                <w:noProof/>
                <w:sz w:val="24"/>
                <w:szCs w:val="24"/>
              </w:rPr>
              <w:t>(Ký và ghi rõ họ tên)</w:t>
            </w:r>
          </w:p>
        </w:tc>
        <w:tc>
          <w:tcPr>
            <w:tcW w:w="2500" w:type="pct"/>
          </w:tcPr>
          <w:p w14:paraId="7C2B2A67" w14:textId="77777777" w:rsidR="0012354F" w:rsidRPr="0012354F" w:rsidRDefault="0012354F" w:rsidP="0012354F">
            <w:pPr>
              <w:spacing w:before="120" w:after="120" w:line="240" w:lineRule="auto"/>
              <w:jc w:val="center"/>
              <w:rPr>
                <w:rFonts w:eastAsia="Times New Roman"/>
                <w:b/>
                <w:noProof/>
                <w:sz w:val="24"/>
                <w:szCs w:val="24"/>
              </w:rPr>
            </w:pPr>
          </w:p>
          <w:p w14:paraId="1F06BA2A" w14:textId="77777777" w:rsidR="0012354F" w:rsidRPr="0012354F" w:rsidRDefault="0012354F" w:rsidP="0012354F">
            <w:pPr>
              <w:spacing w:before="120" w:after="120" w:line="240" w:lineRule="auto"/>
              <w:jc w:val="center"/>
              <w:rPr>
                <w:rFonts w:eastAsia="Times New Roman"/>
                <w:b/>
                <w:noProof/>
                <w:sz w:val="24"/>
                <w:szCs w:val="24"/>
              </w:rPr>
            </w:pPr>
            <w:r w:rsidRPr="0012354F">
              <w:rPr>
                <w:rFonts w:eastAsia="Times New Roman"/>
                <w:b/>
                <w:noProof/>
                <w:sz w:val="24"/>
                <w:szCs w:val="24"/>
              </w:rPr>
              <w:t>TỔNG GIÁM ĐỐC/NGƯỜI ĐẠI DIỆN THEO PHÁP LUẬT</w:t>
            </w:r>
          </w:p>
          <w:p w14:paraId="6020A3C4" w14:textId="77777777" w:rsidR="0012354F" w:rsidRPr="0012354F" w:rsidRDefault="0012354F" w:rsidP="0012354F">
            <w:pPr>
              <w:spacing w:before="120" w:after="120" w:line="240" w:lineRule="auto"/>
              <w:jc w:val="center"/>
              <w:rPr>
                <w:rFonts w:eastAsia="Times New Roman"/>
                <w:i/>
                <w:noProof/>
                <w:sz w:val="24"/>
                <w:szCs w:val="24"/>
              </w:rPr>
            </w:pPr>
            <w:r w:rsidRPr="0012354F">
              <w:rPr>
                <w:rFonts w:eastAsia="Times New Roman"/>
                <w:i/>
                <w:noProof/>
                <w:sz w:val="24"/>
                <w:szCs w:val="24"/>
              </w:rPr>
              <w:t>(Ký tên và đóng dấu)</w:t>
            </w:r>
          </w:p>
        </w:tc>
      </w:tr>
    </w:tbl>
    <w:p w14:paraId="6C620CB6" w14:textId="77777777" w:rsidR="0012354F" w:rsidRPr="0012354F" w:rsidRDefault="0012354F" w:rsidP="0012354F">
      <w:pPr>
        <w:spacing w:before="120" w:after="120" w:line="240" w:lineRule="auto"/>
        <w:jc w:val="both"/>
        <w:rPr>
          <w:noProof/>
          <w:sz w:val="24"/>
          <w:szCs w:val="24"/>
        </w:rPr>
      </w:pPr>
    </w:p>
    <w:p w14:paraId="088E82C7" w14:textId="77777777" w:rsidR="0012354F" w:rsidRPr="0012354F" w:rsidRDefault="0012354F" w:rsidP="0012354F">
      <w:pPr>
        <w:spacing w:before="120" w:after="120" w:line="240" w:lineRule="auto"/>
        <w:jc w:val="both"/>
        <w:rPr>
          <w:noProof/>
          <w:sz w:val="24"/>
          <w:szCs w:val="24"/>
          <w:u w:val="single"/>
        </w:rPr>
      </w:pPr>
      <w:r w:rsidRPr="0012354F">
        <w:rPr>
          <w:noProof/>
          <w:sz w:val="24"/>
          <w:szCs w:val="24"/>
          <w:u w:val="single"/>
        </w:rPr>
        <w:t>Hồ sơ kèm theo:</w:t>
      </w:r>
    </w:p>
    <w:p w14:paraId="5E3BCBE8" w14:textId="77777777" w:rsidR="0012354F" w:rsidRPr="0012354F" w:rsidRDefault="0012354F" w:rsidP="0012354F">
      <w:pPr>
        <w:spacing w:before="120" w:after="120" w:line="240" w:lineRule="auto"/>
        <w:jc w:val="both"/>
        <w:rPr>
          <w:noProof/>
          <w:sz w:val="24"/>
          <w:szCs w:val="24"/>
        </w:rPr>
      </w:pPr>
      <w:r w:rsidRPr="0012354F">
        <w:rPr>
          <w:noProof/>
          <w:sz w:val="24"/>
          <w:szCs w:val="24"/>
        </w:rPr>
        <w:t>- Liệt kê rõ tài liệu kèm theo</w:t>
      </w:r>
    </w:p>
    <w:p w14:paraId="79992ACA" w14:textId="77777777" w:rsidR="00B77CBC" w:rsidRPr="009C494A" w:rsidRDefault="00B77CBC" w:rsidP="0012354F">
      <w:pPr>
        <w:spacing w:before="120" w:after="120" w:line="240" w:lineRule="auto"/>
        <w:jc w:val="center"/>
        <w:rPr>
          <w:rFonts w:cs="Times New Roman"/>
          <w:sz w:val="24"/>
          <w:szCs w:val="24"/>
          <w:lang w:val="vi-VN"/>
        </w:rPr>
      </w:pPr>
    </w:p>
    <w:sectPr w:rsidR="00B77CBC" w:rsidRPr="009C494A"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D732" w14:textId="77777777" w:rsidR="001E0AD8" w:rsidRDefault="001E0AD8" w:rsidP="004703B8">
      <w:pPr>
        <w:spacing w:after="0" w:line="240" w:lineRule="auto"/>
      </w:pPr>
      <w:r>
        <w:separator/>
      </w:r>
    </w:p>
  </w:endnote>
  <w:endnote w:type="continuationSeparator" w:id="0">
    <w:p w14:paraId="42465776" w14:textId="77777777" w:rsidR="001E0AD8" w:rsidRDefault="001E0AD8"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8778" w14:textId="77777777" w:rsidR="00132F37" w:rsidRDefault="00132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DEA" w14:textId="4E54FEFC" w:rsidR="004703B8" w:rsidRPr="00132F37" w:rsidRDefault="004703B8" w:rsidP="00132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C1BF" w14:textId="77777777" w:rsidR="00132F37" w:rsidRDefault="00132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FDAC" w14:textId="77777777" w:rsidR="001E0AD8" w:rsidRDefault="001E0AD8" w:rsidP="004703B8">
      <w:pPr>
        <w:spacing w:after="0" w:line="240" w:lineRule="auto"/>
      </w:pPr>
      <w:r>
        <w:separator/>
      </w:r>
    </w:p>
  </w:footnote>
  <w:footnote w:type="continuationSeparator" w:id="0">
    <w:p w14:paraId="485E76AD" w14:textId="77777777" w:rsidR="001E0AD8" w:rsidRDefault="001E0AD8"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3FFA" w14:textId="77777777" w:rsidR="00132F37" w:rsidRDefault="00132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69B0" w14:textId="77777777" w:rsidR="00132F37" w:rsidRPr="00132F37" w:rsidRDefault="00132F37" w:rsidP="00132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0AE2" w14:textId="77777777" w:rsidR="00132F37" w:rsidRDefault="00132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1F3"/>
    <w:multiLevelType w:val="hybridMultilevel"/>
    <w:tmpl w:val="3674634A"/>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407B6E"/>
    <w:multiLevelType w:val="hybridMultilevel"/>
    <w:tmpl w:val="D7D82654"/>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4F3948"/>
    <w:multiLevelType w:val="hybridMultilevel"/>
    <w:tmpl w:val="2820DC1C"/>
    <w:lvl w:ilvl="0" w:tplc="A0DEDF58">
      <w:start w:val="1"/>
      <w:numFmt w:val="decimal"/>
      <w:lvlText w:val="%1."/>
      <w:lvlJc w:val="left"/>
      <w:pPr>
        <w:tabs>
          <w:tab w:val="num" w:pos="1080"/>
        </w:tabs>
        <w:ind w:left="1080" w:hanging="360"/>
      </w:pPr>
      <w:rPr>
        <w:rFonts w:hint="default"/>
        <w:b/>
      </w:rPr>
    </w:lvl>
    <w:lvl w:ilvl="1" w:tplc="C234F72C">
      <w:numFmt w:val="none"/>
      <w:lvlText w:val=""/>
      <w:lvlJc w:val="left"/>
      <w:pPr>
        <w:tabs>
          <w:tab w:val="num" w:pos="360"/>
        </w:tabs>
      </w:pPr>
    </w:lvl>
    <w:lvl w:ilvl="2" w:tplc="143A6790">
      <w:numFmt w:val="none"/>
      <w:lvlText w:val=""/>
      <w:lvlJc w:val="left"/>
      <w:pPr>
        <w:tabs>
          <w:tab w:val="num" w:pos="360"/>
        </w:tabs>
      </w:pPr>
    </w:lvl>
    <w:lvl w:ilvl="3" w:tplc="7AB6FD06">
      <w:numFmt w:val="none"/>
      <w:lvlText w:val=""/>
      <w:lvlJc w:val="left"/>
      <w:pPr>
        <w:tabs>
          <w:tab w:val="num" w:pos="360"/>
        </w:tabs>
      </w:pPr>
    </w:lvl>
    <w:lvl w:ilvl="4" w:tplc="5A2A5AE6">
      <w:numFmt w:val="none"/>
      <w:lvlText w:val=""/>
      <w:lvlJc w:val="left"/>
      <w:pPr>
        <w:tabs>
          <w:tab w:val="num" w:pos="360"/>
        </w:tabs>
      </w:pPr>
    </w:lvl>
    <w:lvl w:ilvl="5" w:tplc="923A4E38">
      <w:numFmt w:val="none"/>
      <w:lvlText w:val=""/>
      <w:lvlJc w:val="left"/>
      <w:pPr>
        <w:tabs>
          <w:tab w:val="num" w:pos="360"/>
        </w:tabs>
      </w:pPr>
    </w:lvl>
    <w:lvl w:ilvl="6" w:tplc="2C0E6B3A">
      <w:numFmt w:val="none"/>
      <w:lvlText w:val=""/>
      <w:lvlJc w:val="left"/>
      <w:pPr>
        <w:tabs>
          <w:tab w:val="num" w:pos="360"/>
        </w:tabs>
      </w:pPr>
    </w:lvl>
    <w:lvl w:ilvl="7" w:tplc="0CF8CC90">
      <w:numFmt w:val="none"/>
      <w:lvlText w:val=""/>
      <w:lvlJc w:val="left"/>
      <w:pPr>
        <w:tabs>
          <w:tab w:val="num" w:pos="360"/>
        </w:tabs>
      </w:pPr>
    </w:lvl>
    <w:lvl w:ilvl="8" w:tplc="51D240B6">
      <w:numFmt w:val="none"/>
      <w:lvlText w:val=""/>
      <w:lvlJc w:val="left"/>
      <w:pPr>
        <w:tabs>
          <w:tab w:val="num" w:pos="360"/>
        </w:tabs>
      </w:pPr>
    </w:lvl>
  </w:abstractNum>
  <w:abstractNum w:abstractNumId="3" w15:restartNumberingAfterBreak="0">
    <w:nsid w:val="6B2E0F56"/>
    <w:multiLevelType w:val="hybridMultilevel"/>
    <w:tmpl w:val="2B329264"/>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6FDE1D6C">
      <w:start w:val="1"/>
      <w:numFmt w:val="bullet"/>
      <w:lvlText w:val="-"/>
      <w:lvlJc w:val="left"/>
      <w:pPr>
        <w:tabs>
          <w:tab w:val="num" w:pos="1800"/>
        </w:tabs>
        <w:ind w:left="1800" w:hanging="360"/>
      </w:pPr>
      <w:rPr>
        <w:rFonts w:ascii="Times New Roman" w:eastAsia="Times New Roman" w:hAnsi="Times New Roman" w:cs="Times New Roman" w:hint="default"/>
      </w:r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num w:numId="1" w16cid:durableId="1438908677">
    <w:abstractNumId w:val="3"/>
  </w:num>
  <w:num w:numId="2" w16cid:durableId="745418956">
    <w:abstractNumId w:val="0"/>
  </w:num>
  <w:num w:numId="3" w16cid:durableId="1239828370">
    <w:abstractNumId w:val="1"/>
  </w:num>
  <w:num w:numId="4" w16cid:durableId="1584953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16908"/>
    <w:rsid w:val="0012354F"/>
    <w:rsid w:val="00132F37"/>
    <w:rsid w:val="00144416"/>
    <w:rsid w:val="001E0AD8"/>
    <w:rsid w:val="00263788"/>
    <w:rsid w:val="00297454"/>
    <w:rsid w:val="00306A6A"/>
    <w:rsid w:val="003637C9"/>
    <w:rsid w:val="003A4223"/>
    <w:rsid w:val="003D3564"/>
    <w:rsid w:val="003F3152"/>
    <w:rsid w:val="004703B8"/>
    <w:rsid w:val="0047155C"/>
    <w:rsid w:val="0053746F"/>
    <w:rsid w:val="005960E3"/>
    <w:rsid w:val="00613FB5"/>
    <w:rsid w:val="00686BDF"/>
    <w:rsid w:val="006A3504"/>
    <w:rsid w:val="00720AFE"/>
    <w:rsid w:val="0072111F"/>
    <w:rsid w:val="007404AB"/>
    <w:rsid w:val="007914EE"/>
    <w:rsid w:val="007A70D3"/>
    <w:rsid w:val="00860699"/>
    <w:rsid w:val="008A6CB1"/>
    <w:rsid w:val="008A7DB5"/>
    <w:rsid w:val="008F3CA3"/>
    <w:rsid w:val="0096432D"/>
    <w:rsid w:val="009B50CB"/>
    <w:rsid w:val="009C494A"/>
    <w:rsid w:val="009D25DA"/>
    <w:rsid w:val="00A977CA"/>
    <w:rsid w:val="00AC1BC5"/>
    <w:rsid w:val="00AD36BF"/>
    <w:rsid w:val="00AF68E9"/>
    <w:rsid w:val="00B26EEE"/>
    <w:rsid w:val="00B52B93"/>
    <w:rsid w:val="00B77CBC"/>
    <w:rsid w:val="00B84B1A"/>
    <w:rsid w:val="00BA4FFA"/>
    <w:rsid w:val="00D45B8E"/>
    <w:rsid w:val="00D569AD"/>
    <w:rsid w:val="00DD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8E99"/>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9C494A"/>
    <w:pPr>
      <w:keepNext/>
      <w:spacing w:after="0" w:line="240" w:lineRule="auto"/>
      <w:jc w:val="center"/>
      <w:outlineLvl w:val="6"/>
    </w:pPr>
    <w:rPr>
      <w:rFonts w:ascii=".VnTimeH" w:eastAsia="Times New Roman" w:hAnsi=".VnTimeH" w:cs="Times New Roman"/>
      <w:spacing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ListParagraph">
    <w:name w:val="List Paragraph"/>
    <w:basedOn w:val="Normal"/>
    <w:uiPriority w:val="34"/>
    <w:qFormat/>
    <w:rsid w:val="008A6CB1"/>
    <w:pPr>
      <w:ind w:left="720"/>
      <w:contextualSpacing/>
    </w:pPr>
  </w:style>
  <w:style w:type="character" w:customStyle="1" w:styleId="Heading7Char">
    <w:name w:val="Heading 7 Char"/>
    <w:basedOn w:val="DefaultParagraphFont"/>
    <w:link w:val="Heading7"/>
    <w:rsid w:val="009C494A"/>
    <w:rPr>
      <w:rFonts w:ascii=".VnTimeH" w:eastAsia="Times New Roman" w:hAnsi=".VnTimeH" w:cs="Times New Roman"/>
      <w:spacing w:val="24"/>
      <w:sz w:val="24"/>
      <w:szCs w:val="20"/>
    </w:rPr>
  </w:style>
  <w:style w:type="paragraph" w:customStyle="1" w:styleId="giua">
    <w:name w:val="giua"/>
    <w:basedOn w:val="Normal"/>
    <w:rsid w:val="009C494A"/>
    <w:pPr>
      <w:spacing w:after="120" w:line="240" w:lineRule="auto"/>
      <w:jc w:val="center"/>
    </w:pPr>
    <w:rPr>
      <w:rFonts w:ascii=".VnTime" w:eastAsia="Times New Roman" w:hAnsi=".VnTime" w:cs="Times New Roman"/>
      <w:i/>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1946</Characters>
  <Application>Microsoft Office Word</Application>
  <DocSecurity>0</DocSecurity>
  <Lines>16</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2022-02-24T04:32:00Z</dcterms:created>
  <dcterms:modified xsi:type="dcterms:W3CDTF">2022-09-12T10:12:00Z</dcterms:modified>
</cp:coreProperties>
</file>