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85B" w:rsidRPr="0027685B" w:rsidRDefault="0027685B" w:rsidP="0027685B">
      <w:pPr>
        <w:spacing w:before="120" w:after="120" w:line="240" w:lineRule="auto"/>
        <w:jc w:val="right"/>
        <w:rPr>
          <w:rFonts w:cs="Times New Roman"/>
          <w:b/>
          <w:i/>
          <w:sz w:val="24"/>
          <w:szCs w:val="24"/>
        </w:rPr>
      </w:pPr>
      <w:r w:rsidRPr="0027685B">
        <w:rPr>
          <w:rFonts w:cs="Times New Roman"/>
          <w:b/>
          <w:i/>
          <w:sz w:val="24"/>
          <w:szCs w:val="24"/>
        </w:rPr>
        <w:t>Mẫu số 03/QĐĐCT/TXNK</w:t>
      </w:r>
    </w:p>
    <w:tbl>
      <w:tblPr>
        <w:tblW w:w="5000" w:type="pct"/>
        <w:jc w:val="center"/>
        <w:tblLook w:val="01E0" w:firstRow="1" w:lastRow="1" w:firstColumn="1" w:lastColumn="1" w:noHBand="0" w:noVBand="0"/>
      </w:tblPr>
      <w:tblGrid>
        <w:gridCol w:w="3686"/>
        <w:gridCol w:w="6063"/>
      </w:tblGrid>
      <w:tr w:rsidR="0027685B" w:rsidRPr="0027685B" w:rsidTr="0027685B">
        <w:trPr>
          <w:jc w:val="center"/>
        </w:trPr>
        <w:tc>
          <w:tcPr>
            <w:tcW w:w="3348" w:type="dxa"/>
          </w:tcPr>
          <w:p w:rsidR="0027685B" w:rsidRPr="0027685B" w:rsidRDefault="0027685B" w:rsidP="0027685B">
            <w:pPr>
              <w:spacing w:before="120" w:after="120" w:line="240" w:lineRule="auto"/>
              <w:jc w:val="center"/>
              <w:rPr>
                <w:rFonts w:cs="Times New Roman"/>
                <w:b/>
                <w:sz w:val="24"/>
                <w:szCs w:val="24"/>
              </w:rPr>
            </w:pPr>
            <w:r w:rsidRPr="0027685B">
              <w:rPr>
                <w:rFonts w:cs="Times New Roman"/>
                <w:sz w:val="24"/>
                <w:szCs w:val="24"/>
              </w:rPr>
              <w:t>TỔNG CỤC/CỤC HẢI QUAN</w:t>
            </w:r>
            <w:r w:rsidRPr="0027685B">
              <w:rPr>
                <w:rFonts w:cs="Times New Roman"/>
                <w:sz w:val="24"/>
                <w:szCs w:val="24"/>
              </w:rPr>
              <w:br/>
            </w:r>
            <w:r w:rsidRPr="0027685B">
              <w:rPr>
                <w:rFonts w:cs="Times New Roman"/>
                <w:b/>
                <w:sz w:val="24"/>
                <w:szCs w:val="24"/>
              </w:rPr>
              <w:t>CỤC/CHI CỤC………….</w:t>
            </w:r>
            <w:r w:rsidRPr="0027685B">
              <w:rPr>
                <w:rFonts w:cs="Times New Roman"/>
                <w:b/>
                <w:sz w:val="24"/>
                <w:szCs w:val="24"/>
              </w:rPr>
              <w:br/>
              <w:t>-------</w:t>
            </w:r>
          </w:p>
        </w:tc>
        <w:tc>
          <w:tcPr>
            <w:tcW w:w="5508" w:type="dxa"/>
          </w:tcPr>
          <w:p w:rsidR="0027685B" w:rsidRPr="0027685B" w:rsidRDefault="0027685B" w:rsidP="0027685B">
            <w:pPr>
              <w:spacing w:before="120" w:after="120" w:line="240" w:lineRule="auto"/>
              <w:jc w:val="center"/>
              <w:rPr>
                <w:rFonts w:cs="Times New Roman"/>
                <w:sz w:val="24"/>
                <w:szCs w:val="24"/>
              </w:rPr>
            </w:pPr>
            <w:r w:rsidRPr="0027685B">
              <w:rPr>
                <w:rFonts w:cs="Times New Roman"/>
                <w:b/>
                <w:sz w:val="24"/>
                <w:szCs w:val="24"/>
              </w:rPr>
              <w:t>CỘNG HÒA XÃ HỘI CHỦ NGHĨA VIỆT NAM</w:t>
            </w:r>
            <w:r w:rsidRPr="0027685B">
              <w:rPr>
                <w:rFonts w:cs="Times New Roman"/>
                <w:b/>
                <w:sz w:val="24"/>
                <w:szCs w:val="24"/>
              </w:rPr>
              <w:br/>
              <w:t xml:space="preserve">Độc lập - Tự do - Hạnh phúc </w:t>
            </w:r>
            <w:r w:rsidRPr="0027685B">
              <w:rPr>
                <w:rFonts w:cs="Times New Roman"/>
                <w:b/>
                <w:sz w:val="24"/>
                <w:szCs w:val="24"/>
              </w:rPr>
              <w:br/>
              <w:t>---------------</w:t>
            </w:r>
          </w:p>
        </w:tc>
      </w:tr>
      <w:tr w:rsidR="0027685B" w:rsidRPr="0027685B" w:rsidTr="0027685B">
        <w:trPr>
          <w:jc w:val="center"/>
        </w:trPr>
        <w:tc>
          <w:tcPr>
            <w:tcW w:w="3348" w:type="dxa"/>
          </w:tcPr>
          <w:p w:rsidR="0027685B" w:rsidRPr="0027685B" w:rsidRDefault="0027685B" w:rsidP="0027685B">
            <w:pPr>
              <w:spacing w:before="120" w:after="120" w:line="240" w:lineRule="auto"/>
              <w:jc w:val="center"/>
              <w:rPr>
                <w:rFonts w:cs="Times New Roman"/>
                <w:sz w:val="24"/>
                <w:szCs w:val="24"/>
              </w:rPr>
            </w:pPr>
            <w:r w:rsidRPr="0027685B">
              <w:rPr>
                <w:rFonts w:cs="Times New Roman"/>
                <w:sz w:val="24"/>
                <w:szCs w:val="24"/>
              </w:rPr>
              <w:t>Số:………./QĐ………</w:t>
            </w:r>
          </w:p>
        </w:tc>
        <w:tc>
          <w:tcPr>
            <w:tcW w:w="5508" w:type="dxa"/>
          </w:tcPr>
          <w:p w:rsidR="0027685B" w:rsidRPr="0027685B" w:rsidRDefault="0027685B" w:rsidP="0027685B">
            <w:pPr>
              <w:spacing w:before="120" w:after="120" w:line="240" w:lineRule="auto"/>
              <w:jc w:val="right"/>
              <w:rPr>
                <w:rFonts w:cs="Times New Roman"/>
                <w:i/>
                <w:sz w:val="24"/>
                <w:szCs w:val="24"/>
              </w:rPr>
            </w:pPr>
            <w:r w:rsidRPr="0027685B">
              <w:rPr>
                <w:rFonts w:cs="Times New Roman"/>
                <w:i/>
                <w:sz w:val="24"/>
                <w:szCs w:val="24"/>
              </w:rPr>
              <w:t>…………, ngày ….. tháng ….. năm …….</w:t>
            </w:r>
          </w:p>
        </w:tc>
      </w:tr>
    </w:tbl>
    <w:p w:rsidR="0027685B" w:rsidRPr="0027685B" w:rsidRDefault="0027685B" w:rsidP="0027685B">
      <w:pPr>
        <w:spacing w:before="120" w:after="120" w:line="240" w:lineRule="auto"/>
        <w:rPr>
          <w:rFonts w:cs="Times New Roman"/>
          <w:sz w:val="24"/>
          <w:szCs w:val="24"/>
        </w:rPr>
      </w:pPr>
      <w:bookmarkStart w:id="0" w:name="bookmark12"/>
    </w:p>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QUYẾT ĐỊNH</w:t>
      </w:r>
    </w:p>
    <w:p w:rsidR="0027685B" w:rsidRPr="0027685B" w:rsidRDefault="0027685B" w:rsidP="0027685B">
      <w:pPr>
        <w:spacing w:before="120" w:after="120" w:line="240" w:lineRule="auto"/>
        <w:jc w:val="center"/>
        <w:rPr>
          <w:rFonts w:cs="Times New Roman"/>
          <w:i/>
          <w:sz w:val="24"/>
          <w:szCs w:val="24"/>
        </w:rPr>
      </w:pPr>
      <w:r w:rsidRPr="0027685B">
        <w:rPr>
          <w:rFonts w:cs="Times New Roman"/>
          <w:b/>
          <w:sz w:val="24"/>
          <w:szCs w:val="24"/>
        </w:rPr>
        <w:t>Về việc điều chỉnh thuế</w:t>
      </w:r>
      <w:bookmarkEnd w:id="0"/>
      <w:r w:rsidRPr="0027685B">
        <w:rPr>
          <w:rFonts w:cs="Times New Roman"/>
          <w:b/>
          <w:sz w:val="24"/>
          <w:szCs w:val="24"/>
        </w:rPr>
        <w:br/>
      </w:r>
      <w:r w:rsidRPr="0027685B">
        <w:rPr>
          <w:rFonts w:cs="Times New Roman"/>
          <w:i/>
          <w:sz w:val="24"/>
          <w:szCs w:val="24"/>
        </w:rPr>
        <w:t>(Áp dụng cho trường hợp chuyển tiêu thụ nội địa, thay đổi mục đích sử dụng)</w:t>
      </w:r>
    </w:p>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TÊN CƠ QUAN HẢI QUAN CÓ THẨM QUYỀN……………………</w:t>
      </w:r>
    </w:p>
    <w:p w:rsidR="0027685B" w:rsidRPr="0027685B" w:rsidRDefault="0027685B" w:rsidP="0027685B">
      <w:pPr>
        <w:spacing w:before="120" w:after="120" w:line="240" w:lineRule="auto"/>
        <w:jc w:val="both"/>
        <w:rPr>
          <w:rFonts w:cs="Times New Roman"/>
          <w:sz w:val="24"/>
          <w:szCs w:val="24"/>
        </w:rPr>
      </w:pPr>
      <w:r w:rsidRPr="0027685B">
        <w:rPr>
          <w:rFonts w:cs="Times New Roman"/>
          <w:sz w:val="24"/>
          <w:szCs w:val="24"/>
        </w:rPr>
        <w:t>Căn cứ Luật quản lý thuế số 78/2006/QH10 ngày 29 tháng 11 năm 2006; Luật sửa đổi, bổ sung một số điều của Luật quản lý thuế số 21/2012/QH13 ngày 20 tháng 11 năm 2012; Nghị định số 83/2013/NĐ-CP ngày 22 tháng 7 năm 2013 của Chính phủ quy định chi tiết thi hành một số điều của Luật quản lý thuế và Luật sửa đổi, bổ sung một số điều của Luật quản lý thuế và Thông tư hướng dẫn Luật;</w:t>
      </w:r>
    </w:p>
    <w:p w:rsidR="0027685B" w:rsidRPr="0027685B" w:rsidRDefault="0027685B" w:rsidP="0027685B">
      <w:pPr>
        <w:spacing w:before="120" w:after="120" w:line="240" w:lineRule="auto"/>
        <w:jc w:val="both"/>
        <w:rPr>
          <w:rFonts w:cs="Times New Roman"/>
          <w:sz w:val="24"/>
          <w:szCs w:val="24"/>
        </w:rPr>
      </w:pPr>
      <w:r w:rsidRPr="0027685B">
        <w:rPr>
          <w:rFonts w:cs="Times New Roman"/>
          <w:sz w:val="24"/>
          <w:szCs w:val="24"/>
        </w:rPr>
        <w:t>Căn cứ Luật thuế xuất khẩu, thuế nhập khẩu số 45/2005/QH11 ngày 14 tháng 6 năm 2005; Luật Thuế giá trị gia tăng số 13/2008/QH12 ngày 03 tháng 6 năm 2008; Luật Thuế tiêu thụ đặc biệt số 27/2008/QH12 ngày 14 tháng 11 năm 2008; Luật Thuế bảo vệ môi trường số 57/2010/QH12 ngày 15 tháng 11 năm 2010; và Nghị định, Thông tư quy định chi tiết thi hành các Luật này;</w:t>
      </w:r>
    </w:p>
    <w:p w:rsidR="0027685B" w:rsidRPr="0027685B" w:rsidRDefault="0027685B" w:rsidP="0027685B">
      <w:pPr>
        <w:spacing w:before="120" w:after="120" w:line="240" w:lineRule="auto"/>
        <w:jc w:val="both"/>
        <w:rPr>
          <w:rFonts w:cs="Times New Roman"/>
          <w:sz w:val="24"/>
          <w:szCs w:val="24"/>
        </w:rPr>
      </w:pPr>
      <w:r w:rsidRPr="0027685B">
        <w:rPr>
          <w:rFonts w:cs="Times New Roman"/>
          <w:sz w:val="24"/>
          <w:szCs w:val="24"/>
        </w:rPr>
        <w:t xml:space="preserve">Căn cứ thủ tục thẩm quyền giải quyết </w:t>
      </w:r>
      <w:r w:rsidRPr="0027685B">
        <w:rPr>
          <w:rFonts w:cs="Times New Roman"/>
          <w:i/>
          <w:sz w:val="24"/>
          <w:szCs w:val="24"/>
        </w:rPr>
        <w:t>(1)</w:t>
      </w:r>
      <w:r w:rsidRPr="0027685B">
        <w:rPr>
          <w:rFonts w:cs="Times New Roman"/>
          <w:sz w:val="24"/>
          <w:szCs w:val="24"/>
        </w:rPr>
        <w:t>…….. quy định tại Thông tư số 38/2015/TT-BTC ngày 25/3/2015 của Bộ Tài chính quy định về thủ tục hải quan; kiểm tra, giám sát hải quan; thuế xuất khẩu, thuế nhập khẩu và quản lý thuế đối với hàng hóa xuất khẩu, nhập khẩu;</w:t>
      </w:r>
    </w:p>
    <w:p w:rsidR="0027685B" w:rsidRPr="0027685B" w:rsidRDefault="0027685B" w:rsidP="0027685B">
      <w:pPr>
        <w:spacing w:before="120" w:after="120" w:line="240" w:lineRule="auto"/>
        <w:jc w:val="both"/>
        <w:rPr>
          <w:rFonts w:cs="Times New Roman"/>
          <w:sz w:val="24"/>
          <w:szCs w:val="24"/>
        </w:rPr>
      </w:pPr>
      <w:r w:rsidRPr="0027685B">
        <w:rPr>
          <w:rFonts w:cs="Times New Roman"/>
          <w:sz w:val="24"/>
          <w:szCs w:val="24"/>
        </w:rPr>
        <w:t xml:space="preserve">Xét hồ sơ đề nghị của </w:t>
      </w:r>
      <w:r w:rsidRPr="0027685B">
        <w:rPr>
          <w:rFonts w:cs="Times New Roman"/>
          <w:i/>
          <w:sz w:val="24"/>
          <w:szCs w:val="24"/>
        </w:rPr>
        <w:t>(2)</w:t>
      </w:r>
      <w:r w:rsidRPr="0027685B">
        <w:rPr>
          <w:rFonts w:cs="Times New Roman"/>
          <w:sz w:val="24"/>
          <w:szCs w:val="24"/>
        </w:rPr>
        <w:t xml:space="preserve">…. và đề xuất </w:t>
      </w:r>
      <w:r w:rsidRPr="0027685B">
        <w:rPr>
          <w:rFonts w:cs="Times New Roman"/>
          <w:i/>
          <w:sz w:val="24"/>
          <w:szCs w:val="24"/>
        </w:rPr>
        <w:t>(3)</w:t>
      </w:r>
      <w:r w:rsidRPr="0027685B">
        <w:rPr>
          <w:rFonts w:cs="Times New Roman"/>
          <w:sz w:val="24"/>
          <w:szCs w:val="24"/>
        </w:rPr>
        <w:t xml:space="preserve"> …….về việc chuyển </w:t>
      </w:r>
      <w:r w:rsidRPr="0027685B">
        <w:rPr>
          <w:rFonts w:cs="Times New Roman"/>
          <w:i/>
          <w:sz w:val="24"/>
          <w:szCs w:val="24"/>
        </w:rPr>
        <w:t xml:space="preserve">(1) </w:t>
      </w:r>
      <w:r w:rsidRPr="0027685B">
        <w:rPr>
          <w:rFonts w:cs="Times New Roman"/>
          <w:sz w:val="24"/>
          <w:szCs w:val="24"/>
        </w:rPr>
        <w:t xml:space="preserve"> ……….hàng hóa nhập khẩu,</w:t>
      </w:r>
    </w:p>
    <w:p w:rsidR="0027685B" w:rsidRPr="0027685B" w:rsidRDefault="0027685B" w:rsidP="0027685B">
      <w:pPr>
        <w:spacing w:before="120" w:after="120" w:line="240" w:lineRule="auto"/>
        <w:jc w:val="center"/>
        <w:rPr>
          <w:rFonts w:cs="Times New Roman"/>
          <w:b/>
          <w:sz w:val="24"/>
          <w:szCs w:val="24"/>
        </w:rPr>
      </w:pPr>
      <w:bookmarkStart w:id="1" w:name="bookmark13"/>
      <w:r w:rsidRPr="0027685B">
        <w:rPr>
          <w:rFonts w:cs="Times New Roman"/>
          <w:b/>
          <w:sz w:val="24"/>
          <w:szCs w:val="24"/>
        </w:rPr>
        <w:t>QUYẾT ĐỊNH:</w:t>
      </w:r>
      <w:bookmarkEnd w:id="1"/>
    </w:p>
    <w:p w:rsidR="0027685B" w:rsidRPr="0027685B" w:rsidRDefault="0027685B" w:rsidP="0027685B">
      <w:pPr>
        <w:spacing w:before="120" w:after="120" w:line="240" w:lineRule="auto"/>
        <w:jc w:val="both"/>
        <w:rPr>
          <w:rFonts w:cs="Times New Roman"/>
          <w:sz w:val="24"/>
          <w:szCs w:val="24"/>
        </w:rPr>
      </w:pPr>
      <w:r w:rsidRPr="0027685B">
        <w:rPr>
          <w:rFonts w:cs="Times New Roman"/>
          <w:b/>
          <w:sz w:val="24"/>
          <w:szCs w:val="24"/>
        </w:rPr>
        <w:t xml:space="preserve">Điều 1. </w:t>
      </w:r>
      <w:r w:rsidRPr="0027685B">
        <w:rPr>
          <w:rFonts w:cs="Times New Roman"/>
          <w:sz w:val="24"/>
          <w:szCs w:val="24"/>
        </w:rPr>
        <w:t xml:space="preserve">Điều chỉnh giảm tiền thuế của tờ khai số: </w:t>
      </w:r>
      <w:r w:rsidRPr="0027685B">
        <w:rPr>
          <w:rFonts w:cs="Times New Roman"/>
          <w:i/>
          <w:sz w:val="24"/>
          <w:szCs w:val="24"/>
        </w:rPr>
        <w:t>(4)</w:t>
      </w:r>
      <w:r w:rsidRPr="0027685B">
        <w:rPr>
          <w:rFonts w:cs="Times New Roman"/>
          <w:sz w:val="24"/>
          <w:szCs w:val="24"/>
        </w:rPr>
        <w:t xml:space="preserve">  ..., của người nộp thuế </w:t>
      </w:r>
      <w:r w:rsidRPr="0027685B">
        <w:rPr>
          <w:rFonts w:cs="Times New Roman"/>
          <w:i/>
          <w:sz w:val="24"/>
          <w:szCs w:val="24"/>
        </w:rPr>
        <w:t>(2)</w:t>
      </w:r>
      <w:r w:rsidRPr="0027685B">
        <w:rPr>
          <w:rFonts w:cs="Times New Roman"/>
          <w:sz w:val="24"/>
          <w:szCs w:val="24"/>
        </w:rPr>
        <w:t xml:space="preserve">…. mã số thuế:…., địa chỉ…… tương ứng với số hàng hóa </w:t>
      </w:r>
      <w:r w:rsidRPr="0027685B">
        <w:rPr>
          <w:rFonts w:cs="Times New Roman"/>
          <w:i/>
          <w:sz w:val="24"/>
          <w:szCs w:val="24"/>
        </w:rPr>
        <w:t>(1)</w:t>
      </w:r>
      <w:r w:rsidRPr="0027685B">
        <w:rPr>
          <w:rFonts w:cs="Times New Roman"/>
          <w:sz w:val="24"/>
          <w:szCs w:val="24"/>
        </w:rPr>
        <w:t xml:space="preserve">….. đã được kê khai trên tờ khai số: </w:t>
      </w:r>
      <w:r w:rsidRPr="0027685B">
        <w:rPr>
          <w:rFonts w:cs="Times New Roman"/>
          <w:i/>
          <w:sz w:val="24"/>
          <w:szCs w:val="24"/>
        </w:rPr>
        <w:t>(5)</w:t>
      </w:r>
      <w:r w:rsidRPr="0027685B">
        <w:rPr>
          <w:rFonts w:cs="Times New Roman"/>
          <w:sz w:val="24"/>
          <w:szCs w:val="24"/>
        </w:rPr>
        <w:t xml:space="preserve"> .... ngày... tháng ...năm..., mở tại: </w:t>
      </w:r>
      <w:r w:rsidRPr="0027685B">
        <w:rPr>
          <w:rFonts w:cs="Times New Roman"/>
          <w:i/>
          <w:sz w:val="24"/>
          <w:szCs w:val="24"/>
        </w:rPr>
        <w:t>(6)</w:t>
      </w:r>
      <w:r w:rsidRPr="0027685B">
        <w:rPr>
          <w:rFonts w:cs="Times New Roman"/>
          <w:sz w:val="24"/>
          <w:szCs w:val="24"/>
        </w:rPr>
        <w:t xml:space="preserve">... , loại hình </w:t>
      </w:r>
      <w:r w:rsidRPr="0027685B">
        <w:rPr>
          <w:rFonts w:cs="Times New Roman"/>
          <w:i/>
          <w:sz w:val="24"/>
          <w:szCs w:val="24"/>
        </w:rPr>
        <w:t>(7)</w:t>
      </w:r>
      <w:r w:rsidRPr="0027685B">
        <w:rPr>
          <w:rFonts w:cs="Times New Roman"/>
          <w:sz w:val="24"/>
          <w:szCs w:val="24"/>
        </w:rPr>
        <w:t>…. ; cụ thể số thuế điều chỉnh giảm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2"/>
        <w:gridCol w:w="3913"/>
        <w:gridCol w:w="4714"/>
      </w:tblGrid>
      <w:tr w:rsidR="0027685B" w:rsidRPr="0027685B" w:rsidTr="0027685B">
        <w:tc>
          <w:tcPr>
            <w:tcW w:w="571" w:type="pct"/>
            <w:shd w:val="clear" w:color="auto" w:fill="auto"/>
          </w:tcPr>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STT</w:t>
            </w:r>
          </w:p>
        </w:tc>
        <w:tc>
          <w:tcPr>
            <w:tcW w:w="2009" w:type="pct"/>
            <w:shd w:val="clear" w:color="auto" w:fill="auto"/>
          </w:tcPr>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Nội dung</w:t>
            </w:r>
          </w:p>
        </w:tc>
        <w:tc>
          <w:tcPr>
            <w:tcW w:w="2420" w:type="pct"/>
            <w:shd w:val="clear" w:color="auto" w:fill="auto"/>
            <w:vAlign w:val="bottom"/>
          </w:tcPr>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Số tiền thuế</w:t>
            </w:r>
          </w:p>
          <w:p w:rsidR="0027685B" w:rsidRPr="0027685B" w:rsidRDefault="0027685B" w:rsidP="0027685B">
            <w:pPr>
              <w:spacing w:before="120" w:after="120" w:line="240" w:lineRule="auto"/>
              <w:jc w:val="right"/>
              <w:rPr>
                <w:rFonts w:cs="Times New Roman"/>
                <w:i/>
                <w:sz w:val="24"/>
                <w:szCs w:val="24"/>
              </w:rPr>
            </w:pPr>
            <w:r w:rsidRPr="0027685B">
              <w:rPr>
                <w:rFonts w:cs="Times New Roman"/>
                <w:i/>
                <w:sz w:val="24"/>
                <w:szCs w:val="24"/>
              </w:rPr>
              <w:t>Đơn vị tính: đồng</w:t>
            </w:r>
          </w:p>
        </w:tc>
      </w:tr>
      <w:tr w:rsidR="0027685B" w:rsidRPr="0027685B" w:rsidTr="0027685B">
        <w:tc>
          <w:tcPr>
            <w:tcW w:w="571"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1</w:t>
            </w:r>
          </w:p>
        </w:tc>
        <w:tc>
          <w:tcPr>
            <w:tcW w:w="2009"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Thuế xuất khẩu</w:t>
            </w:r>
          </w:p>
        </w:tc>
        <w:tc>
          <w:tcPr>
            <w:tcW w:w="2420" w:type="pct"/>
            <w:shd w:val="clear" w:color="auto" w:fill="auto"/>
          </w:tcPr>
          <w:p w:rsidR="0027685B" w:rsidRPr="0027685B" w:rsidRDefault="0027685B" w:rsidP="0027685B">
            <w:pPr>
              <w:spacing w:before="120" w:after="120" w:line="240" w:lineRule="auto"/>
              <w:rPr>
                <w:rFonts w:cs="Times New Roman"/>
                <w:sz w:val="24"/>
                <w:szCs w:val="24"/>
              </w:rPr>
            </w:pPr>
          </w:p>
        </w:tc>
      </w:tr>
      <w:tr w:rsidR="0027685B" w:rsidRPr="0027685B" w:rsidTr="0027685B">
        <w:tc>
          <w:tcPr>
            <w:tcW w:w="571"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2</w:t>
            </w:r>
          </w:p>
        </w:tc>
        <w:tc>
          <w:tcPr>
            <w:tcW w:w="2009"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Thuế nhập khẩu</w:t>
            </w:r>
          </w:p>
        </w:tc>
        <w:tc>
          <w:tcPr>
            <w:tcW w:w="2420" w:type="pct"/>
            <w:shd w:val="clear" w:color="auto" w:fill="auto"/>
          </w:tcPr>
          <w:p w:rsidR="0027685B" w:rsidRPr="0027685B" w:rsidRDefault="0027685B" w:rsidP="0027685B">
            <w:pPr>
              <w:spacing w:before="120" w:after="120" w:line="240" w:lineRule="auto"/>
              <w:rPr>
                <w:rFonts w:cs="Times New Roman"/>
                <w:sz w:val="24"/>
                <w:szCs w:val="24"/>
              </w:rPr>
            </w:pPr>
          </w:p>
        </w:tc>
      </w:tr>
      <w:tr w:rsidR="0027685B" w:rsidRPr="0027685B" w:rsidTr="0027685B">
        <w:tc>
          <w:tcPr>
            <w:tcW w:w="571"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3</w:t>
            </w:r>
          </w:p>
        </w:tc>
        <w:tc>
          <w:tcPr>
            <w:tcW w:w="2009"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Thuế GTGT</w:t>
            </w:r>
          </w:p>
        </w:tc>
        <w:tc>
          <w:tcPr>
            <w:tcW w:w="2420" w:type="pct"/>
            <w:shd w:val="clear" w:color="auto" w:fill="auto"/>
          </w:tcPr>
          <w:p w:rsidR="0027685B" w:rsidRPr="0027685B" w:rsidRDefault="0027685B" w:rsidP="0027685B">
            <w:pPr>
              <w:spacing w:before="120" w:after="120" w:line="240" w:lineRule="auto"/>
              <w:rPr>
                <w:rFonts w:cs="Times New Roman"/>
                <w:sz w:val="24"/>
                <w:szCs w:val="24"/>
              </w:rPr>
            </w:pPr>
          </w:p>
        </w:tc>
      </w:tr>
      <w:tr w:rsidR="0027685B" w:rsidRPr="0027685B" w:rsidTr="0027685B">
        <w:tc>
          <w:tcPr>
            <w:tcW w:w="571"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4</w:t>
            </w:r>
          </w:p>
        </w:tc>
        <w:tc>
          <w:tcPr>
            <w:tcW w:w="2009" w:type="pct"/>
            <w:shd w:val="clear" w:color="auto" w:fill="auto"/>
            <w:vAlign w:val="bottom"/>
          </w:tcPr>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w:t>
            </w:r>
          </w:p>
        </w:tc>
        <w:tc>
          <w:tcPr>
            <w:tcW w:w="2420" w:type="pct"/>
            <w:shd w:val="clear" w:color="auto" w:fill="auto"/>
          </w:tcPr>
          <w:p w:rsidR="0027685B" w:rsidRPr="0027685B" w:rsidRDefault="0027685B" w:rsidP="0027685B">
            <w:pPr>
              <w:spacing w:before="120" w:after="120" w:line="240" w:lineRule="auto"/>
              <w:rPr>
                <w:rFonts w:cs="Times New Roman"/>
                <w:sz w:val="24"/>
                <w:szCs w:val="24"/>
              </w:rPr>
            </w:pPr>
          </w:p>
        </w:tc>
      </w:tr>
      <w:tr w:rsidR="0027685B" w:rsidRPr="0027685B" w:rsidTr="0027685B">
        <w:tc>
          <w:tcPr>
            <w:tcW w:w="571" w:type="pct"/>
            <w:shd w:val="clear" w:color="auto" w:fill="auto"/>
          </w:tcPr>
          <w:p w:rsidR="0027685B" w:rsidRPr="0027685B" w:rsidRDefault="0027685B" w:rsidP="0027685B">
            <w:pPr>
              <w:spacing w:before="120" w:after="120" w:line="240" w:lineRule="auto"/>
              <w:rPr>
                <w:rFonts w:cs="Times New Roman"/>
                <w:sz w:val="24"/>
                <w:szCs w:val="24"/>
              </w:rPr>
            </w:pPr>
          </w:p>
        </w:tc>
        <w:tc>
          <w:tcPr>
            <w:tcW w:w="2009" w:type="pct"/>
            <w:shd w:val="clear" w:color="auto" w:fill="auto"/>
            <w:vAlign w:val="bottom"/>
          </w:tcPr>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Tổng cộng:</w:t>
            </w:r>
          </w:p>
        </w:tc>
        <w:tc>
          <w:tcPr>
            <w:tcW w:w="2420" w:type="pct"/>
            <w:shd w:val="clear" w:color="auto" w:fill="auto"/>
          </w:tcPr>
          <w:p w:rsidR="0027685B" w:rsidRPr="0027685B" w:rsidRDefault="0027685B" w:rsidP="0027685B">
            <w:pPr>
              <w:spacing w:before="120" w:after="120" w:line="240" w:lineRule="auto"/>
              <w:rPr>
                <w:rFonts w:cs="Times New Roman"/>
                <w:sz w:val="24"/>
                <w:szCs w:val="24"/>
              </w:rPr>
            </w:pPr>
          </w:p>
        </w:tc>
      </w:tr>
    </w:tbl>
    <w:p w:rsidR="0027685B" w:rsidRPr="0027685B" w:rsidRDefault="0027685B" w:rsidP="0027685B">
      <w:pPr>
        <w:spacing w:before="120" w:after="120" w:line="240" w:lineRule="auto"/>
        <w:rPr>
          <w:rFonts w:cs="Times New Roman"/>
          <w:sz w:val="24"/>
          <w:szCs w:val="24"/>
        </w:rPr>
      </w:pPr>
      <w:r w:rsidRPr="0027685B">
        <w:rPr>
          <w:rFonts w:cs="Times New Roman"/>
          <w:b/>
          <w:sz w:val="24"/>
          <w:szCs w:val="24"/>
        </w:rPr>
        <w:t>Điều 2.</w:t>
      </w:r>
      <w:r w:rsidRPr="0027685B">
        <w:rPr>
          <w:rFonts w:cs="Times New Roman"/>
          <w:sz w:val="24"/>
          <w:szCs w:val="24"/>
        </w:rPr>
        <w:t xml:space="preserve"> Quyết định này có hiệu lực kể từ ngày ký. Ông (bà) Trưởng phòng/Đội trưởng </w:t>
      </w:r>
      <w:r w:rsidRPr="0027685B">
        <w:rPr>
          <w:rFonts w:cs="Times New Roman"/>
          <w:i/>
          <w:sz w:val="24"/>
          <w:szCs w:val="24"/>
        </w:rPr>
        <w:t>(3)</w:t>
      </w:r>
      <w:r w:rsidRPr="0027685B">
        <w:rPr>
          <w:rFonts w:cs="Times New Roman"/>
          <w:sz w:val="24"/>
          <w:szCs w:val="24"/>
        </w:rPr>
        <w:t xml:space="preserve">……. và </w:t>
      </w:r>
      <w:r w:rsidRPr="0027685B">
        <w:rPr>
          <w:rFonts w:cs="Times New Roman"/>
          <w:i/>
          <w:sz w:val="24"/>
          <w:szCs w:val="24"/>
        </w:rPr>
        <w:t>(2)</w:t>
      </w:r>
      <w:r w:rsidRPr="0027685B">
        <w:rPr>
          <w:rFonts w:cs="Times New Roman"/>
          <w:sz w:val="24"/>
          <w:szCs w:val="24"/>
        </w:rPr>
        <w:t>….. chịu trách nhiệm thi hành quyết định này./.</w:t>
      </w:r>
    </w:p>
    <w:p w:rsidR="0027685B" w:rsidRPr="0027685B" w:rsidRDefault="0027685B" w:rsidP="0027685B">
      <w:pPr>
        <w:spacing w:before="120" w:after="120" w:line="240" w:lineRule="auto"/>
        <w:rPr>
          <w:rFonts w:cs="Times New Roman"/>
          <w:sz w:val="24"/>
          <w:szCs w:val="24"/>
        </w:rPr>
      </w:pPr>
    </w:p>
    <w:tbl>
      <w:tblPr>
        <w:tblW w:w="5000" w:type="pct"/>
        <w:tblLook w:val="01E0" w:firstRow="1" w:lastRow="1" w:firstColumn="1" w:lastColumn="1" w:noHBand="0" w:noVBand="0"/>
      </w:tblPr>
      <w:tblGrid>
        <w:gridCol w:w="4874"/>
        <w:gridCol w:w="4875"/>
      </w:tblGrid>
      <w:tr w:rsidR="0027685B" w:rsidRPr="0027685B" w:rsidTr="0027685B">
        <w:trPr>
          <w:trHeight w:val="2610"/>
        </w:trPr>
        <w:tc>
          <w:tcPr>
            <w:tcW w:w="2500" w:type="pct"/>
          </w:tcPr>
          <w:p w:rsidR="0027685B" w:rsidRPr="0027685B" w:rsidRDefault="0027685B" w:rsidP="0027685B">
            <w:pPr>
              <w:spacing w:before="120" w:after="120" w:line="240" w:lineRule="auto"/>
              <w:rPr>
                <w:rFonts w:cs="Times New Roman"/>
                <w:sz w:val="24"/>
                <w:szCs w:val="24"/>
              </w:rPr>
            </w:pPr>
          </w:p>
          <w:p w:rsidR="0027685B" w:rsidRPr="0027685B" w:rsidRDefault="0027685B" w:rsidP="0027685B">
            <w:pPr>
              <w:spacing w:before="120" w:after="120" w:line="240" w:lineRule="auto"/>
              <w:rPr>
                <w:rFonts w:cs="Times New Roman"/>
                <w:sz w:val="24"/>
                <w:szCs w:val="24"/>
              </w:rPr>
            </w:pPr>
            <w:r w:rsidRPr="0027685B">
              <w:rPr>
                <w:rFonts w:cs="Times New Roman"/>
                <w:b/>
                <w:i/>
                <w:sz w:val="22"/>
                <w:szCs w:val="24"/>
              </w:rPr>
              <w:t>Nơi nhận:</w:t>
            </w:r>
            <w:r w:rsidRPr="0027685B">
              <w:rPr>
                <w:rFonts w:cs="Times New Roman"/>
                <w:b/>
                <w:i/>
                <w:sz w:val="22"/>
                <w:szCs w:val="24"/>
              </w:rPr>
              <w:br/>
            </w:r>
            <w:r w:rsidRPr="0027685B">
              <w:rPr>
                <w:rFonts w:cs="Times New Roman"/>
                <w:sz w:val="22"/>
                <w:szCs w:val="24"/>
              </w:rPr>
              <w:t xml:space="preserve">- Như Điều 2; </w:t>
            </w:r>
            <w:r w:rsidRPr="0027685B">
              <w:rPr>
                <w:rFonts w:cs="Times New Roman"/>
                <w:sz w:val="22"/>
                <w:szCs w:val="24"/>
              </w:rPr>
              <w:br/>
              <w:t>- Lưu: VT, hồ sơ gốc.</w:t>
            </w:r>
          </w:p>
        </w:tc>
        <w:tc>
          <w:tcPr>
            <w:tcW w:w="2500" w:type="pct"/>
          </w:tcPr>
          <w:p w:rsidR="0027685B" w:rsidRPr="0027685B" w:rsidRDefault="0027685B" w:rsidP="0027685B">
            <w:pPr>
              <w:spacing w:before="120" w:after="120" w:line="240" w:lineRule="auto"/>
              <w:jc w:val="center"/>
              <w:rPr>
                <w:rFonts w:cs="Times New Roman"/>
                <w:b/>
                <w:sz w:val="24"/>
                <w:szCs w:val="24"/>
              </w:rPr>
            </w:pPr>
            <w:r w:rsidRPr="0027685B">
              <w:rPr>
                <w:rFonts w:cs="Times New Roman"/>
                <w:b/>
                <w:sz w:val="24"/>
                <w:szCs w:val="24"/>
              </w:rPr>
              <w:t>THỦ TRƯỞNG CƠ QUAN HẢI QUAN CÓ THẨM QUYỀN</w:t>
            </w:r>
            <w:r w:rsidRPr="0027685B">
              <w:rPr>
                <w:rFonts w:cs="Times New Roman"/>
                <w:b/>
                <w:sz w:val="24"/>
                <w:szCs w:val="24"/>
              </w:rPr>
              <w:br/>
            </w:r>
            <w:r w:rsidRPr="0027685B">
              <w:rPr>
                <w:rFonts w:cs="Times New Roman"/>
                <w:i/>
                <w:sz w:val="24"/>
                <w:szCs w:val="24"/>
              </w:rPr>
              <w:t>(Ký, ghi rõ họ tên và đóng dấu)</w:t>
            </w:r>
          </w:p>
        </w:tc>
      </w:tr>
    </w:tbl>
    <w:p w:rsidR="0027685B" w:rsidRPr="0027685B" w:rsidRDefault="0027685B" w:rsidP="0027685B">
      <w:pPr>
        <w:spacing w:before="120" w:after="120" w:line="240" w:lineRule="auto"/>
        <w:rPr>
          <w:rFonts w:cs="Times New Roman"/>
          <w:sz w:val="24"/>
          <w:szCs w:val="24"/>
        </w:rPr>
      </w:pPr>
      <w:r w:rsidRPr="0027685B">
        <w:rPr>
          <w:rFonts w:cs="Times New Roman"/>
          <w:sz w:val="24"/>
          <w:szCs w:val="24"/>
        </w:rPr>
        <w:t xml:space="preserve">Ghi chú: </w:t>
      </w:r>
      <w:r w:rsidRPr="0027685B">
        <w:rPr>
          <w:rFonts w:cs="Times New Roman"/>
          <w:i/>
          <w:sz w:val="24"/>
          <w:szCs w:val="24"/>
        </w:rPr>
        <w:t>(1) Chuyển tiêu thụ nội địa/ thay đổi mục đích sử dụng;</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(2) Tổ chức, cá nhân nộp thuế đối với hàng xuất khẩu, nhập khẩu;</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(3) Đơn vị tham mưu, nghiệp vụ liên quan thuộc cấp có thẩm quyền ra quyết định;</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(4) Tờ khai hải quan cũ;</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(5) Tờ khai hải quan mới;</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(6) Chi cục Hải quan nơi mở tờ khai mới;</w:t>
      </w:r>
    </w:p>
    <w:p w:rsidR="0027685B" w:rsidRPr="0027685B" w:rsidRDefault="0027685B" w:rsidP="0027685B">
      <w:pPr>
        <w:spacing w:before="120" w:after="120" w:line="240" w:lineRule="auto"/>
        <w:rPr>
          <w:rFonts w:cs="Times New Roman"/>
          <w:i/>
          <w:sz w:val="24"/>
          <w:szCs w:val="24"/>
        </w:rPr>
      </w:pPr>
      <w:r w:rsidRPr="0027685B">
        <w:rPr>
          <w:rFonts w:cs="Times New Roman"/>
          <w:i/>
          <w:sz w:val="24"/>
          <w:szCs w:val="24"/>
        </w:rPr>
        <w:t>(7) Loại hình XNK theo tờ khai mới.</w:t>
      </w:r>
    </w:p>
    <w:p w:rsidR="00B77CBC" w:rsidRPr="0027685B" w:rsidRDefault="00B77CBC" w:rsidP="0027685B">
      <w:pPr>
        <w:spacing w:before="120" w:after="120" w:line="240" w:lineRule="auto"/>
        <w:rPr>
          <w:rFonts w:cs="Times New Roman"/>
          <w:sz w:val="24"/>
          <w:szCs w:val="24"/>
        </w:rPr>
      </w:pPr>
    </w:p>
    <w:sectPr w:rsidR="00B77CBC" w:rsidRPr="0027685B"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66C" w:rsidRDefault="00A0266C" w:rsidP="004703B8">
      <w:pPr>
        <w:spacing w:after="0" w:line="240" w:lineRule="auto"/>
      </w:pPr>
      <w:r>
        <w:separator/>
      </w:r>
    </w:p>
  </w:endnote>
  <w:endnote w:type="continuationSeparator" w:id="0">
    <w:p w:rsidR="00A0266C" w:rsidRDefault="00A0266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53A" w:rsidRDefault="009D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9D653A" w:rsidRDefault="004703B8" w:rsidP="009D6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53A" w:rsidRDefault="009D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66C" w:rsidRDefault="00A0266C" w:rsidP="004703B8">
      <w:pPr>
        <w:spacing w:after="0" w:line="240" w:lineRule="auto"/>
      </w:pPr>
      <w:r>
        <w:separator/>
      </w:r>
    </w:p>
  </w:footnote>
  <w:footnote w:type="continuationSeparator" w:id="0">
    <w:p w:rsidR="00A0266C" w:rsidRDefault="00A0266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53A" w:rsidRDefault="009D6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53A" w:rsidRPr="009D653A" w:rsidRDefault="009D653A" w:rsidP="009D6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53A" w:rsidRDefault="009D6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C3EFE"/>
    <w:rsid w:val="001436E9"/>
    <w:rsid w:val="00144416"/>
    <w:rsid w:val="001F6B9F"/>
    <w:rsid w:val="00221630"/>
    <w:rsid w:val="00263788"/>
    <w:rsid w:val="0027685B"/>
    <w:rsid w:val="00300057"/>
    <w:rsid w:val="00350B03"/>
    <w:rsid w:val="003A4223"/>
    <w:rsid w:val="003D3564"/>
    <w:rsid w:val="003F3152"/>
    <w:rsid w:val="004703B8"/>
    <w:rsid w:val="0047155C"/>
    <w:rsid w:val="00572211"/>
    <w:rsid w:val="00587EA2"/>
    <w:rsid w:val="00613FB5"/>
    <w:rsid w:val="00645C13"/>
    <w:rsid w:val="006746FD"/>
    <w:rsid w:val="00686BDF"/>
    <w:rsid w:val="00720AFE"/>
    <w:rsid w:val="0072111F"/>
    <w:rsid w:val="00733332"/>
    <w:rsid w:val="007404AB"/>
    <w:rsid w:val="007914EE"/>
    <w:rsid w:val="007A70D3"/>
    <w:rsid w:val="00841714"/>
    <w:rsid w:val="00860699"/>
    <w:rsid w:val="008F3CA3"/>
    <w:rsid w:val="0096432D"/>
    <w:rsid w:val="009D25DA"/>
    <w:rsid w:val="009D653A"/>
    <w:rsid w:val="00A0266C"/>
    <w:rsid w:val="00A977CA"/>
    <w:rsid w:val="00AC1BC5"/>
    <w:rsid w:val="00AF6891"/>
    <w:rsid w:val="00B26EEE"/>
    <w:rsid w:val="00B77CBC"/>
    <w:rsid w:val="00B84B1A"/>
    <w:rsid w:val="00B975CB"/>
    <w:rsid w:val="00D45B8E"/>
    <w:rsid w:val="00D569AD"/>
    <w:rsid w:val="00E4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customStyle="1" w:styleId="Char4">
    <w:name w:val="Char4"/>
    <w:basedOn w:val="Normal"/>
    <w:semiHidden/>
    <w:rsid w:val="00221630"/>
    <w:pPr>
      <w:spacing w:after="160" w:line="240" w:lineRule="exact"/>
    </w:pPr>
    <w:rPr>
      <w:rFonts w:ascii="Arial" w:eastAsia="Times New Roman" w:hAnsi="Arial" w:cs="Arial"/>
      <w:sz w:val="22"/>
    </w:rPr>
  </w:style>
  <w:style w:type="character" w:customStyle="1" w:styleId="NormalWebChar">
    <w:name w:val="Normal (Web) Char"/>
    <w:link w:val="NormalWeb"/>
    <w:locked/>
    <w:rsid w:val="00E40D55"/>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50B0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50B0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50B03"/>
    <w:rPr>
      <w:rFonts w:eastAsia="Times New Roman" w:cs="Times New Roman"/>
      <w:sz w:val="20"/>
      <w:szCs w:val="20"/>
    </w:rPr>
  </w:style>
  <w:style w:type="character" w:styleId="FootnoteReference">
    <w:name w:val="footnote reference"/>
    <w:basedOn w:val="DefaultParagraphFont"/>
    <w:rsid w:val="00350B03"/>
    <w:rPr>
      <w:vertAlign w:val="superscript"/>
    </w:rPr>
  </w:style>
  <w:style w:type="character" w:customStyle="1" w:styleId="FooterChar2">
    <w:name w:val="Footer Char2"/>
    <w:aliases w:val="Footer-Even Char"/>
    <w:rsid w:val="006746FD"/>
    <w:rPr>
      <w:sz w:val="28"/>
      <w:szCs w:val="28"/>
      <w:lang w:val="en-US" w:eastAsia="en-US" w:bidi="ar-SA"/>
    </w:rPr>
  </w:style>
  <w:style w:type="paragraph" w:customStyle="1" w:styleId="DefaultParagraphFontParaCharCharCharCharChar">
    <w:name w:val="Default Paragraph Font Para Char Char Char Char Char"/>
    <w:autoRedefine/>
    <w:rsid w:val="0027685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dc:creator>
  <cp:lastModifiedBy>huan nguyen</cp:lastModifiedBy>
  <cp:revision>4</cp:revision>
  <dcterms:created xsi:type="dcterms:W3CDTF">2022-01-10T16:38:00Z</dcterms:created>
  <dcterms:modified xsi:type="dcterms:W3CDTF">2022-09-12T10:07:00Z</dcterms:modified>
</cp:coreProperties>
</file>