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CC2705" w14:paraId="4EFF4E69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8BADE" w14:textId="77777777" w:rsidR="00CC2705" w:rsidRDefault="00CC2705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5A673" w14:textId="77777777" w:rsidR="00CC2705" w:rsidRDefault="00CC2705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CC2705" w14:paraId="44DAF44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FFAAC" w14:textId="77777777" w:rsidR="00CC2705" w:rsidRDefault="00CC2705">
            <w:pPr>
              <w:jc w:val="center"/>
            </w:pPr>
            <w:r>
              <w:t xml:space="preserve">Số: 262-TC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05ADE" w14:textId="77777777" w:rsidR="00CC2705" w:rsidRDefault="00CC2705">
            <w:pPr>
              <w:jc w:val="right"/>
            </w:pPr>
            <w:r>
              <w:rPr>
                <w:i/>
                <w:iCs/>
              </w:rPr>
              <w:t>Hà Nội, ngày 12 tháng 03 năm 1946 </w:t>
            </w:r>
            <w:r>
              <w:t xml:space="preserve"> </w:t>
            </w:r>
          </w:p>
        </w:tc>
      </w:tr>
    </w:tbl>
    <w:p w14:paraId="1EDB1F44" w14:textId="77777777" w:rsidR="00CC2705" w:rsidRDefault="00CC2705">
      <w:pPr>
        <w:spacing w:after="120"/>
      </w:pPr>
      <w:r>
        <w:rPr>
          <w:b/>
          <w:bCs/>
          <w:vanish/>
        </w:rPr>
        <w:t> </w:t>
      </w:r>
    </w:p>
    <w:p w14:paraId="574B3FC1" w14:textId="77777777" w:rsidR="00CC2705" w:rsidRDefault="00CC2705">
      <w:pPr>
        <w:spacing w:after="120"/>
        <w:jc w:val="center"/>
      </w:pPr>
      <w:r>
        <w:rPr>
          <w:b/>
          <w:bCs/>
        </w:rPr>
        <w:t>BỘ TRƯỞNG BỘ TÀI CHÍNH</w:t>
      </w:r>
    </w:p>
    <w:p w14:paraId="7CD9B6F6" w14:textId="77777777" w:rsidR="00CC2705" w:rsidRDefault="00CC2705">
      <w:pPr>
        <w:spacing w:after="120"/>
      </w:pPr>
      <w:r>
        <w:rPr>
          <w:i/>
          <w:iCs/>
        </w:rPr>
        <w:t>Chiếu nghị định ngày mồng 6 tháng 11 năm 1929 với những nghị định sửa đổi sau, ấn định thuế tem.</w:t>
      </w:r>
      <w:r>
        <w:rPr>
          <w:i/>
          <w:iCs/>
        </w:rPr>
        <w:br/>
        <w:t>Theo lời đề nghị của ông Giám đốc sở Trước bạ và Điền thổ.</w:t>
      </w:r>
    </w:p>
    <w:p w14:paraId="474CF221" w14:textId="77777777" w:rsidR="00CC2705" w:rsidRDefault="00CC2705">
      <w:pPr>
        <w:spacing w:after="120"/>
        <w:jc w:val="center"/>
      </w:pPr>
      <w:r>
        <w:rPr>
          <w:b/>
          <w:bCs/>
        </w:rPr>
        <w:t>NGHỊ ĐỊNH:</w:t>
      </w:r>
    </w:p>
    <w:p w14:paraId="6DF1B214" w14:textId="77777777" w:rsidR="00CC2705" w:rsidRDefault="00CC2705">
      <w:pPr>
        <w:spacing w:after="120"/>
      </w:pPr>
      <w:r>
        <w:rPr>
          <w:b/>
          <w:bCs/>
        </w:rPr>
        <w:t>Điều 1:</w:t>
      </w:r>
      <w:r>
        <w:t xml:space="preserve"> – Giá giấy tín chỉ và những thuế tem sau này sửa đổi lại theo giá biểu định như dưới đây:</w:t>
      </w:r>
    </w:p>
    <w:p w14:paraId="6C499E27" w14:textId="77777777" w:rsidR="00CC2705" w:rsidRDefault="00CC2705">
      <w:pPr>
        <w:spacing w:after="120"/>
      </w:pPr>
      <w:r>
        <w:t>I – Giấy tín chỉ và tem dán theo khổ giấy (L.T.Điều 3, 63 và 64).</w:t>
      </w:r>
    </w:p>
    <w:p w14:paraId="5F4525CB" w14:textId="77777777" w:rsidR="00CC2705" w:rsidRDefault="00CC2705">
      <w:pPr>
        <w:spacing w:after="120"/>
      </w:pPr>
      <w:r>
        <w:t>a) Giấy tín chỉ:</w:t>
      </w:r>
    </w:p>
    <w:p w14:paraId="7AC7BEAD" w14:textId="77777777" w:rsidR="00CC2705" w:rsidRDefault="00CC2705">
      <w:pPr>
        <w:spacing w:after="120"/>
      </w:pPr>
      <w:r>
        <w:t>- Khổ lớn 0,30 x 0,42……2đ 40</w:t>
      </w:r>
    </w:p>
    <w:p w14:paraId="5BEADC32" w14:textId="77777777" w:rsidR="00CC2705" w:rsidRDefault="00CC2705">
      <w:pPr>
        <w:spacing w:after="120"/>
      </w:pPr>
      <w:r>
        <w:t>- Khổ nhỡ 0,25 x 0,352….1đ 60</w:t>
      </w:r>
    </w:p>
    <w:p w14:paraId="5C0E52FD" w14:textId="77777777" w:rsidR="00CC2705" w:rsidRDefault="00CC2705">
      <w:pPr>
        <w:spacing w:after="120"/>
      </w:pPr>
      <w:r>
        <w:t>- Khổ nhỏ 0,25 x 0,176….0đ 80</w:t>
      </w:r>
    </w:p>
    <w:p w14:paraId="2C92922C" w14:textId="77777777" w:rsidR="00CC2705" w:rsidRDefault="00CC2705">
      <w:pPr>
        <w:spacing w:after="120"/>
      </w:pPr>
      <w:r>
        <w:t>b) Tem dán theo khổ giấy:</w:t>
      </w:r>
    </w:p>
    <w:p w14:paraId="0DFE68CC" w14:textId="77777777" w:rsidR="00CC2705" w:rsidRDefault="00CC2705">
      <w:pPr>
        <w:spacing w:after="120"/>
      </w:pPr>
      <w:r>
        <w:t>- Giấy khổ nhỏ 0,25 x 0,176 phải dán tem 0đ 60</w:t>
      </w:r>
    </w:p>
    <w:p w14:paraId="7407002C" w14:textId="77777777" w:rsidR="00CC2705" w:rsidRDefault="00CC2705">
      <w:pPr>
        <w:spacing w:after="120"/>
      </w:pPr>
      <w:r>
        <w:t>- Giấy khổ nhỡ 0,25 x 0,352           -          1đ 20</w:t>
      </w:r>
    </w:p>
    <w:p w14:paraId="4B9E7C50" w14:textId="77777777" w:rsidR="00CC2705" w:rsidRDefault="00CC2705">
      <w:pPr>
        <w:spacing w:after="120"/>
      </w:pPr>
      <w:r>
        <w:t>- Giấy khổ lớn 0,30 x 0,42…          -          1đ 80</w:t>
      </w:r>
    </w:p>
    <w:p w14:paraId="1A13EB4C" w14:textId="77777777" w:rsidR="00CC2705" w:rsidRDefault="00CC2705">
      <w:pPr>
        <w:spacing w:after="120"/>
      </w:pPr>
      <w:r>
        <w:t>c) Tem dán các đơn từ:</w:t>
      </w:r>
    </w:p>
    <w:p w14:paraId="09367B1C" w14:textId="77777777" w:rsidR="00CC2705" w:rsidRDefault="00CC2705">
      <w:pPr>
        <w:spacing w:after="120"/>
      </w:pPr>
      <w:r>
        <w:t>Nhất luật……………………………….....0 đ 40</w:t>
      </w:r>
    </w:p>
    <w:p w14:paraId="0A1D9301" w14:textId="77777777" w:rsidR="00CC2705" w:rsidRDefault="00CC2705">
      <w:pPr>
        <w:spacing w:after="120"/>
      </w:pPr>
      <w:r>
        <w:t>II – Tem dán vào giấy biên lai (L. T. điều 84)</w:t>
      </w:r>
    </w:p>
    <w:p w14:paraId="2B9D38D3" w14:textId="77777777" w:rsidR="00CC2705" w:rsidRDefault="00CC2705">
      <w:pPr>
        <w:spacing w:after="120"/>
      </w:pPr>
      <w:r>
        <w:t>a) Biên lai nhận tiền:</w:t>
      </w:r>
    </w:p>
    <w:p w14:paraId="4999B79D" w14:textId="77777777" w:rsidR="00CC2705" w:rsidRDefault="00CC2705">
      <w:pPr>
        <w:spacing w:after="120"/>
      </w:pPr>
      <w:r>
        <w:t>- Từ 1 đ 00 đến 10 đ................ ………..miễn thuế.</w:t>
      </w:r>
    </w:p>
    <w:p w14:paraId="2925EE62" w14:textId="77777777" w:rsidR="00CC2705" w:rsidRDefault="00CC2705">
      <w:pPr>
        <w:spacing w:after="120"/>
      </w:pPr>
      <w:r>
        <w:t>- Từ 10 đ 01 đến 100 đ............ ………..0 đ 10.</w:t>
      </w:r>
    </w:p>
    <w:p w14:paraId="2F36F21B" w14:textId="77777777" w:rsidR="00CC2705" w:rsidRDefault="00CC2705">
      <w:pPr>
        <w:spacing w:after="120"/>
      </w:pPr>
      <w:r>
        <w:t>- Từ 100 đ 01 trở lên cứ mỗi trăm tính thêm 0 đ 10.</w:t>
      </w:r>
    </w:p>
    <w:p w14:paraId="69F2BABE" w14:textId="77777777" w:rsidR="00CC2705" w:rsidRDefault="00CC2705">
      <w:pPr>
        <w:spacing w:after="120"/>
      </w:pPr>
      <w:r>
        <w:t xml:space="preserve">Phần lẻ một trăm đồng, cũng tính tròn là một trăm để tính thuế. Thuế tem biên lai nhiều nhất chỉ đến 30 đ 00 là cùng. </w:t>
      </w:r>
    </w:p>
    <w:p w14:paraId="1FF2E910" w14:textId="77777777" w:rsidR="00CC2705" w:rsidRDefault="00CC2705">
      <w:pPr>
        <w:spacing w:after="120"/>
      </w:pPr>
      <w:r>
        <w:t xml:space="preserve">b) Biên lai gửi tiền ở ngân hàng và các công sở: </w:t>
      </w:r>
    </w:p>
    <w:p w14:paraId="44E3BCB7" w14:textId="77777777" w:rsidR="00CC2705" w:rsidRDefault="00CC2705">
      <w:pPr>
        <w:spacing w:after="120"/>
      </w:pPr>
      <w:r>
        <w:t>Thuế tem nhất định là .................................... 0 đ 20.</w:t>
      </w:r>
    </w:p>
    <w:p w14:paraId="6FCB9145" w14:textId="77777777" w:rsidR="00CC2705" w:rsidRDefault="00CC2705">
      <w:pPr>
        <w:spacing w:after="120"/>
      </w:pPr>
      <w:r>
        <w:t>c) Biên lai nhận giấy má, đồ đạc, ngoài tiền bạc :</w:t>
      </w:r>
    </w:p>
    <w:p w14:paraId="6F90E745" w14:textId="77777777" w:rsidR="00CC2705" w:rsidRDefault="00CC2705">
      <w:pPr>
        <w:spacing w:after="120"/>
      </w:pPr>
      <w:r>
        <w:t>Thuế nhất định là .......................................... 0 đ 10.</w:t>
      </w:r>
    </w:p>
    <w:p w14:paraId="25052ECA" w14:textId="77777777" w:rsidR="00CC2705" w:rsidRDefault="00CC2705">
      <w:pPr>
        <w:spacing w:after="120"/>
      </w:pPr>
      <w:r>
        <w:t>III – Tem “séc” ( chèque) và tem chuyển chương ở ngân hàng ( virement en banque)</w:t>
      </w:r>
    </w:p>
    <w:p w14:paraId="52E0C470" w14:textId="77777777" w:rsidR="00CC2705" w:rsidRDefault="00CC2705">
      <w:pPr>
        <w:spacing w:after="120"/>
      </w:pPr>
      <w:r>
        <w:lastRenderedPageBreak/>
        <w:t>a) Tem “séc”( L.T. Điều 96).......................... 0 đ 20.</w:t>
      </w:r>
    </w:p>
    <w:p w14:paraId="13DCDA5A" w14:textId="77777777" w:rsidR="00CC2705" w:rsidRDefault="00CC2705">
      <w:pPr>
        <w:spacing w:after="120"/>
      </w:pPr>
      <w:r>
        <w:t>b) Chuyển chương ở ngân hàng ( L.T. Điều 106) 0 đ 20.</w:t>
      </w:r>
    </w:p>
    <w:p w14:paraId="1AB1641F" w14:textId="77777777" w:rsidR="00CC2705" w:rsidRDefault="00CC2705">
      <w:pPr>
        <w:spacing w:after="120"/>
      </w:pPr>
      <w:r>
        <w:t>IV – Tem dán quảng cáo, yết thị:</w:t>
      </w:r>
    </w:p>
    <w:p w14:paraId="225AC04C" w14:textId="77777777" w:rsidR="00CC2705" w:rsidRDefault="00CC2705">
      <w:pPr>
        <w:spacing w:after="120"/>
      </w:pPr>
      <w:r>
        <w:t xml:space="preserve">Quảng cáo hay yết thị bằng giấy thường ( L.T. Điều 111) : </w:t>
      </w:r>
    </w:p>
    <w:p w14:paraId="0E8FDE95" w14:textId="77777777" w:rsidR="00CC2705" w:rsidRDefault="00CC2705">
      <w:pPr>
        <w:spacing w:after="120"/>
      </w:pPr>
      <w:r>
        <w:t>- Bề mặt chưa đầy 40 phân vuông.................. 0 đ 20.</w:t>
      </w:r>
    </w:p>
    <w:p w14:paraId="405AABBB" w14:textId="77777777" w:rsidR="00CC2705" w:rsidRDefault="00CC2705">
      <w:pPr>
        <w:spacing w:after="120"/>
      </w:pPr>
      <w:r>
        <w:t>- Bề mặt quá 40 phân vuông........................... 0 đ 40.</w:t>
      </w:r>
    </w:p>
    <w:p w14:paraId="717B0836" w14:textId="77777777" w:rsidR="00CC2705" w:rsidRDefault="00CC2705">
      <w:pPr>
        <w:spacing w:after="120"/>
      </w:pPr>
      <w:r>
        <w:t xml:space="preserve">V- Tem dán vào ờ tư pháp, lý lịch ( L.T. Điều 173) 0 đ 20.         </w:t>
      </w:r>
    </w:p>
    <w:p w14:paraId="17F6F34F" w14:textId="77777777" w:rsidR="00CC2705" w:rsidRDefault="00CC2705">
      <w:pPr>
        <w:spacing w:after="120"/>
      </w:pPr>
      <w:r>
        <w:rPr>
          <w:b/>
          <w:bCs/>
        </w:rPr>
        <w:t xml:space="preserve">Điều 2:– </w:t>
      </w:r>
      <w:r>
        <w:t xml:space="preserve">Những thứ thuế tem không bị sửa đổi trong điều thứ nhất đều giữ theo giá cũ. </w:t>
      </w:r>
    </w:p>
    <w:p w14:paraId="77E0E28E" w14:textId="77777777" w:rsidR="00CC2705" w:rsidRDefault="00CC2705">
      <w:pPr>
        <w:spacing w:after="120"/>
      </w:pPr>
      <w:r>
        <w:rPr>
          <w:b/>
          <w:bCs/>
        </w:rPr>
        <w:t>Điều 3:</w:t>
      </w:r>
      <w:r>
        <w:t>– Nghị định này bắt đầu thi hành từ ngày mồng 1 tháng 4 năm 1946.</w:t>
      </w:r>
    </w:p>
    <w:p w14:paraId="09605F05" w14:textId="77777777" w:rsidR="00CC2705" w:rsidRDefault="00CC2705">
      <w:pPr>
        <w:spacing w:after="120"/>
      </w:pPr>
      <w:r>
        <w:t>Bắt đầu từ  ngày ấy, những giấy tính chỉ cũ còn  lại ở các công sở, phòng giấy các công lại hoặc các tư gia phải dán thêm tem cho đủ số thuế định ở điều thứ nhất đoạn I – a, mới được đem dùng. Nếu không sẵn có tem để đánh thêm thì có thể đến nộp số tiền tem thiếu ở một phòng thuế trước bạ.hay là xin đóng thêm dấu tem theo  như thể lệ định ở điều thứ 13 trong bộ luật thuế tem.</w:t>
      </w:r>
    </w:p>
    <w:p w14:paraId="5129F8FD" w14:textId="77777777" w:rsidR="00CC2705" w:rsidRDefault="00CC2705">
      <w:pPr>
        <w:spacing w:after="120"/>
      </w:pPr>
      <w:r>
        <w:t>Số giấy tín chỉ hiện còn lại ở các kho của sở Trước bạ và Điền thổ ngày mồng 1 tháng 4 năm 1946 cũng phải đóng thêm dấu tem theo như giá thuế mới. Bắt đầu từ  ngày mồng 1 tháng 4 năm 1946, các công sở và các công lại cũng phải dán thêm tem cho đủ số thuế như đã định ở trên vào các sổ sách, phải chịu thuế tem rồi mới được dùng.</w:t>
      </w:r>
    </w:p>
    <w:p w14:paraId="5241E843" w14:textId="77777777" w:rsidR="00CC2705" w:rsidRDefault="00CC2705">
      <w:pPr>
        <w:spacing w:after="120"/>
      </w:pPr>
      <w:r>
        <w:t xml:space="preserve">Ai làm trái nghị định này sẽ phải phạt theo như thể lệ định trong bộ luật thuế tem. </w:t>
      </w:r>
    </w:p>
    <w:p w14:paraId="457830D3" w14:textId="77777777" w:rsidR="00CC2705" w:rsidRDefault="00CC2705">
      <w:pPr>
        <w:spacing w:after="120"/>
      </w:pPr>
      <w:r>
        <w:rPr>
          <w:b/>
          <w:bCs/>
        </w:rPr>
        <w:t xml:space="preserve">Điều thứ 4 </w:t>
      </w:r>
      <w:r>
        <w:t xml:space="preserve">- Ông Giám đốc sở Trước bạ và Điền thổ có nhiệm vụ thi hành nghị định này. </w:t>
      </w:r>
    </w:p>
    <w:p w14:paraId="2EF5EA5E" w14:textId="77777777" w:rsidR="00CC2705" w:rsidRDefault="00CC2705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9029"/>
      </w:tblGrid>
      <w:tr w:rsidR="00CC2705" w14:paraId="38EB0B2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CD837" w14:textId="77777777" w:rsidR="00CC2705" w:rsidRDefault="00CC2705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F7511" w14:textId="77777777" w:rsidR="00CC2705" w:rsidRDefault="00CC2705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BỘ TRƯỞNG BỘ TÀI CHÍNH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Lê Văn Hiến</w:t>
            </w:r>
          </w:p>
        </w:tc>
      </w:tr>
    </w:tbl>
    <w:p w14:paraId="2C16D7DE" w14:textId="77777777" w:rsidR="00CC2705" w:rsidRDefault="00CC2705">
      <w:pPr>
        <w:spacing w:after="120"/>
      </w:pPr>
      <w:r>
        <w:t> </w:t>
      </w:r>
    </w:p>
    <w:sectPr w:rsidR="00CC27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01"/>
    <w:rsid w:val="000061A2"/>
    <w:rsid w:val="0006265F"/>
    <w:rsid w:val="00161101"/>
    <w:rsid w:val="00C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04A4E"/>
  <w15:chartTrackingRefBased/>
  <w15:docId w15:val="{982B1153-2FF2-46E8-8546-B5A6BC7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Nghị định 262-TC</vt:lpstr>
    </vt:vector>
  </TitlesOfParts>
  <LinksUpToDate>false</LinksUpToDate>
  <CharactersWithSpaces>2974</CharactersWithSpaces>
  <SharedDoc>false</SharedDoc>
  <HyperlinkBase>http://vanbanphapluat.co/nghi-dinh-262-tc-gia-giay-tin-chi-va-nhung-thue-tem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2022-07-29T02:41:00Z</dcterms:created>
  <dcterms:modified xsi:type="dcterms:W3CDTF">2022-07-29T02:41:00Z</dcterms:modified>
</cp:coreProperties>
</file>