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3"/>
        <w:gridCol w:w="5807"/>
      </w:tblGrid>
      <w:tr w:rsidR="00000000">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260EA">
            <w:pPr>
              <w:spacing w:before="120"/>
              <w:jc w:val="center"/>
            </w:pPr>
            <w:bookmarkStart w:id="0" w:name="bookmark0"/>
            <w:bookmarkStart w:id="1" w:name="_GoBack"/>
            <w:bookmarkEnd w:id="1"/>
            <w:r>
              <w:rPr>
                <w:b/>
                <w:bCs/>
                <w:lang w:val="vi-VN"/>
              </w:rPr>
              <w:t>ỦY BAN NHÂN DÂN</w:t>
            </w:r>
            <w:r>
              <w:rPr>
                <w:b/>
                <w:bCs/>
                <w:lang w:val="vi-VN"/>
              </w:rPr>
              <w:br/>
              <w:t>TỈNH HẢI DƯƠNG</w:t>
            </w:r>
            <w:bookmarkEnd w:id="0"/>
            <w:r>
              <w:rPr>
                <w:b/>
                <w:bCs/>
                <w:lang w:val="vi-VN"/>
              </w:rPr>
              <w:br/>
              <w:t>-------</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260E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260EA">
            <w:pPr>
              <w:spacing w:before="120"/>
              <w:jc w:val="center"/>
            </w:pPr>
            <w:r>
              <w:rPr>
                <w:lang w:val="vi-VN"/>
              </w:rPr>
              <w:t xml:space="preserve">Số: </w:t>
            </w:r>
            <w:r>
              <w:t>30/2018</w:t>
            </w:r>
            <w:r>
              <w:rPr>
                <w:lang w:val="vi-VN"/>
              </w:rPr>
              <w:t>/</w:t>
            </w:r>
            <w:r>
              <w:t>QĐ</w:t>
            </w:r>
            <w:r>
              <w:rPr>
                <w:lang w:val="vi-VN"/>
              </w:rPr>
              <w:t>-UBND</w:t>
            </w:r>
          </w:p>
        </w:tc>
        <w:tc>
          <w:tcPr>
            <w:tcW w:w="310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260EA">
            <w:pPr>
              <w:spacing w:before="120"/>
              <w:jc w:val="right"/>
            </w:pPr>
            <w:r>
              <w:rPr>
                <w:i/>
                <w:iCs/>
                <w:lang w:val="vi-VN"/>
              </w:rPr>
              <w:t>Hải Dương, ngày 05 tháng 12 năm 2018</w:t>
            </w:r>
          </w:p>
        </w:tc>
      </w:tr>
    </w:tbl>
    <w:p w:rsidR="00000000" w:rsidRDefault="002260EA">
      <w:pPr>
        <w:spacing w:before="120" w:after="280" w:afterAutospacing="1"/>
      </w:pPr>
      <w:r>
        <w:rPr>
          <w:lang w:val="vi-VN"/>
        </w:rPr>
        <w:t> </w:t>
      </w:r>
    </w:p>
    <w:p w:rsidR="00000000" w:rsidRDefault="002260EA">
      <w:pPr>
        <w:spacing w:before="120" w:after="280" w:afterAutospacing="1"/>
        <w:jc w:val="center"/>
      </w:pPr>
      <w:r>
        <w:rPr>
          <w:b/>
          <w:bCs/>
          <w:lang w:val="vi-VN"/>
        </w:rPr>
        <w:t>QUYẾT ĐỊNH</w:t>
      </w:r>
    </w:p>
    <w:p w:rsidR="00000000" w:rsidRDefault="002260EA">
      <w:pPr>
        <w:spacing w:before="120" w:after="280" w:afterAutospacing="1"/>
        <w:jc w:val="center"/>
      </w:pPr>
      <w:r>
        <w:rPr>
          <w:lang w:val="vi-VN"/>
        </w:rPr>
        <w:t>SỬA ĐỔI MỘT SỐ NỘI DUNG CỦA QUYẾT ĐỊNH SỐ 24/2013/QĐ-UBND NGÀY 20</w:t>
      </w:r>
      <w:r>
        <w:rPr>
          <w:lang w:val="vi-VN"/>
        </w:rPr>
        <w:t xml:space="preserve"> THÁNG 11 NĂM 2013 CỦA UBND TỈNH HẢI DƯƠNG VỀ CHỨC NĂNG, NHIỆM VỤ, QUYỀN HẠN VÀ CƠ CẤU TỔ CHỨC ĐÀI PHÁT THANH VÀ TRUYỀN HÌNH HẢI DƯƠNG</w:t>
      </w:r>
    </w:p>
    <w:p w:rsidR="00000000" w:rsidRDefault="002260EA">
      <w:pPr>
        <w:spacing w:before="120" w:after="280" w:afterAutospacing="1"/>
        <w:jc w:val="center"/>
      </w:pPr>
      <w:r>
        <w:rPr>
          <w:b/>
          <w:bCs/>
          <w:lang w:val="vi-VN"/>
        </w:rPr>
        <w:t>ỦY BAN NHÂN DÂN TỈNH HẢI DƯƠNG</w:t>
      </w:r>
    </w:p>
    <w:p w:rsidR="00000000" w:rsidRDefault="002260EA">
      <w:pPr>
        <w:spacing w:before="120" w:after="280" w:afterAutospacing="1"/>
      </w:pPr>
      <w:r>
        <w:rPr>
          <w:i/>
          <w:iCs/>
          <w:lang w:val="vi-VN"/>
        </w:rPr>
        <w:t>Căn cứ Luật tổ chức chính quyền địa phương ngày 19 tháng 6 năm 2015;</w:t>
      </w:r>
    </w:p>
    <w:p w:rsidR="00000000" w:rsidRDefault="002260EA">
      <w:pPr>
        <w:spacing w:before="120" w:after="280" w:afterAutospacing="1"/>
      </w:pPr>
      <w:r>
        <w:rPr>
          <w:i/>
          <w:iCs/>
          <w:lang w:val="vi-VN"/>
        </w:rPr>
        <w:t xml:space="preserve">Căn cứ Thông tư liên </w:t>
      </w:r>
      <w:r>
        <w:rPr>
          <w:i/>
          <w:iCs/>
          <w:lang w:val="vi-VN"/>
        </w:rPr>
        <w:t>tịch số 17/2010/TTLT-BTTTT-BNV ngày 27 tháng 7 năm 2010 của Bộ Thông tin và Truyền thông - Bộ Nội vụ hướng dẫn thực hiện chức năng, nhiệm vụ, quyền hạn và cơ cấu tổ chức của Đài Phát thanh và Truyền hình thuộc Ủy ban nhân dân cấp tỉnh, Đài Truyền thanh - T</w:t>
      </w:r>
      <w:r>
        <w:rPr>
          <w:i/>
          <w:iCs/>
          <w:lang w:val="vi-VN"/>
        </w:rPr>
        <w:t>ruyền hình thuộc Ủy ban nhân dân cấp huyện;</w:t>
      </w:r>
    </w:p>
    <w:p w:rsidR="00000000" w:rsidRDefault="002260EA">
      <w:pPr>
        <w:spacing w:before="120" w:after="280" w:afterAutospacing="1"/>
      </w:pPr>
      <w:r>
        <w:rPr>
          <w:i/>
          <w:iCs/>
          <w:lang w:val="vi-VN"/>
        </w:rPr>
        <w:t>Theo đề nghị của Giám đốc Sở Nội vụ.</w:t>
      </w:r>
    </w:p>
    <w:p w:rsidR="00000000" w:rsidRDefault="002260EA">
      <w:pPr>
        <w:spacing w:before="120" w:after="280" w:afterAutospacing="1"/>
        <w:jc w:val="center"/>
      </w:pPr>
      <w:r>
        <w:rPr>
          <w:b/>
          <w:bCs/>
          <w:lang w:val="vi-VN"/>
        </w:rPr>
        <w:t>QUYẾT ĐỊNH:</w:t>
      </w:r>
    </w:p>
    <w:p w:rsidR="00000000" w:rsidRDefault="002260EA">
      <w:pPr>
        <w:spacing w:before="120" w:after="280" w:afterAutospacing="1"/>
      </w:pPr>
      <w:r>
        <w:rPr>
          <w:b/>
          <w:bCs/>
          <w:lang w:val="vi-VN"/>
        </w:rPr>
        <w:t>Điều 1.</w:t>
      </w:r>
      <w:r>
        <w:rPr>
          <w:lang w:val="vi-VN"/>
        </w:rPr>
        <w:t xml:space="preserve"> Sửa đổi một số nội dung của Quyết định số 24/2013/QĐ-UBND ngày 20 tháng 11 năm 2013 của Ủy ban nhân dân tỉnh Hải Dương về chức năng, nhiệm vụ, quyền hạn và</w:t>
      </w:r>
      <w:r>
        <w:rPr>
          <w:lang w:val="vi-VN"/>
        </w:rPr>
        <w:t xml:space="preserve"> cơ cấu tổ chức Đài Phát thanh và Truyền hình Hải Dương như sau:</w:t>
      </w:r>
    </w:p>
    <w:p w:rsidR="00000000" w:rsidRDefault="002260EA">
      <w:pPr>
        <w:spacing w:before="120" w:after="280" w:afterAutospacing="1"/>
      </w:pPr>
      <w:bookmarkStart w:id="2" w:name="khoan_1_1"/>
      <w:r>
        <w:rPr>
          <w:lang w:val="vi-VN"/>
        </w:rPr>
        <w:t>1. Sửa cụm từ “Xét đề nghị của Giám đốc Sở Nội vụ tại Tờ trình số 645/TTr-SNV ngày 13 tháng 11 năm 2013” thành “Theo đề nghị của Giám đốc Sở Nội vụ”.</w:t>
      </w:r>
      <w:bookmarkEnd w:id="2"/>
    </w:p>
    <w:p w:rsidR="00000000" w:rsidRDefault="002260EA">
      <w:pPr>
        <w:spacing w:before="120" w:after="280" w:afterAutospacing="1"/>
      </w:pPr>
      <w:bookmarkStart w:id="3" w:name="khoan_2_1"/>
      <w:r>
        <w:rPr>
          <w:lang w:val="vi-VN"/>
        </w:rPr>
        <w:t>2. Sửa cụm từ “Quyết định có hiệu lực sau</w:t>
      </w:r>
      <w:r>
        <w:rPr>
          <w:lang w:val="vi-VN"/>
        </w:rPr>
        <w:t xml:space="preserve"> 10 ngày, kể từ ngày ký” thành “Quyết định này có hiệu lực kể từ ngày 01 tháng 12 năm 2013”.</w:t>
      </w:r>
      <w:bookmarkEnd w:id="3"/>
    </w:p>
    <w:p w:rsidR="00000000" w:rsidRDefault="002260EA">
      <w:pPr>
        <w:spacing w:before="120" w:after="280" w:afterAutospacing="1"/>
      </w:pPr>
      <w:bookmarkStart w:id="4" w:name="khoan_3_1"/>
      <w:r>
        <w:rPr>
          <w:lang w:val="vi-VN"/>
        </w:rPr>
        <w:t>3. Sửa đổi một số nội dung tại điểm 2 khoản III Điều 1 của Quyết định số 24/2013/QĐ-UBND ngày 20 tháng 11 năm 2013 của Ủy ban nhân dân tỉnh Hải Dương về chức năng,</w:t>
      </w:r>
      <w:r>
        <w:rPr>
          <w:lang w:val="vi-VN"/>
        </w:rPr>
        <w:t xml:space="preserve"> nhiệm vụ, quyền hạn và cơ cấu tổ chức Đài Phát thanh và Truyền hình Hải Dương như sau:</w:t>
      </w:r>
      <w:bookmarkEnd w:id="4"/>
    </w:p>
    <w:p w:rsidR="00000000" w:rsidRDefault="002260EA">
      <w:pPr>
        <w:spacing w:before="120" w:after="280" w:afterAutospacing="1"/>
      </w:pPr>
      <w:r>
        <w:rPr>
          <w:lang w:val="vi-VN"/>
        </w:rPr>
        <w:t>“2. Các tổ chức chuyên môn, nghiệp vụ trực thuộc gồm:</w:t>
      </w:r>
    </w:p>
    <w:p w:rsidR="00000000" w:rsidRDefault="002260EA">
      <w:pPr>
        <w:spacing w:before="120" w:after="280" w:afterAutospacing="1"/>
      </w:pPr>
      <w:r>
        <w:rPr>
          <w:lang w:val="vi-VN"/>
        </w:rPr>
        <w:t>- Phòng Tổ chức và Hành chính;</w:t>
      </w:r>
    </w:p>
    <w:p w:rsidR="00000000" w:rsidRDefault="002260EA">
      <w:pPr>
        <w:spacing w:before="120" w:after="280" w:afterAutospacing="1"/>
      </w:pPr>
      <w:r>
        <w:rPr>
          <w:lang w:val="vi-VN"/>
        </w:rPr>
        <w:t>- Phòng Kế hoạch - Tài vụ;</w:t>
      </w:r>
    </w:p>
    <w:p w:rsidR="00000000" w:rsidRDefault="002260EA">
      <w:pPr>
        <w:spacing w:before="120" w:after="280" w:afterAutospacing="1"/>
      </w:pPr>
      <w:r>
        <w:rPr>
          <w:lang w:val="vi-VN"/>
        </w:rPr>
        <w:lastRenderedPageBreak/>
        <w:t>- Phòng Thời sự;</w:t>
      </w:r>
    </w:p>
    <w:p w:rsidR="00000000" w:rsidRDefault="002260EA">
      <w:pPr>
        <w:spacing w:before="120" w:after="280" w:afterAutospacing="1"/>
      </w:pPr>
      <w:r>
        <w:rPr>
          <w:lang w:val="vi-VN"/>
        </w:rPr>
        <w:t>- Phòng Biên tập;</w:t>
      </w:r>
    </w:p>
    <w:p w:rsidR="00000000" w:rsidRDefault="002260EA">
      <w:pPr>
        <w:spacing w:before="120" w:after="280" w:afterAutospacing="1"/>
      </w:pPr>
      <w:r>
        <w:rPr>
          <w:lang w:val="vi-VN"/>
        </w:rPr>
        <w:t>- Phòng Thông tin điệ</w:t>
      </w:r>
      <w:r>
        <w:rPr>
          <w:lang w:val="vi-VN"/>
        </w:rPr>
        <w:t>n tử;</w:t>
      </w:r>
    </w:p>
    <w:p w:rsidR="00000000" w:rsidRDefault="002260EA">
      <w:pPr>
        <w:spacing w:before="120" w:after="280" w:afterAutospacing="1"/>
      </w:pPr>
      <w:r>
        <w:rPr>
          <w:lang w:val="vi-VN"/>
        </w:rPr>
        <w:t>- Phòng Văn nghệ và Giải trí;</w:t>
      </w:r>
    </w:p>
    <w:p w:rsidR="00000000" w:rsidRDefault="002260EA">
      <w:pPr>
        <w:spacing w:before="120" w:after="280" w:afterAutospacing="1"/>
      </w:pPr>
      <w:r>
        <w:rPr>
          <w:lang w:val="vi-VN"/>
        </w:rPr>
        <w:t>- Phòng Kỹ thuật và Công nghệ;</w:t>
      </w:r>
    </w:p>
    <w:p w:rsidR="00000000" w:rsidRDefault="002260EA">
      <w:pPr>
        <w:spacing w:before="120" w:after="280" w:afterAutospacing="1"/>
      </w:pPr>
      <w:r>
        <w:rPr>
          <w:lang w:val="vi-VN"/>
        </w:rPr>
        <w:t>- Phòng Kỹ thuật truyền dẫn phát sóng;</w:t>
      </w:r>
    </w:p>
    <w:p w:rsidR="00000000" w:rsidRDefault="002260EA">
      <w:pPr>
        <w:spacing w:before="120" w:after="280" w:afterAutospacing="1"/>
      </w:pPr>
      <w:r>
        <w:rPr>
          <w:lang w:val="vi-VN"/>
        </w:rPr>
        <w:t>- Phòng Chuyên đề;</w:t>
      </w:r>
    </w:p>
    <w:p w:rsidR="00000000" w:rsidRDefault="002260EA">
      <w:pPr>
        <w:spacing w:before="120" w:after="280" w:afterAutospacing="1"/>
      </w:pPr>
      <w:r>
        <w:rPr>
          <w:lang w:val="vi-VN"/>
        </w:rPr>
        <w:t>- Phòng Phát thanh;</w:t>
      </w:r>
    </w:p>
    <w:p w:rsidR="00000000" w:rsidRDefault="002260EA">
      <w:pPr>
        <w:spacing w:before="120" w:after="280" w:afterAutospacing="1"/>
      </w:pPr>
      <w:r>
        <w:rPr>
          <w:lang w:val="vi-VN"/>
        </w:rPr>
        <w:t>- Phòng Dịch vụ và Quảng cáo.”</w:t>
      </w:r>
    </w:p>
    <w:p w:rsidR="00000000" w:rsidRDefault="002260EA">
      <w:pPr>
        <w:spacing w:before="120" w:after="280" w:afterAutospacing="1"/>
      </w:pPr>
      <w:r>
        <w:rPr>
          <w:b/>
          <w:bCs/>
          <w:lang w:val="vi-VN"/>
        </w:rPr>
        <w:t>Điều 2.</w:t>
      </w:r>
      <w:r>
        <w:rPr>
          <w:lang w:val="vi-VN"/>
        </w:rPr>
        <w:t xml:space="preserve"> Quyết định này có hiệu lực thi hành kể từ ngày 20 tháng 12 năm 2018.</w:t>
      </w:r>
    </w:p>
    <w:p w:rsidR="00000000" w:rsidRDefault="002260EA">
      <w:pPr>
        <w:spacing w:before="120" w:after="280" w:afterAutospacing="1"/>
      </w:pPr>
      <w:r>
        <w:rPr>
          <w:b/>
          <w:bCs/>
          <w:lang w:val="vi-VN"/>
        </w:rPr>
        <w:t>Điề</w:t>
      </w:r>
      <w:r>
        <w:rPr>
          <w:b/>
          <w:bCs/>
          <w:lang w:val="vi-VN"/>
        </w:rPr>
        <w:t>u 3.</w:t>
      </w:r>
      <w:r>
        <w:rPr>
          <w:lang w:val="vi-VN"/>
        </w:rPr>
        <w:t xml:space="preserve"> Chánh Văn phòng Ủy ban nhân dân tỉnh, Giám đốc các sở; Thủ trưởng các ban, ngành thuộc tỉnh; Chủ tịch Ủy ban nhân dân các huyện, thành phố, thị xã; Thủ trưởng các cơ quan, đơn vị có liên quan chịu trách nhiệm thi hành Quyết định này./.</w:t>
      </w:r>
    </w:p>
    <w:p w:rsidR="00000000" w:rsidRDefault="002260EA">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260EA">
            <w:pPr>
              <w:spacing w:before="120"/>
            </w:pPr>
            <w:r>
              <w:rPr>
                <w:b/>
                <w:bCs/>
                <w:i/>
                <w:iCs/>
                <w:lang w:val="vi-VN"/>
              </w:rPr>
              <w:br/>
              <w:t>Nơi nhận:</w:t>
            </w:r>
            <w:r>
              <w:rPr>
                <w:b/>
                <w:bCs/>
                <w:i/>
                <w:iCs/>
                <w:lang w:val="vi-VN"/>
              </w:rPr>
              <w:br/>
            </w:r>
            <w:r>
              <w:rPr>
                <w:sz w:val="16"/>
                <w:lang w:val="vi-VN"/>
              </w:rPr>
              <w:t xml:space="preserve">- </w:t>
            </w:r>
            <w:r>
              <w:rPr>
                <w:sz w:val="16"/>
                <w:lang w:val="vi-VN"/>
              </w:rPr>
              <w:t>Như Điều 3;</w:t>
            </w:r>
            <w:r>
              <w:rPr>
                <w:sz w:val="16"/>
                <w:lang w:val="vi-VN"/>
              </w:rPr>
              <w:br/>
              <w:t>- Bộ Nội vụ;</w:t>
            </w:r>
            <w:r>
              <w:rPr>
                <w:sz w:val="16"/>
                <w:lang w:val="vi-VN"/>
              </w:rPr>
              <w:br/>
              <w:t>- Đài Tiếng nói Việt Nam;</w:t>
            </w:r>
            <w:r>
              <w:rPr>
                <w:sz w:val="16"/>
                <w:lang w:val="vi-VN"/>
              </w:rPr>
              <w:br/>
              <w:t>- Đài Truyền hình Việt Nam;</w:t>
            </w:r>
            <w:r>
              <w:rPr>
                <w:sz w:val="16"/>
                <w:lang w:val="vi-VN"/>
              </w:rPr>
              <w:br/>
              <w:t>- Cục Kiểm tra VBQPPL, Bộ Tư pháp;</w:t>
            </w:r>
            <w:r>
              <w:rPr>
                <w:sz w:val="16"/>
                <w:lang w:val="vi-VN"/>
              </w:rPr>
              <w:br/>
              <w:t>- Thường trực Tỉnh ủy;</w:t>
            </w:r>
            <w:r>
              <w:rPr>
                <w:sz w:val="16"/>
                <w:lang w:val="vi-VN"/>
              </w:rPr>
              <w:br/>
              <w:t>- Thường trực HĐND tỉnh;</w:t>
            </w:r>
            <w:r>
              <w:rPr>
                <w:sz w:val="16"/>
                <w:lang w:val="vi-VN"/>
              </w:rPr>
              <w:br/>
              <w:t>- Trưởng Đoàn ĐBQH tỉnh;</w:t>
            </w:r>
            <w:r>
              <w:rPr>
                <w:sz w:val="16"/>
                <w:lang w:val="vi-VN"/>
              </w:rPr>
              <w:br/>
              <w:t>- Chủ tịch, các Phó Chủ tịch UBND tỉnh;</w:t>
            </w:r>
            <w:r>
              <w:rPr>
                <w:sz w:val="16"/>
                <w:lang w:val="vi-VN"/>
              </w:rPr>
              <w:br/>
              <w:t>- Ban Tổ chức Tỉnh ủy;</w:t>
            </w:r>
            <w:r>
              <w:rPr>
                <w:sz w:val="16"/>
                <w:lang w:val="vi-VN"/>
              </w:rPr>
              <w:br/>
              <w:t xml:space="preserve">- Các </w:t>
            </w:r>
            <w:r>
              <w:rPr>
                <w:sz w:val="16"/>
                <w:lang w:val="vi-VN"/>
              </w:rPr>
              <w:t>Phó CVP UBND tỉnh;</w:t>
            </w:r>
            <w:r>
              <w:rPr>
                <w:sz w:val="16"/>
                <w:lang w:val="vi-VN"/>
              </w:rPr>
              <w:br/>
              <w:t>- Trung tâm CNTT, VP UBND tỉnh;</w:t>
            </w:r>
            <w:r>
              <w:rPr>
                <w:sz w:val="16"/>
                <w:lang w:val="vi-VN"/>
              </w:rPr>
              <w:br/>
              <w:t>- Lưu: VT, NC.Th(65b)</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2260EA">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Nguyễn Dương Thái</w:t>
            </w:r>
          </w:p>
        </w:tc>
      </w:tr>
    </w:tbl>
    <w:p w:rsidR="002260EA" w:rsidRDefault="002260EA">
      <w:pPr>
        <w:spacing w:after="280" w:afterAutospacing="1"/>
      </w:pPr>
      <w:r>
        <w:rPr>
          <w:b/>
          <w:bCs/>
        </w:rPr>
        <w:t> </w:t>
      </w:r>
    </w:p>
    <w:sectPr w:rsidR="002260E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CD2"/>
    <w:rsid w:val="002260EA"/>
    <w:rsid w:val="00523C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2022-09-20T09:29:00Z</dcterms:created>
  <dcterms:modified xsi:type="dcterms:W3CDTF">2022-09-20T09:29:00Z</dcterms:modified>
</cp:coreProperties>
</file>