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049E9265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60D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BỘ Y TẾ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1CD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791495D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CC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Số: 3044/QĐ-BYT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04A9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</w:rPr>
              <w:t xml:space="preserve">ội, ngày </w:t>
            </w:r>
            <w:r>
              <w:rPr>
                <w:i/>
                <w:iCs/>
                <w:lang w:val="vi-VN"/>
              </w:rPr>
              <w:t>09 tháng 11 năm 2022</w:t>
            </w:r>
          </w:p>
        </w:tc>
      </w:tr>
    </w:tbl>
    <w:p w14:paraId="25C56021" w14:textId="77777777" w:rsidR="00000000" w:rsidRDefault="00000000">
      <w:pPr>
        <w:spacing w:before="120" w:after="280" w:afterAutospacing="1"/>
      </w:pPr>
      <w:r>
        <w:t> </w:t>
      </w:r>
    </w:p>
    <w:p w14:paraId="200591C1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10B562B2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VỀ VIỆC BỔ SUNG BỆNH ĐẬU MÙA KHỈ VÀO DANH MỤC CÁC BỆNH TRUYỀN NHIỄM THUỘC NHÓM B CỦA LUẬT PHÒNG, CHỐNG BỆNH TRUYỀN NHIỄM</w:t>
      </w:r>
    </w:p>
    <w:p w14:paraId="19980861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BỘ TRƯỞNG BỘ Y TẾ</w:t>
      </w:r>
    </w:p>
    <w:p w14:paraId="7886302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Phòng, chống bệnh truyền nhiễm;</w:t>
      </w:r>
    </w:p>
    <w:p w14:paraId="4EF31E5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Nghị định số 75/2017/NĐ-CP ngày 20 tháng 6 năm 2017 của Chính phủ quy định chức năng, nhiệm vụ, quyền hạn và cơ cấu tổ chức của Bộ </w:t>
      </w:r>
      <w:r>
        <w:rPr>
          <w:i/>
          <w:iCs/>
        </w:rPr>
        <w:t>Y tế;</w:t>
      </w:r>
    </w:p>
    <w:p w14:paraId="5FE0C4E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vào tính chất nguy hiểm, khả năng lây truyền và tỷ lệ tử vong của bệnh Đậu mùa khỉ;</w:t>
      </w:r>
    </w:p>
    <w:p w14:paraId="4CEEBA11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Cục trưởng Cục Y tế dự phòng, Bộ Y tế.</w:t>
      </w:r>
    </w:p>
    <w:p w14:paraId="7D650A72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284EA350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Bổ sung bệnh Đậu mùa khỉ vào danh mục các bệnh truyền nhiễm thuộc nhóm B của Luật Phòng, chống bệnh truyền nhiễm theo quy định tại </w:t>
      </w:r>
      <w:bookmarkStart w:id="0" w:name="dc_1"/>
      <w:r>
        <w:rPr>
          <w:lang w:val="vi-VN"/>
        </w:rPr>
        <w:t>Điểm b, Khoản 1 và Khoản 2 của Điều 3, Luật Phòng, chống bệnh truyền nhiễm</w:t>
      </w:r>
      <w:bookmarkEnd w:id="0"/>
      <w:r>
        <w:rPr>
          <w:lang w:val="vi-VN"/>
        </w:rPr>
        <w:t>.</w:t>
      </w:r>
    </w:p>
    <w:p w14:paraId="6BDBFD1E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Các hoạt động phòng, chống bệnh Đậu mùa khỉ được thực hiện theo quy định của Luật Phòng, chống bệnh truyền nhiễm đối với bệnh truyền nhiễm thuộc nhóm B.</w:t>
      </w:r>
    </w:p>
    <w:p w14:paraId="718A458E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Quyết định này có hiệu lực kể từ ngày ký, ban hành.</w:t>
      </w:r>
    </w:p>
    <w:p w14:paraId="609B5AE2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4.</w:t>
      </w:r>
      <w:r>
        <w:rPr>
          <w:lang w:val="vi-VN"/>
        </w:rPr>
        <w:t xml:space="preserve"> Các ông, bà: Chánh Văn phòng Bộ; Chánh Thanh tra Bộ; Vụ trưởng, Cục trưởng, Tổng Cục trưởng các Vụ, Cục, Tổng cục thuộc Bộ Y tế; Viện trưởng các viện Vệ sinh dịch tễ, Viện Pasteur; Giám đốc các cơ sở khám bệnh, chữa bệnh trực thuộc Bộ Y tế; Giám đốc Sở Y tế các tỉnh, thành phố; Thủ trưởng y tế các Bộ, ngành; Thủ trưởng các đơn vị có liên quan chịu trách nhiệm thi hành Quyết định này.</w:t>
      </w:r>
      <w:r>
        <w:t>/.</w:t>
      </w:r>
    </w:p>
    <w:p w14:paraId="42FA8B82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2B04F026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DA49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4;</w:t>
            </w:r>
            <w:r>
              <w:rPr>
                <w:sz w:val="16"/>
                <w:lang w:val="vi-VN"/>
              </w:rPr>
              <w:br/>
              <w:t>- Thủ tướng Chính phủ (để báo cáo);</w:t>
            </w:r>
            <w:r>
              <w:rPr>
                <w:sz w:val="16"/>
                <w:lang w:val="vi-VN"/>
              </w:rPr>
              <w:br/>
              <w:t>- PTTg. Vũ Đ</w:t>
            </w:r>
            <w:r>
              <w:rPr>
                <w:sz w:val="16"/>
              </w:rPr>
              <w:t>ứ</w:t>
            </w:r>
            <w:r>
              <w:rPr>
                <w:sz w:val="16"/>
                <w:lang w:val="vi-VN"/>
              </w:rPr>
              <w:t>c Đam (để báo cáo);</w:t>
            </w:r>
            <w:r>
              <w:rPr>
                <w:sz w:val="16"/>
                <w:lang w:val="vi-VN"/>
              </w:rPr>
              <w:br/>
            </w:r>
            <w:r>
              <w:rPr>
                <w:sz w:val="16"/>
                <w:lang w:val="vi-VN"/>
              </w:rPr>
              <w:lastRenderedPageBreak/>
              <w:t>- Bộ trưởng (để báo cáo);</w:t>
            </w:r>
            <w:r>
              <w:rPr>
                <w:sz w:val="16"/>
                <w:lang w:val="vi-VN"/>
              </w:rPr>
              <w:br/>
              <w:t>- Các Đồng chí Thứ trư</w:t>
            </w:r>
            <w:r>
              <w:rPr>
                <w:sz w:val="16"/>
              </w:rPr>
              <w:t>ở</w:t>
            </w:r>
            <w:r>
              <w:rPr>
                <w:sz w:val="16"/>
                <w:lang w:val="vi-VN"/>
              </w:rPr>
              <w:t>ng;</w:t>
            </w:r>
            <w:r>
              <w:rPr>
                <w:sz w:val="16"/>
                <w:lang w:val="vi-VN"/>
              </w:rPr>
              <w:br/>
              <w:t>- Văn phòng: Trung ương Đảng, Quốc Hội, Chủ tịch nư</w:t>
            </w:r>
            <w:r>
              <w:rPr>
                <w:sz w:val="16"/>
              </w:rPr>
              <w:t xml:space="preserve">ớc, </w:t>
            </w:r>
            <w:r>
              <w:rPr>
                <w:sz w:val="16"/>
                <w:lang w:val="vi-VN"/>
              </w:rPr>
              <w:t>Chính phủ;</w:t>
            </w:r>
            <w:r>
              <w:rPr>
                <w:sz w:val="16"/>
                <w:lang w:val="vi-VN"/>
              </w:rPr>
              <w:br/>
              <w:t>- Các Bộ, cơ quan ngang Bộ, cơ quan trực thuộc CP;</w:t>
            </w:r>
            <w:r>
              <w:rPr>
                <w:sz w:val="16"/>
                <w:lang w:val="vi-VN"/>
              </w:rPr>
              <w:br/>
              <w:t>- UBND các tỉnh, thành phố trực thuộc TƯ;</w:t>
            </w:r>
            <w:r>
              <w:rPr>
                <w:sz w:val="16"/>
                <w:lang w:val="vi-VN"/>
              </w:rPr>
              <w:br/>
              <w:t>- Cổng TTĐT Bộ Y tế;</w:t>
            </w:r>
            <w:r>
              <w:rPr>
                <w:sz w:val="16"/>
                <w:lang w:val="vi-VN"/>
              </w:rPr>
              <w:br/>
              <w:t>- Lưu: VT, DP.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F71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KT. BỘ TRƯỞNG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br/>
            </w:r>
            <w:r>
              <w:rPr>
                <w:b/>
                <w:bCs/>
              </w:rPr>
              <w:br/>
              <w:t>Nguyễn Thị Liên Hương</w:t>
            </w:r>
          </w:p>
        </w:tc>
      </w:tr>
    </w:tbl>
    <w:p w14:paraId="777DA8C2" w14:textId="77777777" w:rsidR="00A45D1D" w:rsidRDefault="00000000">
      <w:pPr>
        <w:spacing w:before="120" w:after="280" w:afterAutospacing="1"/>
      </w:pPr>
      <w:r>
        <w:lastRenderedPageBreak/>
        <w:t> </w:t>
      </w:r>
    </w:p>
    <w:sectPr w:rsidR="00A45D1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EA"/>
    <w:rsid w:val="00962EEA"/>
    <w:rsid w:val="00A4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07621"/>
  <w15:chartTrackingRefBased/>
  <w15:docId w15:val="{2DCAC6DC-2DE8-438D-BDEA-99693E5C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2022-11-10T08:09:00Z</dcterms:created>
  <dcterms:modified xsi:type="dcterms:W3CDTF">2022-11-10T08:09:00Z</dcterms:modified>
</cp:coreProperties>
</file>