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527A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7EE7D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9182C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D997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36919C" w14:textId="77777777" w:rsidR="00000000" w:rsidRDefault="00000000">
            <w:pPr>
              <w:spacing w:before="120"/>
              <w:jc w:val="center"/>
            </w:pPr>
            <w:r>
              <w:t>Số: 27/2022/TT-BGTVT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7CC68C" w14:textId="77777777" w:rsidR="00000000" w:rsidRDefault="00000000">
            <w:pPr>
              <w:spacing w:before="120"/>
              <w:jc w:val="right"/>
            </w:pPr>
            <w:r>
              <w:rPr>
                <w:i/>
                <w:iCs/>
              </w:rPr>
              <w:t>Hà Nội, ngày 28 tháng 11 năm 2022</w:t>
            </w:r>
          </w:p>
        </w:tc>
      </w:tr>
    </w:tbl>
    <w:p w14:paraId="3E8909D7" w14:textId="77777777" w:rsidR="00000000" w:rsidRDefault="00000000">
      <w:pPr>
        <w:spacing w:before="120" w:after="280" w:afterAutospacing="1"/>
      </w:pPr>
      <w:r>
        <w:t> </w:t>
      </w:r>
    </w:p>
    <w:p w14:paraId="2A4B3FF1" w14:textId="77777777" w:rsidR="00000000" w:rsidRDefault="00000000">
      <w:pPr>
        <w:spacing w:before="120" w:after="280" w:afterAutospacing="1"/>
        <w:jc w:val="center"/>
      </w:pPr>
      <w:r>
        <w:rPr>
          <w:b/>
          <w:bCs/>
        </w:rPr>
        <w:t>THÔNG TƯ</w:t>
      </w:r>
    </w:p>
    <w:p w14:paraId="23E0DB4A" w14:textId="77777777" w:rsidR="00000000" w:rsidRDefault="00000000">
      <w:pPr>
        <w:spacing w:before="120" w:after="280" w:afterAutospacing="1"/>
        <w:jc w:val="center"/>
      </w:pPr>
      <w:r>
        <w:t>QUY ĐỊNH NGƯNG HIỆU LỰC THI HÀNH CỦA THÔNG TƯ SỐ 24/2019/TT-BGTVT NGÀY 05 THÁNG 7 NĂM 2019 CỦA BỘ TRƯỞNG BỘ GIAO THÔNG VẬN TẢI VỀ VIỆC BAN HÀNH QUY CHUẨN KỸ THUẬT QUỐC GIA VỀ HỆ THỐNG THIẾT BỊ PHÒNG VỆ ĐƯỜNG NGANG CẢNH BÁO TỰ ĐỘNG QCVN 104:2019/BGTVT</w:t>
      </w:r>
    </w:p>
    <w:p w14:paraId="04497E74" w14:textId="77777777" w:rsidR="00000000" w:rsidRDefault="00000000">
      <w:pPr>
        <w:spacing w:before="120" w:after="280" w:afterAutospacing="1"/>
        <w:jc w:val="center"/>
      </w:pPr>
      <w:r>
        <w:rPr>
          <w:b/>
          <w:bCs/>
        </w:rPr>
        <w:t>BỘ TRƯỞNG BỘ GIAO THÔNG VẬN TẢI</w:t>
      </w:r>
    </w:p>
    <w:p w14:paraId="1284D015"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C2F61FD"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10CEEEC5" w14:textId="77777777" w:rsidR="00000000" w:rsidRDefault="00000000">
      <w:pPr>
        <w:spacing w:before="120" w:after="280" w:afterAutospacing="1"/>
      </w:pPr>
      <w:r>
        <w:rPr>
          <w:i/>
          <w:iCs/>
        </w:rPr>
        <w:t>Theo đề nghị của Vụ trưởng Vụ Khoa học - Công nghệ và Môi trường, Cục trưởng Cục Đường sắt Việt Nam;</w:t>
      </w:r>
    </w:p>
    <w:p w14:paraId="6DAAB675" w14:textId="77777777" w:rsidR="00000000" w:rsidRDefault="00000000">
      <w:pPr>
        <w:spacing w:before="120" w:after="280" w:afterAutospacing="1"/>
      </w:pPr>
      <w:r>
        <w:rPr>
          <w:i/>
          <w:iCs/>
        </w:rPr>
        <w:t>Bộ trưởng Bộ Giao thông vận tải ban hành Thông tư quy định ngưng hiệu lực thi hành của Thông tư số 24/2019/TT-BGTVT ngày 05 tháng 7 năm 2019 của Bộ trưởng Bộ Giao thông vận tải ban hành Quy chuẩn kỹ thuật quốc gia về hệ thống thiết bị phòng vệ đường ngang cảnh báo tự động QCVN 104:2019/BGTVT.</w:t>
      </w:r>
    </w:p>
    <w:p w14:paraId="49269DDD" w14:textId="77777777" w:rsidR="00000000" w:rsidRDefault="00000000">
      <w:pPr>
        <w:spacing w:before="120" w:after="280" w:afterAutospacing="1"/>
      </w:pPr>
      <w:r>
        <w:rPr>
          <w:b/>
          <w:bCs/>
        </w:rPr>
        <w:t>Điều 1.</w:t>
      </w:r>
      <w:r>
        <w:t xml:space="preserve"> Ngưng hiệu lực toàn bộ đối với Thông tư số 24/2019/TT-BGTVT ngày 05 tháng 7 năm 2019 của Bộ trưởng Bộ Giao thông vận tải ban hành Quy chuẩn kỹ thuật quốc gia về hệ thống thiết bị phòng vệ đường ngang cảnh báo tự động QCVN 104:2019/BGTVT trên phạm vi toàn quốc từ thời điểm Thông tư này có hiệu lực thi hành cho đến thời điểm có hiệu lực thi hành của văn bản quy phạm pháp luật mới ban hành Quy chuẩn kỹ thuật quốc gia về hệ thống thiết bị phòng vệ đường ngang cảnh báo tự động.</w:t>
      </w:r>
    </w:p>
    <w:p w14:paraId="69830EC2" w14:textId="77777777" w:rsidR="00000000" w:rsidRDefault="00000000">
      <w:pPr>
        <w:spacing w:before="120" w:after="280" w:afterAutospacing="1"/>
      </w:pPr>
      <w:r>
        <w:rPr>
          <w:b/>
          <w:bCs/>
        </w:rPr>
        <w:t>Điều 2.</w:t>
      </w:r>
      <w:r>
        <w:t xml:space="preserve"> Thông tư này có hiệu lực thi hành kể từ ngày 28 tháng 11 năm 2022.</w:t>
      </w:r>
    </w:p>
    <w:p w14:paraId="63DA22C2" w14:textId="77777777" w:rsidR="00000000" w:rsidRDefault="00000000">
      <w:pPr>
        <w:spacing w:before="120" w:after="280" w:afterAutospacing="1"/>
      </w:pPr>
      <w:r>
        <w:rPr>
          <w:b/>
          <w:bCs/>
        </w:rPr>
        <w:t>Điều 3.</w:t>
      </w:r>
      <w:r>
        <w:t xml:space="preserve"> Chánh Văn phòng Bộ, Chánh Thanh tra Bộ, các Vụ trưởng, Cục trưởng Cục Đường sắt Việt Nam, Thủ trưởng các cơ quan, tổ chức và cá nhân có liên quan chịu trách nhiệm thi hành Thông tư này./.</w:t>
      </w:r>
    </w:p>
    <w:p w14:paraId="427457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EB10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3E4622"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trưởng (báo cáo);</w:t>
            </w:r>
            <w:r>
              <w:rPr>
                <w:sz w:val="16"/>
              </w:rPr>
              <w:br/>
              <w:t>- Các Thứ trưởng Bộ GTVT;</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KHCN&amp;MT.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1536FA" w14:textId="77777777" w:rsidR="00000000" w:rsidRDefault="00000000">
            <w:pPr>
              <w:spacing w:before="120"/>
              <w:jc w:val="center"/>
            </w:pPr>
            <w:r>
              <w:rPr>
                <w:b/>
                <w:bCs/>
              </w:rPr>
              <w:t xml:space="preserve">KT.BỘ TRƯỞNG </w:t>
            </w:r>
            <w:r>
              <w:rPr>
                <w:b/>
                <w:bCs/>
              </w:rPr>
              <w:br/>
              <w:t>THỨ TRƯỞNG</w:t>
            </w:r>
            <w:r>
              <w:rPr>
                <w:b/>
                <w:bCs/>
              </w:rPr>
              <w:br/>
            </w:r>
            <w:r>
              <w:rPr>
                <w:b/>
                <w:bCs/>
              </w:rPr>
              <w:br/>
            </w:r>
            <w:r>
              <w:rPr>
                <w:b/>
                <w:bCs/>
              </w:rPr>
              <w:br/>
            </w:r>
            <w:r>
              <w:rPr>
                <w:b/>
                <w:bCs/>
              </w:rPr>
              <w:br/>
            </w:r>
            <w:r>
              <w:rPr>
                <w:b/>
                <w:bCs/>
              </w:rPr>
              <w:br/>
              <w:t>Nguyễn Danh Huy</w:t>
            </w:r>
          </w:p>
        </w:tc>
      </w:tr>
    </w:tbl>
    <w:p w14:paraId="00E8C07C" w14:textId="77777777" w:rsidR="00000000" w:rsidRDefault="00000000">
      <w:pPr>
        <w:spacing w:before="120" w:after="280" w:afterAutospacing="1"/>
        <w:jc w:val="center"/>
      </w:pPr>
      <w:r>
        <w:rPr>
          <w:b/>
          <w:bCs/>
        </w:rPr>
        <w:t> </w:t>
      </w:r>
    </w:p>
    <w:p w14:paraId="7C2D1508" w14:textId="77777777" w:rsidR="0052433B" w:rsidRDefault="00000000">
      <w:pPr>
        <w:spacing w:before="120" w:after="280" w:afterAutospacing="1"/>
      </w:pPr>
      <w:r>
        <w:rPr>
          <w:b/>
          <w:bCs/>
        </w:rPr>
        <w:t> </w:t>
      </w:r>
    </w:p>
    <w:sectPr w:rsidR="005243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AD"/>
    <w:rsid w:val="0052433B"/>
    <w:rsid w:val="008612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44B70"/>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2022-12-01T08:49:00Z</dcterms:created>
  <dcterms:modified xsi:type="dcterms:W3CDTF">2022-12-01T08:49:00Z</dcterms:modified>
</cp:coreProperties>
</file>