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5F1C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939BDC" w14:textId="77777777" w:rsidR="00000000" w:rsidRDefault="00000000">
            <w:pPr>
              <w:spacing w:before="120"/>
              <w:jc w:val="center"/>
            </w:pPr>
            <w:r>
              <w:rPr>
                <w:b/>
                <w:bCs/>
                <w:lang w:val="vi-VN"/>
              </w:rPr>
              <w:t>ỦY BAN NHÂN DÂN</w:t>
            </w:r>
            <w:r>
              <w:rPr>
                <w:b/>
                <w:bCs/>
                <w:lang w:val="vi-VN"/>
              </w:rPr>
              <w:br/>
              <w:t>TỈNH THÁI NGUYÊN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CF28D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1575E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D6E92B" w14:textId="77777777" w:rsidR="00000000" w:rsidRDefault="00000000">
            <w:pPr>
              <w:spacing w:before="120"/>
              <w:jc w:val="center"/>
            </w:pPr>
            <w:r>
              <w:rPr>
                <w:lang w:val="vi-VN"/>
              </w:rPr>
              <w:t xml:space="preserve">Số: </w:t>
            </w:r>
            <w:r>
              <w:t>27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BC0D4F" w14:textId="77777777" w:rsidR="00000000" w:rsidRDefault="00000000">
            <w:pPr>
              <w:spacing w:before="120"/>
              <w:jc w:val="right"/>
            </w:pPr>
            <w:r>
              <w:rPr>
                <w:i/>
                <w:iCs/>
                <w:lang w:val="vi-VN"/>
              </w:rPr>
              <w:t>Thái Nguyên, ngày 15 tháng 12 năm 2022</w:t>
            </w:r>
          </w:p>
        </w:tc>
      </w:tr>
    </w:tbl>
    <w:p w14:paraId="2FDAB76E" w14:textId="77777777" w:rsidR="00000000" w:rsidRDefault="00000000">
      <w:pPr>
        <w:spacing w:before="120" w:after="280" w:afterAutospacing="1"/>
      </w:pPr>
      <w:r>
        <w:rPr>
          <w:lang w:val="vi-VN"/>
        </w:rPr>
        <w:t> </w:t>
      </w:r>
    </w:p>
    <w:p w14:paraId="74BBBBF8" w14:textId="77777777" w:rsidR="00000000" w:rsidRDefault="00000000">
      <w:pPr>
        <w:spacing w:before="120" w:after="280" w:afterAutospacing="1"/>
        <w:jc w:val="center"/>
      </w:pPr>
      <w:r>
        <w:rPr>
          <w:b/>
          <w:bCs/>
          <w:lang w:val="vi-VN"/>
        </w:rPr>
        <w:t>QUYẾT ĐỊNH</w:t>
      </w:r>
    </w:p>
    <w:p w14:paraId="6126FE18" w14:textId="77777777" w:rsidR="00000000" w:rsidRDefault="00000000">
      <w:pPr>
        <w:spacing w:before="120" w:after="280" w:afterAutospacing="1"/>
        <w:jc w:val="center"/>
      </w:pPr>
      <w:r>
        <w:rPr>
          <w:lang w:val="vi-VN"/>
        </w:rPr>
        <w:t>BAN HÀNH GIÁ CƯỚC DỊCH VỤ CÔNG ÍCH TRONG HOẠT ĐỘNG PHÁT HÀNH BÁO CỦA ĐẢNG BỘ TỈNH THÁI NGUYÊN</w:t>
      </w:r>
    </w:p>
    <w:p w14:paraId="2FEED93A" w14:textId="77777777" w:rsidR="00000000" w:rsidRDefault="00000000">
      <w:pPr>
        <w:spacing w:before="120" w:after="280" w:afterAutospacing="1"/>
        <w:jc w:val="center"/>
      </w:pPr>
      <w:r>
        <w:rPr>
          <w:b/>
          <w:bCs/>
          <w:lang w:val="vi-VN"/>
        </w:rPr>
        <w:t>ỦY BAN NHÂN DÂN TỈNH THÁI NGUYÊN</w:t>
      </w:r>
    </w:p>
    <w:p w14:paraId="79105F3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422607C" w14:textId="77777777" w:rsidR="00000000" w:rsidRDefault="00000000">
      <w:pPr>
        <w:spacing w:before="120" w:after="280" w:afterAutospacing="1"/>
      </w:pPr>
      <w:r>
        <w:rPr>
          <w:i/>
          <w:iCs/>
          <w:lang w:val="vi-VN"/>
        </w:rPr>
        <w:t>Căn cứ Luật Bưu chính ngày 17 tháng 6 năm 2010;</w:t>
      </w:r>
    </w:p>
    <w:p w14:paraId="35DC26E0" w14:textId="77777777" w:rsidR="00000000" w:rsidRDefault="00000000">
      <w:pPr>
        <w:spacing w:before="120" w:after="280" w:afterAutospacing="1"/>
      </w:pPr>
      <w:r>
        <w:rPr>
          <w:i/>
          <w:iCs/>
          <w:lang w:val="vi-VN"/>
        </w:rPr>
        <w:t>Căn cứ Luật Giá ngày 20 tháng 6 năm 2012;</w:t>
      </w:r>
    </w:p>
    <w:p w14:paraId="59CC3132" w14:textId="77777777" w:rsidR="00000000" w:rsidRDefault="00000000">
      <w:pPr>
        <w:spacing w:before="120" w:after="280" w:afterAutospacing="1"/>
      </w:pPr>
      <w:r>
        <w:rPr>
          <w:i/>
          <w:iCs/>
          <w:lang w:val="vi-VN"/>
        </w:rPr>
        <w:t>Căn cứ Nghị định số 177/2013/NĐ-CP ngày 14 tháng 11 năm 2013 của Chính phủ quy định chi tiết và hướng dẫn thi hành một số điều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Luật Giá;</w:t>
      </w:r>
    </w:p>
    <w:p w14:paraId="0988327E" w14:textId="77777777" w:rsidR="00000000" w:rsidRDefault="00000000">
      <w:pPr>
        <w:spacing w:before="120" w:after="280" w:afterAutospacing="1"/>
      </w:pPr>
      <w:r>
        <w:rPr>
          <w:i/>
          <w:iCs/>
          <w:lang w:val="vi-VN"/>
        </w:rPr>
        <w:t>Căn cứ Quyết định số 45/2015/QĐ-TTg ngày 24 tháng 9 năm 2015 của Thủ tướng Chính phủ về cung ứng dịch vụ bưu chính công ích và dịch vụ công ích trong hoạt động phát hành báo chí;</w:t>
      </w:r>
    </w:p>
    <w:p w14:paraId="4905D1C2" w14:textId="77777777" w:rsidR="00000000" w:rsidRDefault="00000000">
      <w:pPr>
        <w:spacing w:before="120" w:after="280" w:afterAutospacing="1"/>
      </w:pPr>
      <w:r>
        <w:rPr>
          <w:i/>
          <w:iCs/>
          <w:lang w:val="vi-VN"/>
        </w:rPr>
        <w:t>Căn cứ Thông tư số 04/2016/TT-BTTTT ngày 05 tháng 02 năm 2016 của Bộ trưởng Bộ Thông tin và Truyền thông quy định mức giá cước tối đa của dịch vụ công ích trong hoạt động phát hành báo chí;</w:t>
      </w:r>
    </w:p>
    <w:p w14:paraId="7F4CCBFA" w14:textId="77777777" w:rsidR="00000000" w:rsidRDefault="00000000">
      <w:pPr>
        <w:spacing w:before="120" w:after="280" w:afterAutospacing="1"/>
      </w:pPr>
      <w:r>
        <w:rPr>
          <w:i/>
          <w:iCs/>
          <w:lang w:val="vi-VN"/>
        </w:rPr>
        <w:t>Căn cứ Thông tư số 20/2016/TT-BTTTT ngày 31 tháng 8 năm 2016 của Bộ trưởng Bộ Thông tin và Truyền thông hướng dẫn chi tiết thi hành Quyết định số 45/2015/QĐ-TTg ngày 24 tháng 9 năm 2015 của Thủ tướng Chính phủ về cung ứng dịch vụ bưu chính công ích và dịch vụ công ích trong hoạt động phát hành báo chí;</w:t>
      </w:r>
    </w:p>
    <w:p w14:paraId="403A211E" w14:textId="77777777" w:rsidR="00000000" w:rsidRDefault="00000000">
      <w:pPr>
        <w:spacing w:before="120" w:after="280" w:afterAutospacing="1"/>
      </w:pPr>
      <w:r>
        <w:rPr>
          <w:i/>
          <w:iCs/>
          <w:lang w:val="vi-VN"/>
        </w:rPr>
        <w:t>Theo đề nghị của Giám đốc Sở Thông tin và Truyền thông tại Tờ trình số 79/TTr-STTTT ngày 11 tháng 11 năm 2022 và Công văn số 2948/STTTT-BCVT ngày 12 tháng 12 năm 2022.</w:t>
      </w:r>
    </w:p>
    <w:p w14:paraId="111559F0" w14:textId="77777777" w:rsidR="00000000" w:rsidRDefault="00000000">
      <w:pPr>
        <w:spacing w:before="120" w:after="280" w:afterAutospacing="1"/>
        <w:jc w:val="center"/>
      </w:pPr>
      <w:r>
        <w:rPr>
          <w:b/>
          <w:bCs/>
          <w:lang w:val="vi-VN"/>
        </w:rPr>
        <w:t>QUYẾT ĐỊNH:</w:t>
      </w:r>
    </w:p>
    <w:p w14:paraId="7B27FE16" w14:textId="77777777" w:rsidR="00000000" w:rsidRDefault="00000000">
      <w:pPr>
        <w:spacing w:before="120" w:after="280" w:afterAutospacing="1"/>
      </w:pPr>
      <w:r>
        <w:rPr>
          <w:b/>
          <w:bCs/>
          <w:lang w:val="vi-VN"/>
        </w:rPr>
        <w:t>Điều 1. Giá cước dịch vụ công ích trong hoạt động phát hành báo</w:t>
      </w:r>
    </w:p>
    <w:p w14:paraId="484B9125" w14:textId="77777777" w:rsidR="00000000" w:rsidRDefault="00000000">
      <w:pPr>
        <w:spacing w:before="120" w:after="280" w:afterAutospacing="1"/>
      </w:pPr>
      <w:r>
        <w:rPr>
          <w:lang w:val="vi-VN"/>
        </w:rPr>
        <w:lastRenderedPageBreak/>
        <w:t>1. Ban hành mức giá cước dịch vụ công ích trong hoạt động phát hành báo của Đảng bộ tỉnh Thái Nguyên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0"/>
        <w:gridCol w:w="4644"/>
        <w:gridCol w:w="3476"/>
      </w:tblGrid>
      <w:tr w:rsidR="00000000" w14:paraId="4399508E" w14:textId="77777777">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0C1BB9" w14:textId="77777777" w:rsidR="00000000" w:rsidRDefault="00000000">
            <w:pPr>
              <w:spacing w:before="120"/>
              <w:jc w:val="center"/>
            </w:pPr>
            <w:r>
              <w:rPr>
                <w:b/>
                <w:bCs/>
                <w:lang w:val="vi-VN"/>
              </w:rPr>
              <w:t>STT</w:t>
            </w:r>
          </w:p>
        </w:tc>
        <w:tc>
          <w:tcPr>
            <w:tcW w:w="2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905588" w14:textId="77777777" w:rsidR="00000000" w:rsidRDefault="00000000">
            <w:pPr>
              <w:spacing w:before="120"/>
              <w:jc w:val="center"/>
            </w:pPr>
            <w:r>
              <w:rPr>
                <w:b/>
                <w:bCs/>
                <w:lang w:val="vi-VN"/>
              </w:rPr>
              <w:t>Nấc khối lượng</w:t>
            </w:r>
          </w:p>
        </w:tc>
        <w:tc>
          <w:tcPr>
            <w:tcW w:w="18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2E2DA0" w14:textId="77777777" w:rsidR="00000000" w:rsidRDefault="00000000">
            <w:pPr>
              <w:spacing w:before="120"/>
              <w:jc w:val="center"/>
            </w:pPr>
            <w:r>
              <w:rPr>
                <w:b/>
                <w:bCs/>
                <w:lang w:val="vi-VN"/>
              </w:rPr>
              <w:t>Giá cước (đồng/tờ)</w:t>
            </w:r>
          </w:p>
        </w:tc>
      </w:tr>
      <w:tr w:rsidR="00000000" w14:paraId="004901B4" w14:textId="77777777">
        <w:tblPrEx>
          <w:tblBorders>
            <w:top w:val="none" w:sz="0" w:space="0" w:color="auto"/>
            <w:bottom w:val="none" w:sz="0" w:space="0" w:color="auto"/>
            <w:insideH w:val="none" w:sz="0" w:space="0" w:color="auto"/>
            <w:insideV w:val="none" w:sz="0" w:space="0" w:color="auto"/>
          </w:tblBorders>
        </w:tblPrEx>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B433F8" w14:textId="77777777" w:rsidR="00000000" w:rsidRDefault="00000000">
            <w:pPr>
              <w:spacing w:before="120"/>
              <w:jc w:val="center"/>
            </w:pPr>
            <w:r>
              <w:rPr>
                <w:lang w:val="vi-VN"/>
              </w:rPr>
              <w:t>1</w:t>
            </w:r>
          </w:p>
        </w:tc>
        <w:tc>
          <w:tcPr>
            <w:tcW w:w="2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3AAFDE" w14:textId="77777777" w:rsidR="00000000" w:rsidRDefault="00000000">
            <w:pPr>
              <w:spacing w:before="120"/>
            </w:pPr>
            <w:r>
              <w:rPr>
                <w:lang w:val="vi-VN"/>
              </w:rPr>
              <w:t>Đ</w:t>
            </w:r>
            <w:r>
              <w:t>ế</w:t>
            </w:r>
            <w:r>
              <w:rPr>
                <w:lang w:val="vi-VN"/>
              </w:rPr>
              <w:t>n 50 gram</w:t>
            </w:r>
          </w:p>
        </w:tc>
        <w:tc>
          <w:tcPr>
            <w:tcW w:w="18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79E4BE" w14:textId="77777777" w:rsidR="00000000" w:rsidRDefault="00000000">
            <w:pPr>
              <w:spacing w:before="120"/>
              <w:jc w:val="center"/>
            </w:pPr>
            <w:r>
              <w:rPr>
                <w:lang w:val="vi-VN"/>
              </w:rPr>
              <w:t>2.268</w:t>
            </w:r>
          </w:p>
        </w:tc>
      </w:tr>
      <w:tr w:rsidR="00000000" w14:paraId="77563842" w14:textId="77777777">
        <w:tblPrEx>
          <w:tblBorders>
            <w:top w:val="none" w:sz="0" w:space="0" w:color="auto"/>
            <w:bottom w:val="none" w:sz="0" w:space="0" w:color="auto"/>
            <w:insideH w:val="none" w:sz="0" w:space="0" w:color="auto"/>
            <w:insideV w:val="none" w:sz="0" w:space="0" w:color="auto"/>
          </w:tblBorders>
        </w:tblPrEx>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2FE1B" w14:textId="77777777" w:rsidR="00000000" w:rsidRDefault="00000000">
            <w:pPr>
              <w:spacing w:before="120"/>
              <w:jc w:val="center"/>
            </w:pPr>
            <w:r>
              <w:rPr>
                <w:lang w:val="vi-VN"/>
              </w:rPr>
              <w:t>2</w:t>
            </w:r>
          </w:p>
        </w:tc>
        <w:tc>
          <w:tcPr>
            <w:tcW w:w="24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B0FA0" w14:textId="77777777" w:rsidR="00000000" w:rsidRDefault="00000000">
            <w:pPr>
              <w:spacing w:before="120"/>
            </w:pPr>
            <w:r>
              <w:rPr>
                <w:lang w:val="vi-VN"/>
              </w:rPr>
              <w:t>Trên 50 gram đến 100 gram</w:t>
            </w:r>
          </w:p>
        </w:tc>
        <w:tc>
          <w:tcPr>
            <w:tcW w:w="18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434FB8" w14:textId="77777777" w:rsidR="00000000" w:rsidRDefault="00000000">
            <w:pPr>
              <w:spacing w:before="120"/>
              <w:jc w:val="center"/>
            </w:pPr>
            <w:r>
              <w:rPr>
                <w:lang w:val="vi-VN"/>
              </w:rPr>
              <w:t>2.412</w:t>
            </w:r>
          </w:p>
        </w:tc>
      </w:tr>
      <w:tr w:rsidR="00000000" w14:paraId="596A40D7" w14:textId="77777777">
        <w:tblPrEx>
          <w:tblBorders>
            <w:top w:val="none" w:sz="0" w:space="0" w:color="auto"/>
            <w:bottom w:val="none" w:sz="0" w:space="0" w:color="auto"/>
            <w:insideH w:val="none" w:sz="0" w:space="0" w:color="auto"/>
            <w:insideV w:val="none" w:sz="0" w:space="0" w:color="auto"/>
          </w:tblBorders>
        </w:tblPrEx>
        <w:tc>
          <w:tcPr>
            <w:tcW w:w="6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B923E7" w14:textId="77777777" w:rsidR="00000000" w:rsidRDefault="00000000">
            <w:pPr>
              <w:spacing w:before="120"/>
              <w:jc w:val="center"/>
            </w:pPr>
            <w:r>
              <w:rPr>
                <w:lang w:val="vi-VN"/>
              </w:rPr>
              <w:t>3</w:t>
            </w:r>
          </w:p>
        </w:tc>
        <w:tc>
          <w:tcPr>
            <w:tcW w:w="24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A32C5B" w14:textId="77777777" w:rsidR="00000000" w:rsidRDefault="00000000">
            <w:pPr>
              <w:spacing w:before="120"/>
            </w:pPr>
            <w:r>
              <w:rPr>
                <w:lang w:val="vi-VN"/>
              </w:rPr>
              <w:t>Mỗi 50 gram tiếp theo</w:t>
            </w:r>
          </w:p>
        </w:tc>
        <w:tc>
          <w:tcPr>
            <w:tcW w:w="18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99E49" w14:textId="77777777" w:rsidR="00000000" w:rsidRDefault="00000000">
            <w:pPr>
              <w:spacing w:before="120"/>
              <w:jc w:val="center"/>
            </w:pPr>
            <w:r>
              <w:rPr>
                <w:lang w:val="vi-VN"/>
              </w:rPr>
              <w:t>144</w:t>
            </w:r>
          </w:p>
        </w:tc>
      </w:tr>
    </w:tbl>
    <w:p w14:paraId="5C466EB7" w14:textId="77777777" w:rsidR="00000000" w:rsidRDefault="00000000">
      <w:pPr>
        <w:spacing w:before="120" w:after="280" w:afterAutospacing="1"/>
      </w:pPr>
      <w:r>
        <w:rPr>
          <w:lang w:val="vi-VN"/>
        </w:rPr>
        <w:t>2. Kinh phí thực hiện: Nguồn ngân sách nhà nước.</w:t>
      </w:r>
    </w:p>
    <w:p w14:paraId="151250ED" w14:textId="77777777" w:rsidR="00000000" w:rsidRDefault="00000000">
      <w:pPr>
        <w:spacing w:before="120" w:after="280" w:afterAutospacing="1"/>
      </w:pPr>
      <w:r>
        <w:rPr>
          <w:b/>
          <w:bCs/>
          <w:lang w:val="vi-VN"/>
        </w:rPr>
        <w:t xml:space="preserve">Điều 2. Hiệu </w:t>
      </w:r>
      <w:r>
        <w:rPr>
          <w:b/>
          <w:bCs/>
        </w:rPr>
        <w:t>l</w:t>
      </w:r>
      <w:r>
        <w:rPr>
          <w:b/>
          <w:bCs/>
          <w:lang w:val="vi-VN"/>
        </w:rPr>
        <w:t>ực thi hành</w:t>
      </w:r>
    </w:p>
    <w:p w14:paraId="7AB763E5" w14:textId="77777777" w:rsidR="00000000" w:rsidRDefault="00000000">
      <w:pPr>
        <w:spacing w:before="120" w:after="280" w:afterAutospacing="1"/>
      </w:pPr>
      <w:r>
        <w:rPr>
          <w:lang w:val="vi-VN"/>
        </w:rPr>
        <w:t>Quyết định này có hiệu lực từ ngày 01 tháng 01 năm 2023.</w:t>
      </w:r>
    </w:p>
    <w:p w14:paraId="68803330" w14:textId="77777777" w:rsidR="00000000" w:rsidRDefault="00000000">
      <w:pPr>
        <w:spacing w:before="120" w:after="280" w:afterAutospacing="1"/>
      </w:pPr>
      <w:r>
        <w:rPr>
          <w:b/>
          <w:bCs/>
          <w:lang w:val="vi-VN"/>
        </w:rPr>
        <w:t>Điều 3. Tổ chức thực hiện</w:t>
      </w:r>
    </w:p>
    <w:p w14:paraId="1938A0F7" w14:textId="77777777" w:rsidR="00000000" w:rsidRDefault="00000000">
      <w:pPr>
        <w:spacing w:before="120" w:after="280" w:afterAutospacing="1"/>
      </w:pPr>
      <w:r>
        <w:rPr>
          <w:lang w:val="vi-VN"/>
        </w:rPr>
        <w:t>1. Sở Tài chính, Sở Thông tin và Truyền thông có trách nhiệm hướng dẫn, kiểm tra các đơn vị liên quan thực hiện theo quy định.</w:t>
      </w:r>
    </w:p>
    <w:p w14:paraId="2C83E61E" w14:textId="77777777" w:rsidR="00000000" w:rsidRDefault="00000000">
      <w:pPr>
        <w:spacing w:before="120" w:after="280" w:afterAutospacing="1"/>
      </w:pPr>
      <w:r>
        <w:rPr>
          <w:lang w:val="vi-VN"/>
        </w:rPr>
        <w:t>2. Chánh Văn phòng Ủy ban nhân dân tỉnh; Thủ trưởng các sở, ban, ngành, đơn vị; Chủ tịch Ủy ban nhân dân các huyện, thành phố và các tổ chức, cá nhân có liên quan chịu trách nhiệm thi hành Quyết định này./.</w:t>
      </w:r>
    </w:p>
    <w:p w14:paraId="5B1FE43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B4BE7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81F6BA" w14:textId="77777777" w:rsidR="00000000" w:rsidRDefault="00000000">
            <w:pPr>
              <w:spacing w:before="120"/>
            </w:pPr>
            <w:r>
              <w:rPr>
                <w:b/>
                <w:bCs/>
                <w:i/>
                <w:iCs/>
                <w:lang w:val="vi-VN"/>
              </w:rPr>
              <w:br/>
              <w:t>Nơi nhận:</w:t>
            </w:r>
            <w:r>
              <w:rPr>
                <w:b/>
                <w:bCs/>
                <w:i/>
                <w:iCs/>
                <w:lang w:val="vi-VN"/>
              </w:rPr>
              <w:br/>
            </w:r>
            <w:r>
              <w:rPr>
                <w:sz w:val="16"/>
                <w:lang w:val="vi-VN"/>
              </w:rPr>
              <w:t>- Bộ Tài chính;</w:t>
            </w:r>
            <w:r>
              <w:rPr>
                <w:sz w:val="16"/>
                <w:lang w:val="vi-VN"/>
              </w:rPr>
              <w:br/>
              <w:t>- Bộ Thông tin và Truyền thông;</w:t>
            </w:r>
            <w:r>
              <w:rPr>
                <w:sz w:val="16"/>
                <w:lang w:val="vi-VN"/>
              </w:rPr>
              <w:br/>
              <w:t>- Cục Kiểm tra VBQPPL - Bộ Tư pháp;</w:t>
            </w:r>
            <w:r>
              <w:rPr>
                <w:sz w:val="16"/>
                <w:lang w:val="vi-VN"/>
              </w:rPr>
              <w:br/>
              <w:t>- Chủ tịch và các PCT UBND tỉnh;</w:t>
            </w:r>
            <w:r>
              <w:rPr>
                <w:sz w:val="16"/>
                <w:lang w:val="vi-VN"/>
              </w:rPr>
              <w:br/>
              <w:t>- Các sở, ban, ngành;</w:t>
            </w:r>
            <w:r>
              <w:rPr>
                <w:sz w:val="16"/>
                <w:lang w:val="vi-VN"/>
              </w:rPr>
              <w:br/>
              <w:t>- Báo Thái Nguyên;</w:t>
            </w:r>
            <w:r>
              <w:rPr>
                <w:sz w:val="16"/>
                <w:lang w:val="vi-VN"/>
              </w:rPr>
              <w:br/>
              <w:t>- UBND các huyện, thành phố;</w:t>
            </w:r>
            <w:r>
              <w:rPr>
                <w:sz w:val="16"/>
                <w:lang w:val="vi-VN"/>
              </w:rPr>
              <w:br/>
              <w:t>- Lãnh đạo VP UBND tỉnh;</w:t>
            </w:r>
            <w:r>
              <w:rPr>
                <w:sz w:val="16"/>
                <w:lang w:val="vi-VN"/>
              </w:rPr>
              <w:br/>
              <w:t>- Lưu: VT, KGVX,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E32FFD"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Quang Tiến</w:t>
            </w:r>
          </w:p>
        </w:tc>
      </w:tr>
    </w:tbl>
    <w:p w14:paraId="67FBFF52" w14:textId="77777777" w:rsidR="00743633" w:rsidRDefault="00000000">
      <w:pPr>
        <w:spacing w:before="120" w:after="280" w:afterAutospacing="1"/>
      </w:pPr>
      <w:r>
        <w:rPr>
          <w:lang w:val="vi-VN"/>
        </w:rPr>
        <w:t> </w:t>
      </w:r>
    </w:p>
    <w:sectPr w:rsidR="007436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AD"/>
    <w:rsid w:val="00743633"/>
    <w:rsid w:val="00852F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5EBA8"/>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2022-12-23T01:55:00Z</dcterms:created>
  <dcterms:modified xsi:type="dcterms:W3CDTF">2022-12-23T01:55:00Z</dcterms:modified>
</cp:coreProperties>
</file>