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348"/>
        <w:gridCol w:w="5508"/>
      </w:tblGrid>
      <w:tr w:rsidR="00D01DE6" w:rsidRPr="007D505F" w14:paraId="1878E4FE" w14:textId="77777777">
        <w:tc>
          <w:tcPr>
            <w:tcW w:w="3348" w:type="dxa"/>
          </w:tcPr>
          <w:p w14:paraId="4FBD51C6" w14:textId="05F638CF" w:rsidR="00D01DE6" w:rsidRPr="007D505F" w:rsidRDefault="002333F3" w:rsidP="007D505F">
            <w:pPr>
              <w:pStyle w:val="normal0"/>
              <w:spacing w:before="120"/>
              <w:jc w:val="center"/>
              <w:rPr>
                <w:rFonts w:ascii="Arial" w:hAnsi="Arial" w:cs="Arial"/>
                <w:sz w:val="20"/>
                <w:szCs w:val="20"/>
              </w:rPr>
            </w:pPr>
            <w:r w:rsidRPr="007D505F">
              <w:rPr>
                <w:noProof/>
                <w:lang w:val="en-US"/>
              </w:rPr>
              <mc:AlternateContent>
                <mc:Choice Requires="wps">
                  <w:drawing>
                    <wp:anchor distT="0" distB="0" distL="114300" distR="114300" simplePos="0" relativeHeight="251657728" behindDoc="0" locked="0" layoutInCell="1" allowOverlap="1" wp14:anchorId="4B590BAD" wp14:editId="32C9E22A">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58A59"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01DE6" w:rsidRPr="007D505F">
              <w:rPr>
                <w:rFonts w:ascii="Arial" w:hAnsi="Arial" w:cs="Arial"/>
                <w:b/>
                <w:sz w:val="20"/>
                <w:szCs w:val="20"/>
              </w:rPr>
              <w:t xml:space="preserve">ỦY BAN NHÂN DÂN </w:t>
            </w:r>
            <w:r w:rsidR="00D01DE6" w:rsidRPr="007D505F">
              <w:rPr>
                <w:rFonts w:ascii="Arial" w:hAnsi="Arial" w:cs="Arial"/>
                <w:b/>
                <w:sz w:val="20"/>
                <w:szCs w:val="20"/>
              </w:rPr>
              <w:br/>
              <w:t>THÀNH PHỐ HÀ NỘI</w:t>
            </w:r>
            <w:r w:rsidR="00D01DE6" w:rsidRPr="007D505F">
              <w:rPr>
                <w:rFonts w:ascii="Arial" w:hAnsi="Arial" w:cs="Arial"/>
                <w:b/>
                <w:sz w:val="20"/>
                <w:szCs w:val="20"/>
              </w:rPr>
              <w:br/>
              <w:t>-------</w:t>
            </w:r>
          </w:p>
        </w:tc>
        <w:tc>
          <w:tcPr>
            <w:tcW w:w="5508" w:type="dxa"/>
          </w:tcPr>
          <w:p w14:paraId="2CF6F09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CỘNG HÒA XÃ HỘI CHỦ NGHĨA VIỆT NAM</w:t>
            </w:r>
            <w:r w:rsidRPr="007D505F">
              <w:rPr>
                <w:rFonts w:ascii="Arial" w:hAnsi="Arial" w:cs="Arial"/>
                <w:b/>
                <w:sz w:val="20"/>
                <w:szCs w:val="20"/>
              </w:rPr>
              <w:br/>
              <w:t xml:space="preserve">Độc lập - Tự do - Hạnh phúc </w:t>
            </w:r>
            <w:r w:rsidRPr="007D505F">
              <w:rPr>
                <w:rFonts w:ascii="Arial" w:hAnsi="Arial" w:cs="Arial"/>
                <w:b/>
                <w:sz w:val="20"/>
                <w:szCs w:val="20"/>
              </w:rPr>
              <w:br/>
              <w:t>---------------</w:t>
            </w:r>
          </w:p>
        </w:tc>
      </w:tr>
      <w:tr w:rsidR="00D01DE6" w:rsidRPr="007D505F" w14:paraId="24855EE8" w14:textId="77777777">
        <w:tc>
          <w:tcPr>
            <w:tcW w:w="3348" w:type="dxa"/>
          </w:tcPr>
          <w:p w14:paraId="70F59BB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Số: 2583/QĐ-UBND</w:t>
            </w:r>
          </w:p>
        </w:tc>
        <w:tc>
          <w:tcPr>
            <w:tcW w:w="5508" w:type="dxa"/>
          </w:tcPr>
          <w:p w14:paraId="1963CB92" w14:textId="77777777" w:rsidR="00D01DE6" w:rsidRPr="007D505F" w:rsidRDefault="00D01DE6" w:rsidP="007D505F">
            <w:pPr>
              <w:pStyle w:val="normal0"/>
              <w:spacing w:before="120"/>
              <w:jc w:val="right"/>
              <w:rPr>
                <w:rFonts w:ascii="Arial" w:hAnsi="Arial" w:cs="Arial"/>
                <w:sz w:val="20"/>
                <w:szCs w:val="20"/>
              </w:rPr>
            </w:pPr>
            <w:r w:rsidRPr="007D505F">
              <w:rPr>
                <w:rFonts w:ascii="Arial" w:hAnsi="Arial" w:cs="Arial"/>
                <w:i/>
                <w:sz w:val="20"/>
                <w:szCs w:val="20"/>
              </w:rPr>
              <w:t>Hà Nội, ngày 25 tháng 7 năm 2022</w:t>
            </w:r>
          </w:p>
        </w:tc>
      </w:tr>
    </w:tbl>
    <w:p w14:paraId="2B96ACF8" w14:textId="77777777" w:rsidR="00D01DE6" w:rsidRPr="007D505F" w:rsidRDefault="00D01DE6" w:rsidP="007D505F">
      <w:pPr>
        <w:pStyle w:val="normal0"/>
        <w:spacing w:before="120"/>
        <w:rPr>
          <w:rFonts w:ascii="Arial" w:hAnsi="Arial" w:cs="Arial"/>
          <w:sz w:val="20"/>
          <w:szCs w:val="20"/>
        </w:rPr>
      </w:pPr>
    </w:p>
    <w:p w14:paraId="4E7672E5" w14:textId="77777777" w:rsidR="00D01DE6" w:rsidRPr="007D505F" w:rsidRDefault="00D01DE6" w:rsidP="007D505F">
      <w:pPr>
        <w:pStyle w:val="normal0"/>
        <w:spacing w:before="120"/>
        <w:jc w:val="center"/>
        <w:rPr>
          <w:rFonts w:ascii="Arial" w:hAnsi="Arial" w:cs="Arial"/>
        </w:rPr>
      </w:pPr>
      <w:r w:rsidRPr="007D505F">
        <w:rPr>
          <w:rFonts w:ascii="Arial" w:hAnsi="Arial" w:cs="Arial"/>
          <w:b/>
        </w:rPr>
        <w:t>QUYẾT ĐỊNH</w:t>
      </w:r>
    </w:p>
    <w:p w14:paraId="31229C0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VỀ VIỆC PHÊ DUYỆT, BÃI BỎ CÁC QUY TRÌNH NỘI BỘ TRONG GIẢI QUYẾT THỦ TỤC HÀNH CHÍNH (TTHC) TRONG LĨNH VỰC MÔI TRƯỜNG THUỘC THẨM QUYỀN GIẢI QUYẾT CỦA SỞ TÀI NGUYÊN VÀ MÔI TRƯỜNG HÀ NỘI; UBND CẤP HUYỆN; UBND CẤP XÃ TRÊN ĐỊA BÀN THÀNH PHỐ HÀ NỘI</w:t>
      </w:r>
    </w:p>
    <w:p w14:paraId="17C7798E" w14:textId="77777777" w:rsidR="00D01DE6" w:rsidRPr="007D505F" w:rsidRDefault="00D01DE6" w:rsidP="007D505F">
      <w:pPr>
        <w:pStyle w:val="normal0"/>
        <w:spacing w:before="120"/>
        <w:jc w:val="center"/>
        <w:rPr>
          <w:rFonts w:ascii="Arial" w:hAnsi="Arial" w:cs="Arial"/>
        </w:rPr>
      </w:pPr>
      <w:r w:rsidRPr="007D505F">
        <w:rPr>
          <w:rFonts w:ascii="Arial" w:hAnsi="Arial" w:cs="Arial"/>
          <w:b/>
        </w:rPr>
        <w:t>CHỦ TỊCH ỦY BAN NHÂN DÂN THÀNH PHỐ HÀ NỘI</w:t>
      </w:r>
    </w:p>
    <w:p w14:paraId="5A8EEFFC"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Luật Tổ chức chính quyền địa phương ngày 19/6</w:t>
      </w:r>
      <w:r w:rsidR="007D32FA" w:rsidRPr="007D505F">
        <w:rPr>
          <w:rFonts w:ascii="Arial" w:hAnsi="Arial" w:cs="Arial"/>
          <w:i/>
          <w:sz w:val="20"/>
          <w:szCs w:val="20"/>
          <w:lang w:val="en-US"/>
        </w:rPr>
        <w:t>/</w:t>
      </w:r>
      <w:r w:rsidRPr="007D505F">
        <w:rPr>
          <w:rFonts w:ascii="Arial" w:hAnsi="Arial" w:cs="Arial"/>
          <w:i/>
          <w:sz w:val="20"/>
          <w:szCs w:val="20"/>
        </w:rPr>
        <w:t>2015;</w:t>
      </w:r>
    </w:p>
    <w:p w14:paraId="3899879D"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14:paraId="74F46F8B"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Thông tư số 02/2017/TT-VPCP ngày 31/10/2017 của Văn phòng Chính phủ hướng dẫn về nghiệp vụ kiểm soát thủ tục hành chính;</w:t>
      </w:r>
    </w:p>
    <w:p w14:paraId="60681BB5"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14:paraId="14FBE478"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Quyết định số 87/QĐ-BTNMT ngày 14/01/2022 của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1E7890C9"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Quyết định số 1040/QĐ-UBND ngày 15/3/2022 của UBND thành phố Hà Nội về việc công bố Danh mục TTHC mới ban hành; TTHC thay thế; TTHC bị bãi bỏ trong lĩnh vực môi trường thuộc thẩm quyền giải quyết của Sở Tài nguyên và Môi trường Hà Nội/UBND cấp huyện/UBND cấp xã trên địa bàn thành phố Hà Nội;</w:t>
      </w:r>
    </w:p>
    <w:p w14:paraId="1257238C"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Căn cứ Quyết định số 1785/QĐ-UBND ngày 27/5/2022 của UBND thành phố Hà Nội về việc ủy quyền cho Sở Tài nguyên và Môi trường Hà Nội thực hiện một số nội dung liên quan đến các TTHC trong lĩnh vực môi trường;</w:t>
      </w:r>
    </w:p>
    <w:p w14:paraId="33FB7200"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i/>
          <w:sz w:val="20"/>
          <w:szCs w:val="20"/>
        </w:rPr>
        <w:t>Theo đề nghị của Giám đốc Sở Tài nguyên và Môi trường Hà Nội tại Tờ trình số 3273/TTr-STNMT-CCBVMT ngày 31/5/2022 và Tờ trình số 4742/TTr-STNMT-CCBVMT ngày 01/7/2022.</w:t>
      </w:r>
    </w:p>
    <w:p w14:paraId="5051300F" w14:textId="77777777" w:rsidR="00D01DE6" w:rsidRPr="007D505F" w:rsidRDefault="00D01DE6" w:rsidP="007D505F">
      <w:pPr>
        <w:pStyle w:val="normal0"/>
        <w:spacing w:before="120"/>
        <w:jc w:val="center"/>
        <w:rPr>
          <w:rFonts w:ascii="Arial" w:hAnsi="Arial" w:cs="Arial"/>
        </w:rPr>
      </w:pPr>
      <w:r w:rsidRPr="007D505F">
        <w:rPr>
          <w:rFonts w:ascii="Arial" w:hAnsi="Arial" w:cs="Arial"/>
          <w:b/>
        </w:rPr>
        <w:t>QUYẾT ĐỊNH:</w:t>
      </w:r>
    </w:p>
    <w:p w14:paraId="55AD82EB"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Điều 1.</w:t>
      </w:r>
      <w:r w:rsidRPr="007D505F">
        <w:rPr>
          <w:rFonts w:ascii="Arial" w:hAnsi="Arial" w:cs="Arial"/>
          <w:sz w:val="20"/>
          <w:szCs w:val="20"/>
        </w:rPr>
        <w:t xml:space="preserve"> Phê duyệt kèm theo Quyết định này 11 quy trình nội bộ mới, 02 quy trình thay thế Trong giải quyết TTHC trong lĩnh vực môi trường, cụ thể: 08 quy trình thuộc thẩm quyền giải quyết của Sở Tài nguyên và Môi trường Hà Nội, 04 quy trình thuộc thẩm quyền giải quyết của UBND cấp huyện, 01 quy trình thuộc thẩm quyền giải quyết của UBND cấp xã; bãi bỏ 11 quy trình nội bộ trong giải quyết TTHC trong lĩnh vực môi trường, cụ thể: 08 quy trình thuộc thẩm quyền giải quyết của Sở Tài nguyên và Môi trường Hà Nội, 02 quy trình thuộc thẩm quyền giải quyết của UBND cấp huyện, 01 quy trình thuộc thẩm quyền giải quyết của UBND cấp xã.</w:t>
      </w:r>
    </w:p>
    <w:p w14:paraId="7C84588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i/>
          <w:sz w:val="20"/>
          <w:szCs w:val="20"/>
        </w:rPr>
        <w:t>(Chi tiết tại các Phụ lục kèm theo).</w:t>
      </w:r>
    </w:p>
    <w:p w14:paraId="7C45D144"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Điều 2.</w:t>
      </w:r>
      <w:r w:rsidRPr="007D505F">
        <w:rPr>
          <w:rFonts w:ascii="Arial" w:hAnsi="Arial" w:cs="Arial"/>
          <w:sz w:val="20"/>
          <w:szCs w:val="20"/>
        </w:rPr>
        <w:t xml:space="preserve"> Giao Sở Tài nguyên và Môi trường Hà Nội chủ trì, phối hợp với Văn phòng Ủy ban nhân dân Thành phố, Sở Thông tin và Truyền thông và các cơ quan, đơn vị có liên quan, căn cứ Quyết định này xây dựng, phê duyệt quy trình điện tử giải quyết thủ tục hành chính tại phần mềm của Hệ thống thông tin một cửa điện tử Thành phố theo quy định.</w:t>
      </w:r>
    </w:p>
    <w:p w14:paraId="1D7A18D0"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lastRenderedPageBreak/>
        <w:t>Điều 3.</w:t>
      </w:r>
      <w:r w:rsidRPr="007D505F">
        <w:rPr>
          <w:rFonts w:ascii="Arial" w:hAnsi="Arial" w:cs="Arial"/>
          <w:sz w:val="20"/>
          <w:szCs w:val="20"/>
        </w:rPr>
        <w:t xml:space="preserve"> Quyết định này có hiệu lực thi hành từ ngày ký.</w:t>
      </w:r>
    </w:p>
    <w:p w14:paraId="7016A7D2"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Các quy trình nội bộ ký hiệu: QT-01, QT-06 mục 1 Phụ lục ban hành kèm theo Quyết định số 6136/QĐ-UBND ngày 01/11/2019; QT-43, QT-44, QT-45, QT-46, QT-47, QT-48, QT-49, QT-50 phần A, QT-H-02, QT-H-03 phần B, QT-X-01 phần C Phụ lục 1 ban hành kèm theo Quyết định 1368/QĐ-UBND ngày 06/4/2020 của Chủ tịch UBND thành phố Hà Nội hết hiệu lực.</w:t>
      </w:r>
    </w:p>
    <w:p w14:paraId="30310F56"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Điều 4.</w:t>
      </w:r>
      <w:r w:rsidRPr="007D505F">
        <w:rPr>
          <w:rFonts w:ascii="Arial" w:hAnsi="Arial" w:cs="Arial"/>
          <w:sz w:val="20"/>
          <w:szCs w:val="20"/>
        </w:rPr>
        <w:t xml:space="preserve"> Chánh Văn phòng Ủy ban nhân dân Thành phố, Giám đốc các Sở, Thủ trưởng các Ban, ngành thuộc Thành phố; Chủ tịch Ủy ban nhân dân các quận, huyện, thị xã; Chủ tịch UBND phường, xã, thị trấn và các tổ chức, cá nhân có liên quan chịu trách nhiệm thi hành Quyết định này./.</w:t>
      </w:r>
    </w:p>
    <w:p w14:paraId="65262D62" w14:textId="77777777" w:rsidR="00D01DE6" w:rsidRPr="007D505F" w:rsidRDefault="00D01DE6" w:rsidP="007D505F">
      <w:pPr>
        <w:pStyle w:val="normal0"/>
        <w:spacing w:before="120"/>
        <w:rPr>
          <w:rFonts w:ascii="Arial" w:hAnsi="Arial" w:cs="Arial"/>
          <w:sz w:val="20"/>
          <w:szCs w:val="20"/>
        </w:rPr>
      </w:pPr>
    </w:p>
    <w:tbl>
      <w:tblPr>
        <w:tblW w:w="0" w:type="auto"/>
        <w:tblLayout w:type="fixed"/>
        <w:tblLook w:val="0000" w:firstRow="0" w:lastRow="0" w:firstColumn="0" w:lastColumn="0" w:noHBand="0" w:noVBand="0"/>
      </w:tblPr>
      <w:tblGrid>
        <w:gridCol w:w="4428"/>
        <w:gridCol w:w="4428"/>
      </w:tblGrid>
      <w:tr w:rsidR="00D01DE6" w:rsidRPr="007D505F" w14:paraId="4C104CB6" w14:textId="77777777">
        <w:tc>
          <w:tcPr>
            <w:tcW w:w="4428" w:type="dxa"/>
          </w:tcPr>
          <w:p w14:paraId="04A7EBF6"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i/>
                <w:sz w:val="20"/>
                <w:szCs w:val="20"/>
              </w:rPr>
              <w:br/>
              <w:t>Nơi nhận:</w:t>
            </w:r>
            <w:r w:rsidRPr="007D505F">
              <w:rPr>
                <w:rFonts w:ascii="Arial" w:hAnsi="Arial" w:cs="Arial"/>
                <w:b/>
                <w:i/>
                <w:sz w:val="20"/>
                <w:szCs w:val="20"/>
              </w:rPr>
              <w:br/>
            </w:r>
            <w:r w:rsidRPr="007D505F">
              <w:rPr>
                <w:rFonts w:ascii="Arial" w:hAnsi="Arial" w:cs="Arial"/>
                <w:sz w:val="16"/>
                <w:szCs w:val="16"/>
              </w:rPr>
              <w:t>- Như Điều 4;</w:t>
            </w:r>
            <w:r w:rsidRPr="007D505F">
              <w:rPr>
                <w:rFonts w:ascii="Arial" w:hAnsi="Arial" w:cs="Arial"/>
                <w:sz w:val="16"/>
                <w:szCs w:val="16"/>
              </w:rPr>
              <w:br/>
              <w:t>- Văn phòng Chính phủ;</w:t>
            </w:r>
            <w:r w:rsidRPr="007D505F">
              <w:rPr>
                <w:rFonts w:ascii="Arial" w:hAnsi="Arial" w:cs="Arial"/>
                <w:sz w:val="16"/>
                <w:szCs w:val="16"/>
              </w:rPr>
              <w:br/>
              <w:t>- Bộ Tài nguyên và Môi trường;</w:t>
            </w:r>
            <w:r w:rsidRPr="007D505F">
              <w:rPr>
                <w:rFonts w:ascii="Arial" w:hAnsi="Arial" w:cs="Arial"/>
                <w:sz w:val="16"/>
                <w:szCs w:val="16"/>
              </w:rPr>
              <w:br/>
              <w:t>- Chủ tịch, các PCT UBND Thành phố;</w:t>
            </w:r>
            <w:r w:rsidRPr="007D505F">
              <w:rPr>
                <w:rFonts w:ascii="Arial" w:hAnsi="Arial" w:cs="Arial"/>
                <w:sz w:val="16"/>
                <w:szCs w:val="16"/>
              </w:rPr>
              <w:br/>
              <w:t>- Các Sở, ban, ngành thuộc Thành phố;</w:t>
            </w:r>
            <w:r w:rsidRPr="007D505F">
              <w:rPr>
                <w:rFonts w:ascii="Arial" w:hAnsi="Arial" w:cs="Arial"/>
                <w:sz w:val="16"/>
                <w:szCs w:val="16"/>
              </w:rPr>
              <w:br/>
              <w:t>- Sở Thông tin và Truyền thông;</w:t>
            </w:r>
            <w:r w:rsidRPr="007D505F">
              <w:rPr>
                <w:rFonts w:ascii="Arial" w:hAnsi="Arial" w:cs="Arial"/>
                <w:sz w:val="16"/>
                <w:szCs w:val="16"/>
              </w:rPr>
              <w:br/>
              <w:t>- UBND các quận, huyện, thị xã;</w:t>
            </w:r>
            <w:r w:rsidRPr="007D505F">
              <w:rPr>
                <w:rFonts w:ascii="Arial" w:hAnsi="Arial" w:cs="Arial"/>
                <w:sz w:val="16"/>
                <w:szCs w:val="16"/>
              </w:rPr>
              <w:br/>
              <w:t>- VP UBTP: CVP, các PCVP,</w:t>
            </w:r>
            <w:r w:rsidR="000F7465" w:rsidRPr="007D505F">
              <w:rPr>
                <w:rFonts w:ascii="Arial" w:hAnsi="Arial" w:cs="Arial"/>
                <w:sz w:val="16"/>
                <w:szCs w:val="16"/>
                <w:lang w:val="en-US"/>
              </w:rPr>
              <w:t xml:space="preserve"> </w:t>
            </w:r>
            <w:r w:rsidRPr="007D505F">
              <w:rPr>
                <w:rFonts w:ascii="Arial" w:hAnsi="Arial" w:cs="Arial"/>
                <w:sz w:val="16"/>
                <w:szCs w:val="16"/>
              </w:rPr>
              <w:t>các phòng: KSTTHC, TNMT, THCB, ĐT;</w:t>
            </w:r>
            <w:r w:rsidRPr="007D505F">
              <w:rPr>
                <w:rFonts w:ascii="Arial" w:hAnsi="Arial" w:cs="Arial"/>
                <w:sz w:val="16"/>
                <w:szCs w:val="16"/>
              </w:rPr>
              <w:br/>
              <w:t>- Cổng giao tiếp Điện tử Hà Nội;</w:t>
            </w:r>
            <w:r w:rsidRPr="007D505F">
              <w:rPr>
                <w:rFonts w:ascii="Arial" w:hAnsi="Arial" w:cs="Arial"/>
                <w:sz w:val="16"/>
                <w:szCs w:val="16"/>
              </w:rPr>
              <w:br/>
              <w:t>- Trung tâm Tin học-Công báo TP;</w:t>
            </w:r>
            <w:r w:rsidRPr="007D505F">
              <w:rPr>
                <w:rFonts w:ascii="Arial" w:hAnsi="Arial" w:cs="Arial"/>
                <w:sz w:val="16"/>
                <w:szCs w:val="16"/>
              </w:rPr>
              <w:br/>
              <w:t xml:space="preserve">- Lưu: VT, KSTTHC. </w:t>
            </w:r>
          </w:p>
        </w:tc>
        <w:tc>
          <w:tcPr>
            <w:tcW w:w="4428" w:type="dxa"/>
          </w:tcPr>
          <w:p w14:paraId="3913EA4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KT. CHỦ TỊCH</w:t>
            </w:r>
            <w:r w:rsidRPr="007D505F">
              <w:rPr>
                <w:rFonts w:ascii="Arial" w:hAnsi="Arial" w:cs="Arial"/>
                <w:b/>
                <w:sz w:val="20"/>
                <w:szCs w:val="20"/>
              </w:rPr>
              <w:br/>
              <w:t>PHÓ CHỦ TỊCH</w:t>
            </w:r>
            <w:r w:rsidRPr="007D505F">
              <w:rPr>
                <w:rFonts w:ascii="Arial" w:hAnsi="Arial" w:cs="Arial"/>
                <w:b/>
                <w:sz w:val="20"/>
                <w:szCs w:val="20"/>
              </w:rPr>
              <w:br/>
            </w:r>
            <w:r w:rsidRPr="007D505F">
              <w:rPr>
                <w:rFonts w:ascii="Arial" w:hAnsi="Arial" w:cs="Arial"/>
                <w:b/>
                <w:sz w:val="20"/>
                <w:szCs w:val="20"/>
              </w:rPr>
              <w:br/>
            </w:r>
            <w:r w:rsidRPr="007D505F">
              <w:rPr>
                <w:rFonts w:ascii="Arial" w:hAnsi="Arial" w:cs="Arial"/>
                <w:b/>
                <w:sz w:val="20"/>
                <w:szCs w:val="20"/>
              </w:rPr>
              <w:br/>
            </w:r>
            <w:r w:rsidRPr="007D505F">
              <w:rPr>
                <w:rFonts w:ascii="Arial" w:hAnsi="Arial" w:cs="Arial"/>
                <w:b/>
                <w:sz w:val="20"/>
                <w:szCs w:val="20"/>
              </w:rPr>
              <w:br/>
            </w:r>
            <w:r w:rsidRPr="007D505F">
              <w:rPr>
                <w:rFonts w:ascii="Arial" w:hAnsi="Arial" w:cs="Arial"/>
                <w:b/>
                <w:sz w:val="20"/>
                <w:szCs w:val="20"/>
              </w:rPr>
              <w:br/>
              <w:t>Lê Hồng Sơn</w:t>
            </w:r>
          </w:p>
        </w:tc>
      </w:tr>
    </w:tbl>
    <w:p w14:paraId="285BB98F" w14:textId="77777777" w:rsidR="00D01DE6" w:rsidRPr="007D505F" w:rsidRDefault="00D01DE6" w:rsidP="007D505F">
      <w:pPr>
        <w:pStyle w:val="normal0"/>
        <w:spacing w:before="120"/>
        <w:rPr>
          <w:rFonts w:ascii="Arial" w:hAnsi="Arial" w:cs="Arial"/>
          <w:sz w:val="20"/>
          <w:szCs w:val="20"/>
        </w:rPr>
      </w:pPr>
    </w:p>
    <w:p w14:paraId="61EA7BD0" w14:textId="77777777" w:rsidR="00D01DE6" w:rsidRPr="007D505F" w:rsidRDefault="00D01DE6" w:rsidP="007D505F">
      <w:pPr>
        <w:pStyle w:val="normal0"/>
        <w:spacing w:before="120"/>
        <w:jc w:val="center"/>
        <w:rPr>
          <w:rFonts w:ascii="Arial" w:hAnsi="Arial" w:cs="Arial"/>
        </w:rPr>
      </w:pPr>
      <w:r w:rsidRPr="007D505F">
        <w:rPr>
          <w:rFonts w:ascii="Arial" w:hAnsi="Arial" w:cs="Arial"/>
          <w:b/>
        </w:rPr>
        <w:t>PHỤ LỤC I</w:t>
      </w:r>
    </w:p>
    <w:p w14:paraId="7B9CC4B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DANH MỤC CÁC QUY TRÌNH NỘI BỘ TRONG LĨNH VỰC MÔI TRƯỜNG BAN HÀNH THUỘC THẨM QUYỀN GIẢI QUYẾT CỦA SỞ TÀI NGUYÊN VÀ MÔI TRƯỜNG HÀ NỘI/UBND CẤP HUYỆN/UBND CẤP XÃ TRÊN ĐỊA BÀN THÀNH PHỐ HÀ NỘI</w:t>
      </w:r>
      <w:r w:rsidRPr="007D505F">
        <w:rPr>
          <w:rFonts w:ascii="Arial" w:hAnsi="Arial" w:cs="Arial"/>
          <w:sz w:val="20"/>
          <w:szCs w:val="20"/>
        </w:rPr>
        <w:br/>
      </w:r>
      <w:r w:rsidRPr="007D505F">
        <w:rPr>
          <w:rFonts w:ascii="Arial" w:hAnsi="Arial" w:cs="Arial"/>
          <w:i/>
          <w:sz w:val="20"/>
          <w:szCs w:val="20"/>
        </w:rPr>
        <w:t>(Ban hành kèm theo Quyết định số: 2583/QĐ-UBND ngày 25/7/2022 của Chủ tịch UBND thành phố Hà Nội)</w:t>
      </w:r>
    </w:p>
    <w:p w14:paraId="483448E6"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A. QUY TRÌNH NỘI BỘ GIẢI QUYẾT TTHC CẤP TỈNH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79"/>
        <w:gridCol w:w="4869"/>
        <w:gridCol w:w="2882"/>
      </w:tblGrid>
      <w:tr w:rsidR="00D01DE6" w:rsidRPr="007D505F" w14:paraId="4E0195F7" w14:textId="77777777">
        <w:tc>
          <w:tcPr>
            <w:tcW w:w="509" w:type="pct"/>
            <w:shd w:val="clear" w:color="auto" w:fill="FFFFFF"/>
          </w:tcPr>
          <w:p w14:paraId="18DD68EA"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STT</w:t>
            </w:r>
          </w:p>
        </w:tc>
        <w:tc>
          <w:tcPr>
            <w:tcW w:w="2821" w:type="pct"/>
            <w:shd w:val="clear" w:color="auto" w:fill="FFFFFF"/>
          </w:tcPr>
          <w:p w14:paraId="010E85D2"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670" w:type="pct"/>
            <w:shd w:val="clear" w:color="auto" w:fill="FFFFFF"/>
          </w:tcPr>
          <w:p w14:paraId="25306E3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0BFDFEC2" w14:textId="77777777">
        <w:tc>
          <w:tcPr>
            <w:tcW w:w="509" w:type="pct"/>
            <w:shd w:val="clear" w:color="auto" w:fill="FFFFFF"/>
          </w:tcPr>
          <w:p w14:paraId="2DE3037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1</w:t>
            </w:r>
          </w:p>
        </w:tc>
        <w:tc>
          <w:tcPr>
            <w:tcW w:w="2821" w:type="pct"/>
            <w:shd w:val="clear" w:color="auto" w:fill="FFFFFF"/>
          </w:tcPr>
          <w:p w14:paraId="79094046"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giấy phép môi trường</w:t>
            </w:r>
          </w:p>
        </w:tc>
        <w:tc>
          <w:tcPr>
            <w:tcW w:w="1670" w:type="pct"/>
            <w:shd w:val="clear" w:color="auto" w:fill="FFFFFF"/>
          </w:tcPr>
          <w:p w14:paraId="72F3BF4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QT-01</w:t>
            </w:r>
          </w:p>
        </w:tc>
      </w:tr>
      <w:tr w:rsidR="00D01DE6" w:rsidRPr="007D505F" w14:paraId="1118637F" w14:textId="77777777">
        <w:tc>
          <w:tcPr>
            <w:tcW w:w="509" w:type="pct"/>
            <w:shd w:val="clear" w:color="auto" w:fill="FFFFFF"/>
          </w:tcPr>
          <w:p w14:paraId="2A23049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2</w:t>
            </w:r>
          </w:p>
        </w:tc>
        <w:tc>
          <w:tcPr>
            <w:tcW w:w="2821" w:type="pct"/>
            <w:shd w:val="clear" w:color="auto" w:fill="FFFFFF"/>
          </w:tcPr>
          <w:p w14:paraId="1C74ADFD"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đổi giấy phép môi trường</w:t>
            </w:r>
          </w:p>
        </w:tc>
        <w:tc>
          <w:tcPr>
            <w:tcW w:w="1670" w:type="pct"/>
            <w:shd w:val="clear" w:color="auto" w:fill="FFFFFF"/>
          </w:tcPr>
          <w:p w14:paraId="43438A2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QT-02</w:t>
            </w:r>
          </w:p>
        </w:tc>
      </w:tr>
      <w:tr w:rsidR="00D01DE6" w:rsidRPr="007D505F" w14:paraId="71804208" w14:textId="77777777">
        <w:tc>
          <w:tcPr>
            <w:tcW w:w="509" w:type="pct"/>
            <w:shd w:val="clear" w:color="auto" w:fill="FFFFFF"/>
          </w:tcPr>
          <w:p w14:paraId="6FADCAB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3</w:t>
            </w:r>
          </w:p>
        </w:tc>
        <w:tc>
          <w:tcPr>
            <w:tcW w:w="2821" w:type="pct"/>
            <w:shd w:val="clear" w:color="auto" w:fill="FFFFFF"/>
          </w:tcPr>
          <w:p w14:paraId="79479910"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điều chỉnh giấy phép môi trường</w:t>
            </w:r>
          </w:p>
        </w:tc>
        <w:tc>
          <w:tcPr>
            <w:tcW w:w="1670" w:type="pct"/>
            <w:shd w:val="clear" w:color="auto" w:fill="FFFFFF"/>
          </w:tcPr>
          <w:p w14:paraId="4AC7E3F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QT-03</w:t>
            </w:r>
          </w:p>
        </w:tc>
      </w:tr>
      <w:tr w:rsidR="00D01DE6" w:rsidRPr="007D505F" w14:paraId="5DB373AC" w14:textId="77777777">
        <w:tc>
          <w:tcPr>
            <w:tcW w:w="509" w:type="pct"/>
            <w:shd w:val="clear" w:color="auto" w:fill="FFFFFF"/>
          </w:tcPr>
          <w:p w14:paraId="6072108F"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4</w:t>
            </w:r>
          </w:p>
        </w:tc>
        <w:tc>
          <w:tcPr>
            <w:tcW w:w="2821" w:type="pct"/>
            <w:shd w:val="clear" w:color="auto" w:fill="FFFFFF"/>
          </w:tcPr>
          <w:p w14:paraId="12F22E45"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lại giấy phép môi trường</w:t>
            </w:r>
          </w:p>
        </w:tc>
        <w:tc>
          <w:tcPr>
            <w:tcW w:w="1670" w:type="pct"/>
            <w:shd w:val="clear" w:color="auto" w:fill="FFFFFF"/>
          </w:tcPr>
          <w:p w14:paraId="6FE5CB41"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QT-04</w:t>
            </w:r>
          </w:p>
        </w:tc>
      </w:tr>
      <w:tr w:rsidR="00D01DE6" w:rsidRPr="007D505F" w14:paraId="4C5AF983" w14:textId="77777777">
        <w:tc>
          <w:tcPr>
            <w:tcW w:w="509" w:type="pct"/>
            <w:shd w:val="clear" w:color="auto" w:fill="FFFFFF"/>
          </w:tcPr>
          <w:p w14:paraId="48697F73"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5</w:t>
            </w:r>
          </w:p>
        </w:tc>
        <w:tc>
          <w:tcPr>
            <w:tcW w:w="2821" w:type="pct"/>
            <w:shd w:val="clear" w:color="auto" w:fill="FFFFFF"/>
          </w:tcPr>
          <w:p w14:paraId="124B432F"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Giấy chứng nhận cơ sở bảo tồn đa dạng sinh học</w:t>
            </w:r>
          </w:p>
        </w:tc>
        <w:tc>
          <w:tcPr>
            <w:tcW w:w="1670" w:type="pct"/>
            <w:shd w:val="clear" w:color="auto" w:fill="FFFFFF"/>
          </w:tcPr>
          <w:p w14:paraId="6C5D24D5"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QT-05</w:t>
            </w:r>
          </w:p>
        </w:tc>
      </w:tr>
      <w:tr w:rsidR="00D01DE6" w:rsidRPr="007D505F" w14:paraId="364865DC" w14:textId="77777777">
        <w:tc>
          <w:tcPr>
            <w:tcW w:w="509" w:type="pct"/>
            <w:shd w:val="clear" w:color="auto" w:fill="FFFFFF"/>
          </w:tcPr>
          <w:p w14:paraId="5922F36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6</w:t>
            </w:r>
          </w:p>
        </w:tc>
        <w:tc>
          <w:tcPr>
            <w:tcW w:w="2821" w:type="pct"/>
            <w:shd w:val="clear" w:color="auto" w:fill="FFFFFF"/>
          </w:tcPr>
          <w:p w14:paraId="2CE17876"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Thẩm định báo cáo đánh giá tác động môi trường</w:t>
            </w:r>
          </w:p>
        </w:tc>
        <w:tc>
          <w:tcPr>
            <w:tcW w:w="1670" w:type="pct"/>
            <w:shd w:val="clear" w:color="auto" w:fill="FFFFFF"/>
          </w:tcPr>
          <w:p w14:paraId="60D714DE"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QT-06</w:t>
            </w:r>
          </w:p>
        </w:tc>
      </w:tr>
      <w:tr w:rsidR="00D01DE6" w:rsidRPr="007D505F" w14:paraId="0172DD5C" w14:textId="77777777">
        <w:tc>
          <w:tcPr>
            <w:tcW w:w="509" w:type="pct"/>
            <w:shd w:val="clear" w:color="auto" w:fill="FFFFFF"/>
          </w:tcPr>
          <w:p w14:paraId="12788144"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7</w:t>
            </w:r>
          </w:p>
        </w:tc>
        <w:tc>
          <w:tcPr>
            <w:tcW w:w="2821" w:type="pct"/>
            <w:shd w:val="clear" w:color="auto" w:fill="FFFFFF"/>
          </w:tcPr>
          <w:p w14:paraId="3403C719"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Giấy phép trao đổi, mua, bán, tặng cho, thuê, lưu giữ, vận chuyển mẫu vật của loài thuộc Danh mục loài được ưu tiên bảo vệ</w:t>
            </w:r>
          </w:p>
        </w:tc>
        <w:tc>
          <w:tcPr>
            <w:tcW w:w="1670" w:type="pct"/>
            <w:shd w:val="clear" w:color="auto" w:fill="FFFFFF"/>
          </w:tcPr>
          <w:p w14:paraId="0FF9E92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QT-07</w:t>
            </w:r>
          </w:p>
        </w:tc>
      </w:tr>
      <w:tr w:rsidR="00D01DE6" w:rsidRPr="007D505F" w14:paraId="4F2CCE16" w14:textId="77777777">
        <w:tc>
          <w:tcPr>
            <w:tcW w:w="509" w:type="pct"/>
            <w:shd w:val="clear" w:color="auto" w:fill="FFFFFF"/>
          </w:tcPr>
          <w:p w14:paraId="2EA2B185"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8</w:t>
            </w:r>
          </w:p>
        </w:tc>
        <w:tc>
          <w:tcPr>
            <w:tcW w:w="2821" w:type="pct"/>
            <w:shd w:val="clear" w:color="auto" w:fill="FFFFFF"/>
          </w:tcPr>
          <w:p w14:paraId="3280FD68"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Thẩm định phương án cải tạo, phục hồi môi trường trong hoạt động khai thác khoáng sản (báo cáo riêng theo quy định tại khoản 2 Điều 36 Nghị định số 08/2022/NĐ-CP)</w:t>
            </w:r>
          </w:p>
        </w:tc>
        <w:tc>
          <w:tcPr>
            <w:tcW w:w="1670" w:type="pct"/>
            <w:shd w:val="clear" w:color="auto" w:fill="FFFFFF"/>
          </w:tcPr>
          <w:p w14:paraId="198645B4"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QT-08</w:t>
            </w:r>
          </w:p>
        </w:tc>
      </w:tr>
    </w:tbl>
    <w:p w14:paraId="04EB1353"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B. QUY TRÌNH NỘI BỘ GIẢI QUYẾT TTHC CẤP HUYỆN</w:t>
      </w:r>
    </w:p>
    <w:tbl>
      <w:tblPr>
        <w:tblW w:w="5000" w:type="pct"/>
        <w:tblCellMar>
          <w:left w:w="0" w:type="dxa"/>
          <w:right w:w="0" w:type="dxa"/>
        </w:tblCellMar>
        <w:tblLook w:val="0000" w:firstRow="0" w:lastRow="0" w:firstColumn="0" w:lastColumn="0" w:noHBand="0" w:noVBand="0"/>
      </w:tblPr>
      <w:tblGrid>
        <w:gridCol w:w="878"/>
        <w:gridCol w:w="4859"/>
        <w:gridCol w:w="2893"/>
      </w:tblGrid>
      <w:tr w:rsidR="00D01DE6" w:rsidRPr="007D505F" w14:paraId="6C3C80DF" w14:textId="77777777">
        <w:tc>
          <w:tcPr>
            <w:tcW w:w="509" w:type="pct"/>
            <w:tcBorders>
              <w:top w:val="single" w:sz="4" w:space="0" w:color="000000"/>
              <w:left w:val="single" w:sz="4" w:space="0" w:color="000000"/>
              <w:bottom w:val="nil"/>
              <w:right w:val="nil"/>
            </w:tcBorders>
            <w:shd w:val="clear" w:color="auto" w:fill="FFFFFF"/>
            <w:vAlign w:val="center"/>
          </w:tcPr>
          <w:p w14:paraId="4951138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STT</w:t>
            </w:r>
          </w:p>
        </w:tc>
        <w:tc>
          <w:tcPr>
            <w:tcW w:w="2815" w:type="pct"/>
            <w:tcBorders>
              <w:top w:val="single" w:sz="4" w:space="0" w:color="000000"/>
              <w:left w:val="single" w:sz="4" w:space="0" w:color="000000"/>
              <w:bottom w:val="nil"/>
              <w:right w:val="nil"/>
            </w:tcBorders>
            <w:shd w:val="clear" w:color="auto" w:fill="FFFFFF"/>
            <w:vAlign w:val="center"/>
          </w:tcPr>
          <w:p w14:paraId="4667A4C5"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676" w:type="pct"/>
            <w:tcBorders>
              <w:top w:val="single" w:sz="4" w:space="0" w:color="000000"/>
              <w:left w:val="single" w:sz="4" w:space="0" w:color="000000"/>
              <w:bottom w:val="nil"/>
              <w:right w:val="single" w:sz="4" w:space="0" w:color="000000"/>
            </w:tcBorders>
            <w:shd w:val="clear" w:color="auto" w:fill="FFFFFF"/>
            <w:vAlign w:val="center"/>
          </w:tcPr>
          <w:p w14:paraId="1128FB4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3A33F13F" w14:textId="77777777">
        <w:tc>
          <w:tcPr>
            <w:tcW w:w="509" w:type="pct"/>
            <w:tcBorders>
              <w:top w:val="single" w:sz="4" w:space="0" w:color="000000"/>
              <w:left w:val="single" w:sz="4" w:space="0" w:color="000000"/>
              <w:bottom w:val="nil"/>
              <w:right w:val="nil"/>
            </w:tcBorders>
            <w:shd w:val="clear" w:color="auto" w:fill="FFFFFF"/>
            <w:vAlign w:val="center"/>
          </w:tcPr>
          <w:p w14:paraId="6828E00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lastRenderedPageBreak/>
              <w:t>1</w:t>
            </w:r>
          </w:p>
        </w:tc>
        <w:tc>
          <w:tcPr>
            <w:tcW w:w="2815" w:type="pct"/>
            <w:tcBorders>
              <w:top w:val="single" w:sz="4" w:space="0" w:color="000000"/>
              <w:left w:val="single" w:sz="4" w:space="0" w:color="000000"/>
              <w:bottom w:val="nil"/>
              <w:right w:val="nil"/>
            </w:tcBorders>
            <w:shd w:val="clear" w:color="auto" w:fill="FFFFFF"/>
            <w:vAlign w:val="center"/>
          </w:tcPr>
          <w:p w14:paraId="03282213"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giấy phép môi trường</w:t>
            </w:r>
          </w:p>
        </w:tc>
        <w:tc>
          <w:tcPr>
            <w:tcW w:w="1676" w:type="pct"/>
            <w:tcBorders>
              <w:top w:val="single" w:sz="4" w:space="0" w:color="000000"/>
              <w:left w:val="single" w:sz="4" w:space="0" w:color="000000"/>
              <w:bottom w:val="nil"/>
              <w:right w:val="single" w:sz="4" w:space="0" w:color="000000"/>
            </w:tcBorders>
            <w:shd w:val="clear" w:color="auto" w:fill="FFFFFF"/>
            <w:vAlign w:val="center"/>
          </w:tcPr>
          <w:p w14:paraId="35AFF41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QT-H-02</w:t>
            </w:r>
          </w:p>
        </w:tc>
      </w:tr>
      <w:tr w:rsidR="00D01DE6" w:rsidRPr="007D505F" w14:paraId="2AF53AAD" w14:textId="77777777">
        <w:tc>
          <w:tcPr>
            <w:tcW w:w="509" w:type="pct"/>
            <w:tcBorders>
              <w:top w:val="single" w:sz="4" w:space="0" w:color="000000"/>
              <w:left w:val="single" w:sz="4" w:space="0" w:color="000000"/>
              <w:bottom w:val="nil"/>
              <w:right w:val="nil"/>
            </w:tcBorders>
            <w:shd w:val="clear" w:color="auto" w:fill="FFFFFF"/>
            <w:vAlign w:val="center"/>
          </w:tcPr>
          <w:p w14:paraId="75BAD506"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2</w:t>
            </w:r>
          </w:p>
        </w:tc>
        <w:tc>
          <w:tcPr>
            <w:tcW w:w="2815" w:type="pct"/>
            <w:tcBorders>
              <w:top w:val="single" w:sz="4" w:space="0" w:color="000000"/>
              <w:left w:val="single" w:sz="4" w:space="0" w:color="000000"/>
              <w:bottom w:val="nil"/>
              <w:right w:val="nil"/>
            </w:tcBorders>
            <w:shd w:val="clear" w:color="auto" w:fill="FFFFFF"/>
            <w:vAlign w:val="center"/>
          </w:tcPr>
          <w:p w14:paraId="1B8B50E7"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đổi giấy phép môi trường</w:t>
            </w:r>
          </w:p>
        </w:tc>
        <w:tc>
          <w:tcPr>
            <w:tcW w:w="1676" w:type="pct"/>
            <w:tcBorders>
              <w:top w:val="single" w:sz="4" w:space="0" w:color="000000"/>
              <w:left w:val="single" w:sz="4" w:space="0" w:color="000000"/>
              <w:bottom w:val="nil"/>
              <w:right w:val="single" w:sz="4" w:space="0" w:color="000000"/>
            </w:tcBorders>
            <w:shd w:val="clear" w:color="auto" w:fill="FFFFFF"/>
            <w:vAlign w:val="center"/>
          </w:tcPr>
          <w:p w14:paraId="4AAB5C0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QT-H-03</w:t>
            </w:r>
          </w:p>
        </w:tc>
      </w:tr>
      <w:tr w:rsidR="00D01DE6" w:rsidRPr="007D505F" w14:paraId="546E7A3E" w14:textId="77777777">
        <w:tc>
          <w:tcPr>
            <w:tcW w:w="509" w:type="pct"/>
            <w:tcBorders>
              <w:top w:val="single" w:sz="4" w:space="0" w:color="000000"/>
              <w:left w:val="single" w:sz="4" w:space="0" w:color="000000"/>
              <w:bottom w:val="nil"/>
              <w:right w:val="nil"/>
            </w:tcBorders>
            <w:shd w:val="clear" w:color="auto" w:fill="FFFFFF"/>
            <w:vAlign w:val="center"/>
          </w:tcPr>
          <w:p w14:paraId="1CD8CE0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3</w:t>
            </w:r>
          </w:p>
        </w:tc>
        <w:tc>
          <w:tcPr>
            <w:tcW w:w="2815" w:type="pct"/>
            <w:tcBorders>
              <w:top w:val="single" w:sz="4" w:space="0" w:color="000000"/>
              <w:left w:val="single" w:sz="4" w:space="0" w:color="000000"/>
              <w:bottom w:val="nil"/>
              <w:right w:val="nil"/>
            </w:tcBorders>
            <w:shd w:val="clear" w:color="auto" w:fill="FFFFFF"/>
            <w:vAlign w:val="center"/>
          </w:tcPr>
          <w:p w14:paraId="44657BF9"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điều chỉnh giấy phép môi trường</w:t>
            </w:r>
          </w:p>
        </w:tc>
        <w:tc>
          <w:tcPr>
            <w:tcW w:w="1676" w:type="pct"/>
            <w:tcBorders>
              <w:top w:val="single" w:sz="4" w:space="0" w:color="000000"/>
              <w:left w:val="single" w:sz="4" w:space="0" w:color="000000"/>
              <w:bottom w:val="nil"/>
              <w:right w:val="single" w:sz="4" w:space="0" w:color="000000"/>
            </w:tcBorders>
            <w:shd w:val="clear" w:color="auto" w:fill="FFFFFF"/>
            <w:vAlign w:val="center"/>
          </w:tcPr>
          <w:p w14:paraId="0451E29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QT-H-05</w:t>
            </w:r>
          </w:p>
        </w:tc>
      </w:tr>
      <w:tr w:rsidR="00D01DE6" w:rsidRPr="007D505F" w14:paraId="07E658C4" w14:textId="77777777">
        <w:tc>
          <w:tcPr>
            <w:tcW w:w="509" w:type="pct"/>
            <w:tcBorders>
              <w:top w:val="single" w:sz="4" w:space="0" w:color="000000"/>
              <w:left w:val="single" w:sz="4" w:space="0" w:color="000000"/>
              <w:bottom w:val="single" w:sz="4" w:space="0" w:color="000000"/>
              <w:right w:val="nil"/>
            </w:tcBorders>
            <w:shd w:val="clear" w:color="auto" w:fill="FFFFFF"/>
            <w:vAlign w:val="center"/>
          </w:tcPr>
          <w:p w14:paraId="2D548FF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4</w:t>
            </w:r>
          </w:p>
        </w:tc>
        <w:tc>
          <w:tcPr>
            <w:tcW w:w="2815" w:type="pct"/>
            <w:tcBorders>
              <w:top w:val="single" w:sz="4" w:space="0" w:color="000000"/>
              <w:left w:val="single" w:sz="4" w:space="0" w:color="000000"/>
              <w:bottom w:val="single" w:sz="4" w:space="0" w:color="000000"/>
              <w:right w:val="nil"/>
            </w:tcBorders>
            <w:shd w:val="clear" w:color="auto" w:fill="FFFFFF"/>
            <w:vAlign w:val="center"/>
          </w:tcPr>
          <w:p w14:paraId="2024B33B"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lại giấy phép môi trường</w:t>
            </w:r>
          </w:p>
        </w:tc>
        <w:tc>
          <w:tcPr>
            <w:tcW w:w="1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FC9B8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QT-H-06</w:t>
            </w:r>
          </w:p>
        </w:tc>
      </w:tr>
    </w:tbl>
    <w:p w14:paraId="2AE813D2"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C. QUY TRÌNH NỘI BỘ GIẢI QUYẾT TTHC CẤP XÃ</w:t>
      </w:r>
    </w:p>
    <w:tbl>
      <w:tblPr>
        <w:tblW w:w="5000" w:type="pct"/>
        <w:tblCellMar>
          <w:left w:w="0" w:type="dxa"/>
          <w:right w:w="0" w:type="dxa"/>
        </w:tblCellMar>
        <w:tblLook w:val="0000" w:firstRow="0" w:lastRow="0" w:firstColumn="0" w:lastColumn="0" w:noHBand="0" w:noVBand="0"/>
      </w:tblPr>
      <w:tblGrid>
        <w:gridCol w:w="878"/>
        <w:gridCol w:w="4859"/>
        <w:gridCol w:w="2893"/>
      </w:tblGrid>
      <w:tr w:rsidR="00D01DE6" w:rsidRPr="007D505F" w14:paraId="2977ABC6" w14:textId="77777777">
        <w:tc>
          <w:tcPr>
            <w:tcW w:w="509" w:type="pct"/>
            <w:tcBorders>
              <w:top w:val="single" w:sz="4" w:space="0" w:color="000000"/>
              <w:left w:val="single" w:sz="4" w:space="0" w:color="000000"/>
              <w:bottom w:val="nil"/>
              <w:right w:val="nil"/>
            </w:tcBorders>
            <w:shd w:val="clear" w:color="auto" w:fill="FFFFFF"/>
            <w:vAlign w:val="center"/>
          </w:tcPr>
          <w:p w14:paraId="244D371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STT</w:t>
            </w:r>
          </w:p>
        </w:tc>
        <w:tc>
          <w:tcPr>
            <w:tcW w:w="2815" w:type="pct"/>
            <w:tcBorders>
              <w:top w:val="single" w:sz="4" w:space="0" w:color="000000"/>
              <w:left w:val="single" w:sz="4" w:space="0" w:color="000000"/>
              <w:bottom w:val="nil"/>
              <w:right w:val="nil"/>
            </w:tcBorders>
            <w:shd w:val="clear" w:color="auto" w:fill="FFFFFF"/>
            <w:vAlign w:val="center"/>
          </w:tcPr>
          <w:p w14:paraId="4147DC2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676" w:type="pct"/>
            <w:tcBorders>
              <w:top w:val="single" w:sz="4" w:space="0" w:color="000000"/>
              <w:left w:val="single" w:sz="4" w:space="0" w:color="000000"/>
              <w:bottom w:val="nil"/>
              <w:right w:val="single" w:sz="4" w:space="0" w:color="000000"/>
            </w:tcBorders>
            <w:shd w:val="clear" w:color="auto" w:fill="FFFFFF"/>
            <w:vAlign w:val="center"/>
          </w:tcPr>
          <w:p w14:paraId="7CD599B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1B0C1F65" w14:textId="77777777">
        <w:tc>
          <w:tcPr>
            <w:tcW w:w="509" w:type="pct"/>
            <w:tcBorders>
              <w:top w:val="single" w:sz="4" w:space="0" w:color="000000"/>
              <w:left w:val="single" w:sz="4" w:space="0" w:color="000000"/>
              <w:bottom w:val="single" w:sz="4" w:space="0" w:color="000000"/>
              <w:right w:val="nil"/>
            </w:tcBorders>
            <w:shd w:val="clear" w:color="auto" w:fill="FFFFFF"/>
            <w:vAlign w:val="center"/>
          </w:tcPr>
          <w:p w14:paraId="6F0582C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1</w:t>
            </w:r>
          </w:p>
        </w:tc>
        <w:tc>
          <w:tcPr>
            <w:tcW w:w="2815" w:type="pct"/>
            <w:tcBorders>
              <w:top w:val="single" w:sz="4" w:space="0" w:color="000000"/>
              <w:left w:val="single" w:sz="4" w:space="0" w:color="000000"/>
              <w:bottom w:val="single" w:sz="4" w:space="0" w:color="000000"/>
              <w:right w:val="nil"/>
            </w:tcBorders>
            <w:shd w:val="clear" w:color="auto" w:fill="FFFFFF"/>
            <w:vAlign w:val="center"/>
          </w:tcPr>
          <w:p w14:paraId="4175E5F4"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Tham vấn trong đánh giá tác động môi trường</w:t>
            </w:r>
          </w:p>
        </w:tc>
        <w:tc>
          <w:tcPr>
            <w:tcW w:w="16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03923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QT-X-01</w:t>
            </w:r>
          </w:p>
        </w:tc>
      </w:tr>
    </w:tbl>
    <w:p w14:paraId="3B1D2502" w14:textId="77777777" w:rsidR="00D01DE6" w:rsidRPr="007D505F" w:rsidRDefault="00D01DE6" w:rsidP="007D505F">
      <w:pPr>
        <w:pStyle w:val="normal0"/>
        <w:spacing w:before="120"/>
        <w:rPr>
          <w:rFonts w:ascii="Arial" w:hAnsi="Arial" w:cs="Arial"/>
          <w:sz w:val="20"/>
          <w:szCs w:val="20"/>
        </w:rPr>
      </w:pPr>
    </w:p>
    <w:p w14:paraId="682183DB" w14:textId="77777777" w:rsidR="00D01DE6" w:rsidRPr="007D505F" w:rsidRDefault="00D01DE6" w:rsidP="007D505F">
      <w:pPr>
        <w:pStyle w:val="normal0"/>
        <w:spacing w:before="120"/>
        <w:jc w:val="center"/>
        <w:rPr>
          <w:rFonts w:ascii="Arial" w:hAnsi="Arial" w:cs="Arial"/>
        </w:rPr>
      </w:pPr>
      <w:r w:rsidRPr="007D505F">
        <w:rPr>
          <w:rFonts w:ascii="Arial" w:hAnsi="Arial" w:cs="Arial"/>
          <w:b/>
        </w:rPr>
        <w:t>PHỤ LỤC II</w:t>
      </w:r>
    </w:p>
    <w:p w14:paraId="68CC695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DANH MỤC CÁC QUY TRÌNH NỘI BỘ TRONG LĨNH VỰC MÔI TRƯỜNG BỊ BÃI BỎ THUỘC THẨM QUYỀN GIẢI QUYẾT CỦA SỞ TÀI NGUYÊN VÀ MÔI TRƯỜNG HÀ NỘI/UBND CẤP HUYỆN/UBND CẤP XÃ TRÊN ĐỊA BÀN THÀNH PHỐ HÀ NỘI</w:t>
      </w:r>
      <w:r w:rsidRPr="007D505F">
        <w:rPr>
          <w:rFonts w:ascii="Arial" w:hAnsi="Arial" w:cs="Arial"/>
          <w:sz w:val="20"/>
          <w:szCs w:val="20"/>
        </w:rPr>
        <w:br/>
      </w:r>
      <w:r w:rsidRPr="007D505F">
        <w:rPr>
          <w:rFonts w:ascii="Arial" w:hAnsi="Arial" w:cs="Arial"/>
          <w:i/>
          <w:sz w:val="20"/>
          <w:szCs w:val="20"/>
        </w:rPr>
        <w:t>(Ban hành kèm theo Quyết định số: 2583/QĐ-UBND ngày 25/7/2022 của Chủ tịch UBND thành phố Hà Nội)</w:t>
      </w:r>
    </w:p>
    <w:p w14:paraId="04F2D17B"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A. QUY TRÌNH NỘI BỘ GIẢI QUYẾT TTHC CẤP TỈNH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18"/>
        <w:gridCol w:w="3614"/>
        <w:gridCol w:w="2173"/>
        <w:gridCol w:w="2025"/>
      </w:tblGrid>
      <w:tr w:rsidR="00D01DE6" w:rsidRPr="007D505F" w14:paraId="26DCB487" w14:textId="77777777">
        <w:tc>
          <w:tcPr>
            <w:tcW w:w="474" w:type="pct"/>
            <w:shd w:val="clear" w:color="auto" w:fill="FFFFFF"/>
          </w:tcPr>
          <w:p w14:paraId="725B141A"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STT</w:t>
            </w:r>
          </w:p>
        </w:tc>
        <w:tc>
          <w:tcPr>
            <w:tcW w:w="2094" w:type="pct"/>
            <w:shd w:val="clear" w:color="auto" w:fill="FFFFFF"/>
          </w:tcPr>
          <w:p w14:paraId="2B1F210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259" w:type="pct"/>
            <w:shd w:val="clear" w:color="auto" w:fill="FFFFFF"/>
          </w:tcPr>
          <w:p w14:paraId="644305D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Ghi chú</w:t>
            </w:r>
          </w:p>
        </w:tc>
        <w:tc>
          <w:tcPr>
            <w:tcW w:w="1173" w:type="pct"/>
            <w:shd w:val="clear" w:color="auto" w:fill="FFFFFF"/>
          </w:tcPr>
          <w:p w14:paraId="7A443CC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0163A272" w14:textId="77777777">
        <w:tc>
          <w:tcPr>
            <w:tcW w:w="474" w:type="pct"/>
            <w:shd w:val="clear" w:color="auto" w:fill="FFFFFF"/>
          </w:tcPr>
          <w:p w14:paraId="7C0659D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1</w:t>
            </w:r>
          </w:p>
        </w:tc>
        <w:tc>
          <w:tcPr>
            <w:tcW w:w="2094" w:type="pct"/>
            <w:shd w:val="clear" w:color="auto" w:fill="FFFFFF"/>
          </w:tcPr>
          <w:p w14:paraId="1AB23D51"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Thẩm định báo cáo đánh giá môi trường chiến lược</w:t>
            </w:r>
          </w:p>
        </w:tc>
        <w:tc>
          <w:tcPr>
            <w:tcW w:w="1259" w:type="pct"/>
            <w:shd w:val="clear" w:color="auto" w:fill="FFFFFF"/>
          </w:tcPr>
          <w:p w14:paraId="42E71196"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359A7412"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QT-01</w:t>
            </w:r>
          </w:p>
        </w:tc>
      </w:tr>
      <w:tr w:rsidR="00D01DE6" w:rsidRPr="007D505F" w14:paraId="2CE4277B" w14:textId="77777777">
        <w:tc>
          <w:tcPr>
            <w:tcW w:w="474" w:type="pct"/>
            <w:shd w:val="clear" w:color="auto" w:fill="FFFFFF"/>
          </w:tcPr>
          <w:p w14:paraId="665BA2F6"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2</w:t>
            </w:r>
          </w:p>
        </w:tc>
        <w:tc>
          <w:tcPr>
            <w:tcW w:w="2094" w:type="pct"/>
            <w:shd w:val="clear" w:color="auto" w:fill="FFFFFF"/>
          </w:tcPr>
          <w:p w14:paraId="6487B65F"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Cấp, cấp lại Sổ đăng ký chủ nguồn thải chất thải nguy hại</w:t>
            </w:r>
          </w:p>
        </w:tc>
        <w:tc>
          <w:tcPr>
            <w:tcW w:w="1259" w:type="pct"/>
            <w:shd w:val="clear" w:color="auto" w:fill="FFFFFF"/>
          </w:tcPr>
          <w:p w14:paraId="456C3B3E"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6429A67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QT-02</w:t>
            </w:r>
          </w:p>
        </w:tc>
      </w:tr>
      <w:tr w:rsidR="00D01DE6" w:rsidRPr="007D505F" w14:paraId="009A63B8" w14:textId="77777777">
        <w:tc>
          <w:tcPr>
            <w:tcW w:w="474" w:type="pct"/>
            <w:shd w:val="clear" w:color="auto" w:fill="FFFFFF"/>
          </w:tcPr>
          <w:p w14:paraId="47CB6403"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3</w:t>
            </w:r>
          </w:p>
        </w:tc>
        <w:tc>
          <w:tcPr>
            <w:tcW w:w="2094" w:type="pct"/>
            <w:shd w:val="clear" w:color="auto" w:fill="FFFFFF"/>
          </w:tcPr>
          <w:p w14:paraId="60C8A81F"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Vận hành thử nghiệm các công trình xử lý chất thải theo quyết định phê duyệt báo cáo đánh giá tác động môi trường của dự án.</w:t>
            </w:r>
          </w:p>
        </w:tc>
        <w:tc>
          <w:tcPr>
            <w:tcW w:w="1259" w:type="pct"/>
            <w:shd w:val="clear" w:color="auto" w:fill="FFFFFF"/>
          </w:tcPr>
          <w:p w14:paraId="0CE68FB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0424534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QT-43</w:t>
            </w:r>
          </w:p>
        </w:tc>
      </w:tr>
      <w:tr w:rsidR="00D01DE6" w:rsidRPr="007D505F" w14:paraId="63AA3FF7" w14:textId="77777777">
        <w:tc>
          <w:tcPr>
            <w:tcW w:w="474" w:type="pct"/>
            <w:shd w:val="clear" w:color="auto" w:fill="FFFFFF"/>
          </w:tcPr>
          <w:p w14:paraId="3DF0366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4</w:t>
            </w:r>
          </w:p>
        </w:tc>
        <w:tc>
          <w:tcPr>
            <w:tcW w:w="2094" w:type="pct"/>
            <w:shd w:val="clear" w:color="auto" w:fill="FFFFFF"/>
          </w:tcPr>
          <w:p w14:paraId="4364D05C"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Chấp thuận về môi trường đối với đề nghị điều chỉnh, thay đổi nội dung báo cáo đánh giá tác động môi trường đã được phê duyệt.</w:t>
            </w:r>
          </w:p>
        </w:tc>
        <w:tc>
          <w:tcPr>
            <w:tcW w:w="1259" w:type="pct"/>
            <w:shd w:val="clear" w:color="auto" w:fill="FFFFFF"/>
          </w:tcPr>
          <w:p w14:paraId="0D9A39C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70A777C2"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QT-45</w:t>
            </w:r>
          </w:p>
        </w:tc>
      </w:tr>
      <w:tr w:rsidR="00D01DE6" w:rsidRPr="007D505F" w14:paraId="6C3BD336" w14:textId="77777777">
        <w:tc>
          <w:tcPr>
            <w:tcW w:w="474" w:type="pct"/>
            <w:shd w:val="clear" w:color="auto" w:fill="FFFFFF"/>
          </w:tcPr>
          <w:p w14:paraId="1564D58D"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5</w:t>
            </w:r>
          </w:p>
        </w:tc>
        <w:tc>
          <w:tcPr>
            <w:tcW w:w="2094" w:type="pct"/>
            <w:shd w:val="clear" w:color="auto" w:fill="FFFFFF"/>
          </w:tcPr>
          <w:p w14:paraId="58614E80"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Kiểm tra, xác nhận hoàn thành công trình bảo vệ môi trường theo quyết định phê duyệt báo cáo đánh giá tác động môi trường của dự án.</w:t>
            </w:r>
          </w:p>
        </w:tc>
        <w:tc>
          <w:tcPr>
            <w:tcW w:w="1259" w:type="pct"/>
            <w:shd w:val="clear" w:color="auto" w:fill="FFFFFF"/>
          </w:tcPr>
          <w:p w14:paraId="280D5AE5"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2364C73A"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QT-48</w:t>
            </w:r>
          </w:p>
        </w:tc>
      </w:tr>
      <w:tr w:rsidR="00D01DE6" w:rsidRPr="007D505F" w14:paraId="676D518F" w14:textId="77777777">
        <w:tc>
          <w:tcPr>
            <w:tcW w:w="474" w:type="pct"/>
            <w:shd w:val="clear" w:color="auto" w:fill="FFFFFF"/>
          </w:tcPr>
          <w:p w14:paraId="4E22A1F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6</w:t>
            </w:r>
          </w:p>
        </w:tc>
        <w:tc>
          <w:tcPr>
            <w:tcW w:w="2094" w:type="pct"/>
            <w:shd w:val="clear" w:color="auto" w:fill="FFFFFF"/>
          </w:tcPr>
          <w:p w14:paraId="21ACA1E7"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Xác nhận hoàn thành từng phần phương án cải tạo, phục hồi môi trường trong khai thác khoáng sản.</w:t>
            </w:r>
          </w:p>
        </w:tc>
        <w:tc>
          <w:tcPr>
            <w:tcW w:w="1259" w:type="pct"/>
            <w:shd w:val="clear" w:color="auto" w:fill="FFFFFF"/>
          </w:tcPr>
          <w:p w14:paraId="76CBE99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07CD3B6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QT-49</w:t>
            </w:r>
          </w:p>
        </w:tc>
      </w:tr>
      <w:tr w:rsidR="00D01DE6" w:rsidRPr="007D505F" w14:paraId="1479BCB0" w14:textId="77777777">
        <w:tc>
          <w:tcPr>
            <w:tcW w:w="474" w:type="pct"/>
            <w:shd w:val="clear" w:color="auto" w:fill="FFFFFF"/>
          </w:tcPr>
          <w:p w14:paraId="67DEC50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7</w:t>
            </w:r>
          </w:p>
        </w:tc>
        <w:tc>
          <w:tcPr>
            <w:tcW w:w="2094" w:type="pct"/>
            <w:shd w:val="clear" w:color="auto" w:fill="FFFFFF"/>
          </w:tcPr>
          <w:p w14:paraId="683A3EFD"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Đăng ký/đăng ký xác nhận lại kế hoạch bảo vệ môi trường.</w:t>
            </w:r>
          </w:p>
        </w:tc>
        <w:tc>
          <w:tcPr>
            <w:tcW w:w="1259" w:type="pct"/>
            <w:shd w:val="clear" w:color="auto" w:fill="FFFFFF"/>
          </w:tcPr>
          <w:p w14:paraId="1D8F63C0"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20F28F8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QT-50</w:t>
            </w:r>
          </w:p>
        </w:tc>
      </w:tr>
      <w:tr w:rsidR="00D01DE6" w:rsidRPr="007D505F" w14:paraId="5CB5BE6B" w14:textId="77777777">
        <w:tc>
          <w:tcPr>
            <w:tcW w:w="474" w:type="pct"/>
            <w:shd w:val="clear" w:color="auto" w:fill="FFFFFF"/>
          </w:tcPr>
          <w:p w14:paraId="1D4862B6"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8</w:t>
            </w:r>
          </w:p>
        </w:tc>
        <w:tc>
          <w:tcPr>
            <w:tcW w:w="2094" w:type="pct"/>
            <w:shd w:val="clear" w:color="auto" w:fill="FFFFFF"/>
          </w:tcPr>
          <w:p w14:paraId="7CFFB17C"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Tham vấn ý kiến trong quá trình đánh giá tác động môi trường</w:t>
            </w:r>
          </w:p>
        </w:tc>
        <w:tc>
          <w:tcPr>
            <w:tcW w:w="1259" w:type="pct"/>
            <w:shd w:val="clear" w:color="auto" w:fill="FFFFFF"/>
          </w:tcPr>
          <w:p w14:paraId="7848EC4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3" w:type="pct"/>
            <w:shd w:val="clear" w:color="auto" w:fill="FFFFFF"/>
          </w:tcPr>
          <w:p w14:paraId="209DB1A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QT-44</w:t>
            </w:r>
          </w:p>
        </w:tc>
      </w:tr>
    </w:tbl>
    <w:p w14:paraId="4356EBC8"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B. QUY TRÌNH NỘI BỘ GIẢI QUYẾT TTHC CẤP HUYỆN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14"/>
        <w:gridCol w:w="3604"/>
        <w:gridCol w:w="2180"/>
        <w:gridCol w:w="2032"/>
      </w:tblGrid>
      <w:tr w:rsidR="00D01DE6" w:rsidRPr="007D505F" w14:paraId="5E589871" w14:textId="77777777">
        <w:tc>
          <w:tcPr>
            <w:tcW w:w="472" w:type="pct"/>
            <w:shd w:val="clear" w:color="auto" w:fill="FFFFFF"/>
          </w:tcPr>
          <w:p w14:paraId="78A03A7C"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lastRenderedPageBreak/>
              <w:t>STT</w:t>
            </w:r>
          </w:p>
        </w:tc>
        <w:tc>
          <w:tcPr>
            <w:tcW w:w="2088" w:type="pct"/>
            <w:shd w:val="clear" w:color="auto" w:fill="FFFFFF"/>
          </w:tcPr>
          <w:p w14:paraId="35F0974A"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263" w:type="pct"/>
            <w:shd w:val="clear" w:color="auto" w:fill="FFFFFF"/>
          </w:tcPr>
          <w:p w14:paraId="69E8CF9E"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Ghi chú</w:t>
            </w:r>
          </w:p>
        </w:tc>
        <w:tc>
          <w:tcPr>
            <w:tcW w:w="1177" w:type="pct"/>
            <w:shd w:val="clear" w:color="auto" w:fill="FFFFFF"/>
          </w:tcPr>
          <w:p w14:paraId="2371C32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1D961A96" w14:textId="77777777">
        <w:tc>
          <w:tcPr>
            <w:tcW w:w="472" w:type="pct"/>
            <w:shd w:val="clear" w:color="auto" w:fill="FFFFFF"/>
          </w:tcPr>
          <w:p w14:paraId="07DD08C3"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1</w:t>
            </w:r>
          </w:p>
        </w:tc>
        <w:tc>
          <w:tcPr>
            <w:tcW w:w="2088" w:type="pct"/>
            <w:shd w:val="clear" w:color="auto" w:fill="FFFFFF"/>
          </w:tcPr>
          <w:p w14:paraId="45A5CEEC"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Tham vấn ý kiến trong quá trình đánh giá tác động môi trường</w:t>
            </w:r>
          </w:p>
        </w:tc>
        <w:tc>
          <w:tcPr>
            <w:tcW w:w="1263" w:type="pct"/>
            <w:shd w:val="clear" w:color="auto" w:fill="FFFFFF"/>
          </w:tcPr>
          <w:p w14:paraId="0500026A"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7" w:type="pct"/>
            <w:shd w:val="clear" w:color="auto" w:fill="FFFFFF"/>
          </w:tcPr>
          <w:p w14:paraId="6C694557"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QT-H-02</w:t>
            </w:r>
          </w:p>
        </w:tc>
      </w:tr>
      <w:tr w:rsidR="00D01DE6" w:rsidRPr="007D505F" w14:paraId="6B8201EB" w14:textId="77777777">
        <w:tc>
          <w:tcPr>
            <w:tcW w:w="472" w:type="pct"/>
            <w:shd w:val="clear" w:color="auto" w:fill="FFFFFF"/>
          </w:tcPr>
          <w:p w14:paraId="2286A943"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2</w:t>
            </w:r>
          </w:p>
        </w:tc>
        <w:tc>
          <w:tcPr>
            <w:tcW w:w="2088" w:type="pct"/>
            <w:shd w:val="clear" w:color="auto" w:fill="FFFFFF"/>
          </w:tcPr>
          <w:p w14:paraId="23182EBB"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sz w:val="20"/>
                <w:szCs w:val="20"/>
              </w:rPr>
              <w:t>Đăng ký/đăng ký xác nhận lại kế hoạch bảo vệ môi trường.</w:t>
            </w:r>
          </w:p>
        </w:tc>
        <w:tc>
          <w:tcPr>
            <w:tcW w:w="1263" w:type="pct"/>
            <w:shd w:val="clear" w:color="auto" w:fill="FFFFFF"/>
          </w:tcPr>
          <w:p w14:paraId="71C5890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77" w:type="pct"/>
            <w:shd w:val="clear" w:color="auto" w:fill="FFFFFF"/>
          </w:tcPr>
          <w:p w14:paraId="4226F496"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QT-H-03</w:t>
            </w:r>
          </w:p>
        </w:tc>
      </w:tr>
    </w:tbl>
    <w:p w14:paraId="759095FE" w14:textId="77777777" w:rsidR="00D01DE6" w:rsidRPr="007D505F" w:rsidRDefault="00D01DE6" w:rsidP="007D505F">
      <w:pPr>
        <w:pStyle w:val="normal0"/>
        <w:spacing w:before="120"/>
        <w:rPr>
          <w:rFonts w:ascii="Arial" w:hAnsi="Arial" w:cs="Arial"/>
          <w:sz w:val="20"/>
          <w:szCs w:val="20"/>
        </w:rPr>
      </w:pPr>
      <w:r w:rsidRPr="007D505F">
        <w:rPr>
          <w:rFonts w:ascii="Arial" w:hAnsi="Arial" w:cs="Arial"/>
          <w:b/>
          <w:sz w:val="20"/>
          <w:szCs w:val="20"/>
        </w:rPr>
        <w:t>C. QUY TRÌNH NỘI BỘ GIẢI QUYẾT TTHC CẤP XÃ</w:t>
      </w:r>
    </w:p>
    <w:tbl>
      <w:tblPr>
        <w:tblW w:w="5000" w:type="pct"/>
        <w:tblCellMar>
          <w:left w:w="0" w:type="dxa"/>
          <w:right w:w="0" w:type="dxa"/>
        </w:tblCellMar>
        <w:tblLook w:val="0000" w:firstRow="0" w:lastRow="0" w:firstColumn="0" w:lastColumn="0" w:noHBand="0" w:noVBand="0"/>
      </w:tblPr>
      <w:tblGrid>
        <w:gridCol w:w="815"/>
        <w:gridCol w:w="3571"/>
        <w:gridCol w:w="2192"/>
        <w:gridCol w:w="2052"/>
      </w:tblGrid>
      <w:tr w:rsidR="00D01DE6" w:rsidRPr="007D505F" w14:paraId="20606B43" w14:textId="77777777">
        <w:tc>
          <w:tcPr>
            <w:tcW w:w="472" w:type="pct"/>
            <w:tcBorders>
              <w:top w:val="single" w:sz="4" w:space="0" w:color="000000"/>
              <w:left w:val="single" w:sz="4" w:space="0" w:color="000000"/>
              <w:bottom w:val="nil"/>
              <w:right w:val="nil"/>
            </w:tcBorders>
            <w:shd w:val="clear" w:color="auto" w:fill="FFFFFF"/>
          </w:tcPr>
          <w:p w14:paraId="46D73AC4"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STT</w:t>
            </w:r>
          </w:p>
        </w:tc>
        <w:tc>
          <w:tcPr>
            <w:tcW w:w="2069" w:type="pct"/>
            <w:tcBorders>
              <w:top w:val="single" w:sz="4" w:space="0" w:color="000000"/>
              <w:left w:val="single" w:sz="4" w:space="0" w:color="000000"/>
              <w:bottom w:val="nil"/>
              <w:right w:val="nil"/>
            </w:tcBorders>
            <w:shd w:val="clear" w:color="auto" w:fill="FFFFFF"/>
          </w:tcPr>
          <w:p w14:paraId="49F6570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Tên quy trình nội bộ</w:t>
            </w:r>
          </w:p>
        </w:tc>
        <w:tc>
          <w:tcPr>
            <w:tcW w:w="1270" w:type="pct"/>
            <w:tcBorders>
              <w:top w:val="single" w:sz="4" w:space="0" w:color="000000"/>
              <w:left w:val="single" w:sz="4" w:space="0" w:color="000000"/>
              <w:bottom w:val="nil"/>
              <w:right w:val="nil"/>
            </w:tcBorders>
            <w:shd w:val="clear" w:color="auto" w:fill="FFFFFF"/>
          </w:tcPr>
          <w:p w14:paraId="0A75A1FB"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Ghi chú</w:t>
            </w:r>
          </w:p>
        </w:tc>
        <w:tc>
          <w:tcPr>
            <w:tcW w:w="1189" w:type="pct"/>
            <w:tcBorders>
              <w:top w:val="single" w:sz="4" w:space="0" w:color="000000"/>
              <w:left w:val="single" w:sz="4" w:space="0" w:color="000000"/>
              <w:bottom w:val="nil"/>
              <w:right w:val="single" w:sz="4" w:space="0" w:color="000000"/>
            </w:tcBorders>
            <w:shd w:val="clear" w:color="auto" w:fill="FFFFFF"/>
          </w:tcPr>
          <w:p w14:paraId="5DD3C604"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Ký hiệu</w:t>
            </w:r>
          </w:p>
        </w:tc>
      </w:tr>
      <w:tr w:rsidR="00D01DE6" w:rsidRPr="007D505F" w14:paraId="6723DDFE" w14:textId="77777777">
        <w:tc>
          <w:tcPr>
            <w:tcW w:w="472" w:type="pct"/>
            <w:tcBorders>
              <w:top w:val="single" w:sz="4" w:space="0" w:color="000000"/>
              <w:left w:val="single" w:sz="4" w:space="0" w:color="000000"/>
              <w:bottom w:val="single" w:sz="4" w:space="0" w:color="000000"/>
              <w:right w:val="nil"/>
            </w:tcBorders>
            <w:shd w:val="clear" w:color="auto" w:fill="FFFFFF"/>
          </w:tcPr>
          <w:p w14:paraId="2DFF9AB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b/>
                <w:sz w:val="20"/>
                <w:szCs w:val="20"/>
              </w:rPr>
              <w:t>1</w:t>
            </w:r>
          </w:p>
        </w:tc>
        <w:tc>
          <w:tcPr>
            <w:tcW w:w="2069" w:type="pct"/>
            <w:tcBorders>
              <w:top w:val="single" w:sz="4" w:space="0" w:color="000000"/>
              <w:left w:val="single" w:sz="4" w:space="0" w:color="000000"/>
              <w:bottom w:val="single" w:sz="4" w:space="0" w:color="000000"/>
              <w:right w:val="nil"/>
            </w:tcBorders>
            <w:shd w:val="clear" w:color="auto" w:fill="FFFFFF"/>
          </w:tcPr>
          <w:p w14:paraId="41DF5338"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Tham vấn ý kiến trong quá trình đánh giá tác động môi trường</w:t>
            </w:r>
          </w:p>
        </w:tc>
        <w:tc>
          <w:tcPr>
            <w:tcW w:w="1270" w:type="pct"/>
            <w:tcBorders>
              <w:top w:val="single" w:sz="4" w:space="0" w:color="000000"/>
              <w:left w:val="single" w:sz="4" w:space="0" w:color="000000"/>
              <w:bottom w:val="single" w:sz="4" w:space="0" w:color="000000"/>
              <w:right w:val="nil"/>
            </w:tcBorders>
            <w:shd w:val="clear" w:color="auto" w:fill="FFFFFF"/>
          </w:tcPr>
          <w:p w14:paraId="2F886509"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Bị bãi bỏ tại Quyết định số 1040/QĐ-UBND ngày 25/3/2022</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14:paraId="1E98CE02" w14:textId="77777777" w:rsidR="00D01DE6" w:rsidRPr="007D505F" w:rsidRDefault="00D01DE6" w:rsidP="007D505F">
            <w:pPr>
              <w:pStyle w:val="normal0"/>
              <w:spacing w:before="120"/>
              <w:jc w:val="center"/>
              <w:rPr>
                <w:rFonts w:ascii="Arial" w:hAnsi="Arial" w:cs="Arial"/>
                <w:sz w:val="20"/>
                <w:szCs w:val="20"/>
              </w:rPr>
            </w:pPr>
            <w:r w:rsidRPr="007D505F">
              <w:rPr>
                <w:rFonts w:ascii="Arial" w:hAnsi="Arial" w:cs="Arial"/>
                <w:sz w:val="20"/>
                <w:szCs w:val="20"/>
              </w:rPr>
              <w:t>QT-X-01</w:t>
            </w:r>
          </w:p>
        </w:tc>
      </w:tr>
    </w:tbl>
    <w:p w14:paraId="15CF4364" w14:textId="77777777" w:rsidR="007D505F" w:rsidRPr="007D505F" w:rsidRDefault="007D505F" w:rsidP="007D505F">
      <w:pPr>
        <w:pStyle w:val="normal0"/>
        <w:spacing w:before="120"/>
        <w:rPr>
          <w:rFonts w:ascii="Arial" w:hAnsi="Arial" w:cs="Arial"/>
          <w:sz w:val="20"/>
          <w:szCs w:val="20"/>
          <w:lang w:val="en-US"/>
        </w:rPr>
      </w:pPr>
    </w:p>
    <w:sectPr w:rsidR="007D505F" w:rsidRPr="007D505F" w:rsidSect="00C80FD2">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D2"/>
    <w:rsid w:val="000F7465"/>
    <w:rsid w:val="00156FCD"/>
    <w:rsid w:val="002333F3"/>
    <w:rsid w:val="00426E3C"/>
    <w:rsid w:val="004879F1"/>
    <w:rsid w:val="007D32FA"/>
    <w:rsid w:val="007D505F"/>
    <w:rsid w:val="008D5C1E"/>
    <w:rsid w:val="009B2CBB"/>
    <w:rsid w:val="00C80FD2"/>
    <w:rsid w:val="00D01DE6"/>
    <w:rsid w:val="00D33D7E"/>
    <w:rsid w:val="00D35F93"/>
    <w:rsid w:val="00E842E5"/>
    <w:rsid w:val="00FF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AACD"/>
  <w15:chartTrackingRefBased/>
  <w15:docId w15:val="{7D808FA5-F9EB-42E1-AD55-A895C3D2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C80FD2"/>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C80FD2"/>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C80FD2"/>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C80FD2"/>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C80FD2"/>
    <w:pPr>
      <w:keepNext/>
      <w:keepLines/>
      <w:spacing w:before="240" w:after="40"/>
      <w:outlineLvl w:val="3"/>
    </w:pPr>
    <w:rPr>
      <w:b/>
    </w:rPr>
  </w:style>
  <w:style w:type="paragraph" w:styleId="Heading5">
    <w:name w:val="heading 5"/>
    <w:basedOn w:val="normal0"/>
    <w:next w:val="normal0"/>
    <w:link w:val="Heading5Char"/>
    <w:uiPriority w:val="9"/>
    <w:qFormat/>
    <w:rsid w:val="00C80FD2"/>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C80F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B46"/>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4A1B46"/>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4A1B46"/>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4A1B46"/>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4A1B46"/>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4A1B46"/>
    <w:rPr>
      <w:rFonts w:ascii="Cambria" w:eastAsia="Times New Roman" w:hAnsi="Cambria" w:cs="Times New Roman"/>
      <w:b/>
      <w:bCs/>
      <w:color w:val="000000"/>
      <w:position w:val="-1"/>
      <w:sz w:val="22"/>
      <w:szCs w:val="22"/>
      <w:lang w:val="vi-VN" w:eastAsia="vi-VN"/>
    </w:rPr>
  </w:style>
  <w:style w:type="paragraph" w:customStyle="1" w:styleId="normal0">
    <w:name w:val="normal"/>
    <w:rsid w:val="00C80FD2"/>
    <w:pPr>
      <w:widowControl w:val="0"/>
    </w:pPr>
    <w:rPr>
      <w:rFonts w:cs="Arimo"/>
      <w:sz w:val="24"/>
      <w:szCs w:val="24"/>
      <w:lang w:val="vi-VN"/>
    </w:rPr>
  </w:style>
  <w:style w:type="paragraph" w:styleId="Title">
    <w:name w:val="Title"/>
    <w:basedOn w:val="normal0"/>
    <w:next w:val="normal0"/>
    <w:link w:val="TitleChar"/>
    <w:uiPriority w:val="10"/>
    <w:qFormat/>
    <w:rsid w:val="00C80FD2"/>
    <w:pPr>
      <w:keepNext/>
      <w:keepLines/>
      <w:spacing w:before="480" w:after="120"/>
    </w:pPr>
    <w:rPr>
      <w:b/>
      <w:sz w:val="72"/>
      <w:szCs w:val="72"/>
    </w:rPr>
  </w:style>
  <w:style w:type="character" w:customStyle="1" w:styleId="TitleChar">
    <w:name w:val="Title Char"/>
    <w:basedOn w:val="DefaultParagraphFont"/>
    <w:link w:val="Title"/>
    <w:uiPriority w:val="10"/>
    <w:rsid w:val="004A1B46"/>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C80FD2"/>
    <w:rPr>
      <w:rFonts w:cs="Times New Roman"/>
      <w:color w:val="0066CC"/>
      <w:w w:val="100"/>
      <w:u w:val="single"/>
      <w:effect w:val="none"/>
      <w:vertAlign w:val="baseline"/>
      <w:em w:val="none"/>
    </w:rPr>
  </w:style>
  <w:style w:type="character" w:customStyle="1" w:styleId="Vnbnnidung3">
    <w:name w:val="Văn bản nội dung (3)"/>
    <w:basedOn w:val="DefaultParagraphFont"/>
    <w:rsid w:val="00C80FD2"/>
    <w:rPr>
      <w:rFonts w:ascii="Times New Roman" w:hAnsi="Times New Roman" w:cs="Times New Roman"/>
      <w:b/>
      <w:bCs/>
      <w:w w:val="100"/>
      <w:sz w:val="18"/>
      <w:szCs w:val="18"/>
      <w:u w:val="none"/>
      <w:effect w:val="none"/>
      <w:vertAlign w:val="baseline"/>
      <w:em w:val="none"/>
    </w:rPr>
  </w:style>
  <w:style w:type="character" w:customStyle="1" w:styleId="Vnbnnidung5">
    <w:name w:val="Văn bản nội dung (5)_"/>
    <w:basedOn w:val="DefaultParagraphFont"/>
    <w:rsid w:val="00C80FD2"/>
    <w:rPr>
      <w:rFonts w:ascii="Times New Roman" w:hAnsi="Times New Roman" w:cs="Times New Roman"/>
      <w:b/>
      <w:bCs/>
      <w:w w:val="100"/>
      <w:sz w:val="17"/>
      <w:szCs w:val="17"/>
      <w:u w:val="none"/>
      <w:effect w:val="none"/>
      <w:vertAlign w:val="baseline"/>
      <w:em w:val="none"/>
    </w:rPr>
  </w:style>
  <w:style w:type="character" w:customStyle="1" w:styleId="Tiu1">
    <w:name w:val="Tiêu đề #1_"/>
    <w:basedOn w:val="DefaultParagraphFont"/>
    <w:rsid w:val="00C80FD2"/>
    <w:rPr>
      <w:rFonts w:ascii="Times New Roman" w:hAnsi="Times New Roman" w:cs="Times New Roman"/>
      <w:b/>
      <w:bCs/>
      <w:w w:val="100"/>
      <w:sz w:val="18"/>
      <w:szCs w:val="18"/>
      <w:u w:val="none"/>
      <w:effect w:val="none"/>
      <w:vertAlign w:val="baseline"/>
      <w:em w:val="none"/>
    </w:rPr>
  </w:style>
  <w:style w:type="character" w:customStyle="1" w:styleId="Tiu175pt">
    <w:name w:val="Tiêu đề #1 + 7.5 pt"/>
    <w:aliases w:val="Không in đậm"/>
    <w:basedOn w:val="Tiu1"/>
    <w:rsid w:val="00C80FD2"/>
    <w:rPr>
      <w:rFonts w:ascii="Times New Roman" w:hAnsi="Times New Roman" w:cs="Times New Roman"/>
      <w:b/>
      <w:bCs/>
      <w:w w:val="100"/>
      <w:sz w:val="15"/>
      <w:szCs w:val="15"/>
      <w:u w:val="none"/>
      <w:effect w:val="none"/>
      <w:vertAlign w:val="baseline"/>
      <w:em w:val="none"/>
    </w:rPr>
  </w:style>
  <w:style w:type="character" w:customStyle="1" w:styleId="Vnbnnidung2">
    <w:name w:val="Văn bản nội dung (2)_"/>
    <w:basedOn w:val="DefaultParagraphFont"/>
    <w:rsid w:val="00C80FD2"/>
    <w:rPr>
      <w:rFonts w:ascii="Times New Roman" w:hAnsi="Times New Roman" w:cs="Times New Roman"/>
      <w:i/>
      <w:iCs/>
      <w:w w:val="100"/>
      <w:sz w:val="18"/>
      <w:szCs w:val="18"/>
      <w:u w:val="none"/>
      <w:effect w:val="none"/>
      <w:vertAlign w:val="baseline"/>
      <w:em w:val="none"/>
    </w:rPr>
  </w:style>
  <w:style w:type="character" w:customStyle="1" w:styleId="Vnbnnidung30">
    <w:name w:val="Văn bản nội dung (3)_"/>
    <w:basedOn w:val="DefaultParagraphFont"/>
    <w:rsid w:val="00C80FD2"/>
    <w:rPr>
      <w:rFonts w:ascii="Times New Roman" w:hAnsi="Times New Roman" w:cs="Times New Roman"/>
      <w:b/>
      <w:bCs/>
      <w:w w:val="100"/>
      <w:sz w:val="18"/>
      <w:szCs w:val="18"/>
      <w:u w:val="none"/>
      <w:effect w:val="none"/>
      <w:vertAlign w:val="baseline"/>
      <w:em w:val="none"/>
    </w:rPr>
  </w:style>
  <w:style w:type="character" w:customStyle="1" w:styleId="Vnbnnidung4">
    <w:name w:val="Văn bản nội dung (4)_"/>
    <w:basedOn w:val="DefaultParagraphFont"/>
    <w:rsid w:val="00C80FD2"/>
    <w:rPr>
      <w:rFonts w:ascii="Times New Roman" w:hAnsi="Times New Roman" w:cs="Times New Roman"/>
      <w:w w:val="100"/>
      <w:sz w:val="18"/>
      <w:szCs w:val="18"/>
      <w:u w:val="none"/>
      <w:effect w:val="none"/>
      <w:vertAlign w:val="baseline"/>
      <w:em w:val="none"/>
    </w:rPr>
  </w:style>
  <w:style w:type="character" w:customStyle="1" w:styleId="Vnbnnidung4Inm">
    <w:name w:val="Văn bản nội dung (4) + In đậm"/>
    <w:basedOn w:val="Vnbnnidung4"/>
    <w:rsid w:val="00C80FD2"/>
    <w:rPr>
      <w:rFonts w:ascii="Times New Roman" w:hAnsi="Times New Roman" w:cs="Times New Roman"/>
      <w:b/>
      <w:bCs/>
      <w:w w:val="100"/>
      <w:sz w:val="18"/>
      <w:szCs w:val="18"/>
      <w:u w:val="none"/>
      <w:effect w:val="none"/>
      <w:vertAlign w:val="baseline"/>
      <w:em w:val="none"/>
    </w:rPr>
  </w:style>
  <w:style w:type="character" w:customStyle="1" w:styleId="Vnbnnidung6">
    <w:name w:val="Văn bản nội dung (6)_"/>
    <w:basedOn w:val="DefaultParagraphFont"/>
    <w:rsid w:val="00C80FD2"/>
    <w:rPr>
      <w:rFonts w:ascii="Times New Roman" w:hAnsi="Times New Roman" w:cs="Times New Roman"/>
      <w:i/>
      <w:iCs/>
      <w:w w:val="100"/>
      <w:sz w:val="16"/>
      <w:szCs w:val="16"/>
      <w:u w:val="none"/>
      <w:effect w:val="none"/>
      <w:vertAlign w:val="baseline"/>
      <w:em w:val="none"/>
      <w:lang w:val="en-US" w:eastAsia="en-US"/>
    </w:rPr>
  </w:style>
  <w:style w:type="character" w:customStyle="1" w:styleId="Vnbnnidung413pt">
    <w:name w:val="Văn bản nội dung (4) + 13 pt"/>
    <w:basedOn w:val="Vnbnnidung4"/>
    <w:rsid w:val="00C80FD2"/>
    <w:rPr>
      <w:rFonts w:ascii="Times New Roman" w:hAnsi="Times New Roman" w:cs="Times New Roman"/>
      <w:w w:val="100"/>
      <w:sz w:val="26"/>
      <w:szCs w:val="26"/>
      <w:u w:val="none"/>
      <w:effect w:val="none"/>
      <w:vertAlign w:val="baseline"/>
      <w:em w:val="none"/>
    </w:rPr>
  </w:style>
  <w:style w:type="character" w:customStyle="1" w:styleId="Vnbnnidung7">
    <w:name w:val="Văn bản nội dung (7)_"/>
    <w:basedOn w:val="DefaultParagraphFont"/>
    <w:rsid w:val="00C80FD2"/>
    <w:rPr>
      <w:rFonts w:ascii="Times New Roman" w:hAnsi="Times New Roman" w:cs="Times New Roman"/>
      <w:i/>
      <w:iCs/>
      <w:w w:val="100"/>
      <w:sz w:val="17"/>
      <w:szCs w:val="17"/>
      <w:u w:val="none"/>
      <w:effect w:val="none"/>
      <w:vertAlign w:val="baseline"/>
      <w:em w:val="none"/>
    </w:rPr>
  </w:style>
  <w:style w:type="character" w:customStyle="1" w:styleId="Vnbnnidung8">
    <w:name w:val="Văn bản nội dung (8)_"/>
    <w:basedOn w:val="DefaultParagraphFont"/>
    <w:rsid w:val="00C80FD2"/>
    <w:rPr>
      <w:rFonts w:ascii="Times New Roman" w:hAnsi="Times New Roman" w:cs="Times New Roman"/>
      <w:w w:val="100"/>
      <w:sz w:val="14"/>
      <w:szCs w:val="14"/>
      <w:u w:val="none"/>
      <w:effect w:val="none"/>
      <w:vertAlign w:val="baseline"/>
      <w:em w:val="none"/>
    </w:rPr>
  </w:style>
  <w:style w:type="character" w:customStyle="1" w:styleId="Vnbnnidung84pt">
    <w:name w:val="Văn bản nội dung (8) + 4 pt"/>
    <w:aliases w:val="In nghiêng"/>
    <w:basedOn w:val="Vnbnnidung8"/>
    <w:rsid w:val="00C80FD2"/>
    <w:rPr>
      <w:rFonts w:ascii="Times New Roman" w:hAnsi="Times New Roman" w:cs="Times New Roman"/>
      <w:i/>
      <w:iCs/>
      <w:w w:val="100"/>
      <w:sz w:val="8"/>
      <w:szCs w:val="8"/>
      <w:u w:val="none"/>
      <w:effect w:val="none"/>
      <w:vertAlign w:val="baseline"/>
      <w:em w:val="none"/>
    </w:rPr>
  </w:style>
  <w:style w:type="character" w:customStyle="1" w:styleId="Vnbnnidung313pt">
    <w:name w:val="Văn bản nội dung (3) + 13 pt"/>
    <w:aliases w:val="Giãn cách 0 pt"/>
    <w:basedOn w:val="Vnbnnidung30"/>
    <w:rsid w:val="00C80FD2"/>
    <w:rPr>
      <w:rFonts w:ascii="Times New Roman" w:hAnsi="Times New Roman" w:cs="Times New Roman"/>
      <w:b/>
      <w:bCs/>
      <w:spacing w:val="-10"/>
      <w:w w:val="100"/>
      <w:sz w:val="26"/>
      <w:szCs w:val="26"/>
      <w:u w:val="none"/>
      <w:effect w:val="none"/>
      <w:vertAlign w:val="baseline"/>
      <w:em w:val="none"/>
    </w:rPr>
  </w:style>
  <w:style w:type="character" w:customStyle="1" w:styleId="Vnbnnidung7Gincch1pt">
    <w:name w:val="Văn bản nội dung (7) + Giãn cách 1 pt"/>
    <w:basedOn w:val="Vnbnnidung7"/>
    <w:rsid w:val="00C80FD2"/>
    <w:rPr>
      <w:rFonts w:ascii="Times New Roman" w:hAnsi="Times New Roman" w:cs="Times New Roman"/>
      <w:i/>
      <w:iCs/>
      <w:spacing w:val="30"/>
      <w:w w:val="100"/>
      <w:sz w:val="17"/>
      <w:szCs w:val="17"/>
      <w:u w:val="none"/>
      <w:effect w:val="none"/>
      <w:vertAlign w:val="baseline"/>
      <w:em w:val="none"/>
      <w:lang w:val="en-US" w:eastAsia="en-US"/>
    </w:rPr>
  </w:style>
  <w:style w:type="character" w:customStyle="1" w:styleId="Vnbnnidung2Inm">
    <w:name w:val="Văn bản nội dung (2) + In đậm"/>
    <w:aliases w:val="Không in nghiêng"/>
    <w:basedOn w:val="Vnbnnidung2"/>
    <w:rsid w:val="00C80FD2"/>
    <w:rPr>
      <w:rFonts w:ascii="Times New Roman" w:hAnsi="Times New Roman" w:cs="Times New Roman"/>
      <w:b/>
      <w:bCs/>
      <w:i/>
      <w:iCs/>
      <w:w w:val="100"/>
      <w:sz w:val="18"/>
      <w:szCs w:val="18"/>
      <w:u w:val="none"/>
      <w:effect w:val="none"/>
      <w:vertAlign w:val="baseline"/>
      <w:em w:val="none"/>
    </w:rPr>
  </w:style>
  <w:style w:type="character" w:customStyle="1" w:styleId="Vnbnnidung2Khnginnghing">
    <w:name w:val="Văn bản nội dung (2) + Không in nghiêng"/>
    <w:basedOn w:val="Vnbnnidung2"/>
    <w:rsid w:val="00C80FD2"/>
    <w:rPr>
      <w:rFonts w:ascii="Times New Roman" w:hAnsi="Times New Roman" w:cs="Times New Roman"/>
      <w:i/>
      <w:iCs/>
      <w:w w:val="100"/>
      <w:sz w:val="18"/>
      <w:szCs w:val="18"/>
      <w:u w:val="none"/>
      <w:effect w:val="none"/>
      <w:vertAlign w:val="baseline"/>
      <w:em w:val="none"/>
    </w:rPr>
  </w:style>
  <w:style w:type="character" w:customStyle="1" w:styleId="Chthchbng">
    <w:name w:val="Chú thích bảng_"/>
    <w:basedOn w:val="DefaultParagraphFont"/>
    <w:rsid w:val="00C80FD2"/>
    <w:rPr>
      <w:rFonts w:ascii="Times New Roman" w:hAnsi="Times New Roman" w:cs="Times New Roman"/>
      <w:b/>
      <w:bCs/>
      <w:w w:val="100"/>
      <w:sz w:val="18"/>
      <w:szCs w:val="18"/>
      <w:u w:val="none"/>
      <w:effect w:val="none"/>
      <w:vertAlign w:val="baseline"/>
      <w:em w:val="none"/>
    </w:rPr>
  </w:style>
  <w:style w:type="character" w:customStyle="1" w:styleId="Chthchbng13pt">
    <w:name w:val="Chú thích bảng + 13 pt"/>
    <w:aliases w:val="Giãn cách 0 pt1"/>
    <w:basedOn w:val="Chthchbng"/>
    <w:rsid w:val="00C80FD2"/>
    <w:rPr>
      <w:rFonts w:ascii="Times New Roman" w:hAnsi="Times New Roman" w:cs="Times New Roman"/>
      <w:b/>
      <w:bCs/>
      <w:spacing w:val="-10"/>
      <w:w w:val="100"/>
      <w:sz w:val="26"/>
      <w:szCs w:val="26"/>
      <w:u w:val="none"/>
      <w:effect w:val="none"/>
      <w:vertAlign w:val="baseline"/>
      <w:em w:val="none"/>
    </w:rPr>
  </w:style>
  <w:style w:type="character" w:customStyle="1" w:styleId="Vnbnnidung9">
    <w:name w:val="Văn bản nội dung (9)_"/>
    <w:basedOn w:val="DefaultParagraphFont"/>
    <w:rsid w:val="00C80FD2"/>
    <w:rPr>
      <w:rFonts w:ascii="Tahoma" w:hAnsi="Tahoma" w:cs="Tahoma"/>
      <w:w w:val="100"/>
      <w:sz w:val="16"/>
      <w:szCs w:val="16"/>
      <w:u w:val="none"/>
      <w:effect w:val="none"/>
      <w:vertAlign w:val="baseline"/>
      <w:em w:val="none"/>
      <w:lang w:val="en-US" w:eastAsia="en-US"/>
    </w:rPr>
  </w:style>
  <w:style w:type="character" w:customStyle="1" w:styleId="Chthchbng2">
    <w:name w:val="Chú thích bảng (2)_"/>
    <w:basedOn w:val="DefaultParagraphFont"/>
    <w:rsid w:val="00C80FD2"/>
    <w:rPr>
      <w:rFonts w:ascii="Times New Roman" w:hAnsi="Times New Roman" w:cs="Times New Roman"/>
      <w:b/>
      <w:bCs/>
      <w:w w:val="100"/>
      <w:sz w:val="17"/>
      <w:szCs w:val="17"/>
      <w:u w:val="none"/>
      <w:effect w:val="none"/>
      <w:vertAlign w:val="baseline"/>
      <w:em w:val="none"/>
    </w:rPr>
  </w:style>
  <w:style w:type="paragraph" w:customStyle="1" w:styleId="Vnbnnidung31">
    <w:name w:val="Văn bản nội dung (3)1"/>
    <w:basedOn w:val="Normal"/>
    <w:rsid w:val="00C80FD2"/>
    <w:pPr>
      <w:shd w:val="clear" w:color="auto" w:fill="FFFFFF"/>
      <w:spacing w:line="220" w:lineRule="atLeast"/>
    </w:pPr>
    <w:rPr>
      <w:rFonts w:ascii="Times New Roman" w:hAnsi="Times New Roman" w:cs="Times New Roman"/>
      <w:b/>
      <w:bCs/>
      <w:color w:val="auto"/>
      <w:sz w:val="18"/>
      <w:szCs w:val="18"/>
      <w:lang w:eastAsia="en-US"/>
    </w:rPr>
  </w:style>
  <w:style w:type="paragraph" w:customStyle="1" w:styleId="Vnbnnidung50">
    <w:name w:val="Văn bản nội dung (5)"/>
    <w:basedOn w:val="Normal"/>
    <w:rsid w:val="00C80FD2"/>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Tiu10">
    <w:name w:val="Tiêu đề #1"/>
    <w:basedOn w:val="Normal"/>
    <w:rsid w:val="00C80FD2"/>
    <w:pPr>
      <w:shd w:val="clear" w:color="auto" w:fill="FFFFFF"/>
      <w:spacing w:line="203" w:lineRule="atLeast"/>
      <w:jc w:val="center"/>
    </w:pPr>
    <w:rPr>
      <w:rFonts w:ascii="Times New Roman" w:hAnsi="Times New Roman" w:cs="Times New Roman"/>
      <w:b/>
      <w:bCs/>
      <w:color w:val="auto"/>
      <w:sz w:val="18"/>
      <w:szCs w:val="18"/>
      <w:lang w:eastAsia="en-US"/>
    </w:rPr>
  </w:style>
  <w:style w:type="paragraph" w:customStyle="1" w:styleId="Vnbnnidung20">
    <w:name w:val="Văn bản nội dung (2)"/>
    <w:basedOn w:val="Normal"/>
    <w:rsid w:val="00C80FD2"/>
    <w:pPr>
      <w:shd w:val="clear" w:color="auto" w:fill="FFFFFF"/>
      <w:spacing w:line="240" w:lineRule="atLeast"/>
      <w:jc w:val="center"/>
    </w:pPr>
    <w:rPr>
      <w:rFonts w:ascii="Times New Roman" w:hAnsi="Times New Roman" w:cs="Times New Roman"/>
      <w:i/>
      <w:iCs/>
      <w:color w:val="auto"/>
      <w:sz w:val="18"/>
      <w:szCs w:val="18"/>
      <w:lang w:eastAsia="en-US"/>
    </w:rPr>
  </w:style>
  <w:style w:type="paragraph" w:customStyle="1" w:styleId="Vnbnnidung40">
    <w:name w:val="Văn bản nội dung (4)"/>
    <w:basedOn w:val="Normal"/>
    <w:rsid w:val="00C80FD2"/>
    <w:pPr>
      <w:shd w:val="clear" w:color="auto" w:fill="FFFFFF"/>
      <w:spacing w:line="210" w:lineRule="atLeast"/>
      <w:jc w:val="both"/>
    </w:pPr>
    <w:rPr>
      <w:rFonts w:ascii="Times New Roman" w:hAnsi="Times New Roman" w:cs="Times New Roman"/>
      <w:color w:val="auto"/>
      <w:sz w:val="18"/>
      <w:szCs w:val="18"/>
      <w:lang w:eastAsia="en-US"/>
    </w:rPr>
  </w:style>
  <w:style w:type="paragraph" w:customStyle="1" w:styleId="Vnbnnidung60">
    <w:name w:val="Văn bản nội dung (6)"/>
    <w:basedOn w:val="Normal"/>
    <w:rsid w:val="00C80FD2"/>
    <w:pPr>
      <w:shd w:val="clear" w:color="auto" w:fill="FFFFFF"/>
      <w:spacing w:line="240" w:lineRule="atLeast"/>
      <w:jc w:val="center"/>
    </w:pPr>
    <w:rPr>
      <w:rFonts w:ascii="Times New Roman" w:hAnsi="Times New Roman" w:cs="Times New Roman"/>
      <w:i/>
      <w:iCs/>
      <w:color w:val="auto"/>
      <w:sz w:val="16"/>
      <w:szCs w:val="16"/>
      <w:lang w:val="en-US" w:eastAsia="en-US"/>
    </w:rPr>
  </w:style>
  <w:style w:type="paragraph" w:customStyle="1" w:styleId="Vnbnnidung70">
    <w:name w:val="Văn bản nội dung (7)"/>
    <w:basedOn w:val="Normal"/>
    <w:rsid w:val="00C80FD2"/>
    <w:pPr>
      <w:shd w:val="clear" w:color="auto" w:fill="FFFFFF"/>
      <w:spacing w:line="181" w:lineRule="atLeast"/>
      <w:jc w:val="both"/>
    </w:pPr>
    <w:rPr>
      <w:rFonts w:ascii="Times New Roman" w:hAnsi="Times New Roman" w:cs="Times New Roman"/>
      <w:i/>
      <w:iCs/>
      <w:color w:val="auto"/>
      <w:sz w:val="17"/>
      <w:szCs w:val="17"/>
      <w:lang w:eastAsia="en-US"/>
    </w:rPr>
  </w:style>
  <w:style w:type="paragraph" w:customStyle="1" w:styleId="Vnbnnidung80">
    <w:name w:val="Văn bản nội dung (8)"/>
    <w:basedOn w:val="Normal"/>
    <w:rsid w:val="00C80FD2"/>
    <w:pPr>
      <w:shd w:val="clear" w:color="auto" w:fill="FFFFFF"/>
      <w:spacing w:line="181" w:lineRule="atLeast"/>
      <w:jc w:val="both"/>
    </w:pPr>
    <w:rPr>
      <w:rFonts w:ascii="Times New Roman" w:hAnsi="Times New Roman" w:cs="Times New Roman"/>
      <w:color w:val="auto"/>
      <w:sz w:val="14"/>
      <w:szCs w:val="14"/>
      <w:lang w:eastAsia="en-US"/>
    </w:rPr>
  </w:style>
  <w:style w:type="paragraph" w:customStyle="1" w:styleId="Chthchbng0">
    <w:name w:val="Chú thích bảng"/>
    <w:basedOn w:val="Normal"/>
    <w:rsid w:val="00C80FD2"/>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90">
    <w:name w:val="Văn bản nội dung (9)"/>
    <w:basedOn w:val="Normal"/>
    <w:rsid w:val="00C80FD2"/>
    <w:pPr>
      <w:shd w:val="clear" w:color="auto" w:fill="FFFFFF"/>
      <w:spacing w:line="240" w:lineRule="atLeast"/>
      <w:jc w:val="center"/>
    </w:pPr>
    <w:rPr>
      <w:rFonts w:ascii="Tahoma" w:hAnsi="Tahoma" w:cs="Tahoma"/>
      <w:color w:val="auto"/>
      <w:sz w:val="16"/>
      <w:szCs w:val="16"/>
      <w:lang w:val="en-US" w:eastAsia="en-US"/>
    </w:rPr>
  </w:style>
  <w:style w:type="paragraph" w:customStyle="1" w:styleId="Chthchbng20">
    <w:name w:val="Chú thích bảng (2)"/>
    <w:basedOn w:val="Normal"/>
    <w:rsid w:val="00C80FD2"/>
    <w:pPr>
      <w:shd w:val="clear" w:color="auto" w:fill="FFFFFF"/>
      <w:spacing w:line="240" w:lineRule="atLeast"/>
    </w:pPr>
    <w:rPr>
      <w:rFonts w:ascii="Times New Roman" w:hAnsi="Times New Roman" w:cs="Times New Roman"/>
      <w:b/>
      <w:bCs/>
      <w:color w:val="auto"/>
      <w:sz w:val="17"/>
      <w:szCs w:val="17"/>
      <w:lang w:eastAsia="en-US"/>
    </w:rPr>
  </w:style>
  <w:style w:type="table" w:styleId="TableGrid">
    <w:name w:val="Table Grid"/>
    <w:basedOn w:val="TableNormal"/>
    <w:uiPriority w:val="59"/>
    <w:rsid w:val="00C80FD2"/>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C80FD2"/>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C80FD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4A1B46"/>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C80FD2"/>
    <w:rPr>
      <w:rFonts w:cs="Arimo"/>
    </w:rPr>
    <w:tblPr>
      <w:tblStyleRowBandSize w:val="1"/>
      <w:tblStyleColBandSize w:val="1"/>
    </w:tblPr>
  </w:style>
  <w:style w:type="table" w:customStyle="1" w:styleId="Style8">
    <w:name w:val="Style8"/>
    <w:basedOn w:val="TableNormal"/>
    <w:rsid w:val="00C80FD2"/>
    <w:rPr>
      <w:rFonts w:cs="Arimo"/>
    </w:rPr>
    <w:tblPr>
      <w:tblStyleRowBandSize w:val="1"/>
      <w:tblStyleColBandSize w:val="1"/>
    </w:tblPr>
  </w:style>
  <w:style w:type="table" w:customStyle="1" w:styleId="Style7">
    <w:name w:val="Style7"/>
    <w:basedOn w:val="TableNormal"/>
    <w:rsid w:val="00C80FD2"/>
    <w:rPr>
      <w:rFonts w:cs="Arimo"/>
    </w:rPr>
    <w:tblPr>
      <w:tblStyleRowBandSize w:val="1"/>
      <w:tblStyleColBandSize w:val="1"/>
      <w:tblCellMar>
        <w:left w:w="115" w:type="dxa"/>
        <w:right w:w="115" w:type="dxa"/>
      </w:tblCellMar>
    </w:tblPr>
  </w:style>
  <w:style w:type="table" w:customStyle="1" w:styleId="Style6">
    <w:name w:val="Style6"/>
    <w:basedOn w:val="TableNormal"/>
    <w:rsid w:val="00C80FD2"/>
    <w:rPr>
      <w:rFonts w:cs="Arimo"/>
    </w:rPr>
    <w:tblPr>
      <w:tblStyleRowBandSize w:val="1"/>
      <w:tblStyleColBandSize w:val="1"/>
      <w:tblCellMar>
        <w:left w:w="115" w:type="dxa"/>
        <w:right w:w="115" w:type="dxa"/>
      </w:tblCellMar>
    </w:tblPr>
  </w:style>
  <w:style w:type="table" w:customStyle="1" w:styleId="Style5">
    <w:name w:val="Style5"/>
    <w:basedOn w:val="TableNormal"/>
    <w:rsid w:val="00C80FD2"/>
    <w:rPr>
      <w:rFonts w:cs="Arimo"/>
    </w:rPr>
    <w:tblPr>
      <w:tblStyleRowBandSize w:val="1"/>
      <w:tblStyleColBandSize w:val="1"/>
      <w:tblCellMar>
        <w:left w:w="115" w:type="dxa"/>
        <w:right w:w="115" w:type="dxa"/>
      </w:tblCellMar>
    </w:tblPr>
  </w:style>
  <w:style w:type="table" w:customStyle="1" w:styleId="Style4">
    <w:name w:val="Style4"/>
    <w:basedOn w:val="TableNormal"/>
    <w:rsid w:val="00C80FD2"/>
    <w:rPr>
      <w:rFonts w:cs="Arimo"/>
    </w:rPr>
    <w:tblPr>
      <w:tblStyleRowBandSize w:val="1"/>
      <w:tblStyleColBandSize w:val="1"/>
      <w:tblCellMar>
        <w:left w:w="115" w:type="dxa"/>
        <w:right w:w="115" w:type="dxa"/>
      </w:tblCellMar>
    </w:tblPr>
  </w:style>
  <w:style w:type="table" w:customStyle="1" w:styleId="Style3">
    <w:name w:val="Style3"/>
    <w:basedOn w:val="TableNormal"/>
    <w:rsid w:val="00C80FD2"/>
    <w:rPr>
      <w:rFonts w:cs="Arimo"/>
    </w:rPr>
    <w:tblPr>
      <w:tblStyleRowBandSize w:val="1"/>
      <w:tblStyleColBandSize w:val="1"/>
      <w:tblCellMar>
        <w:left w:w="115" w:type="dxa"/>
        <w:right w:w="115" w:type="dxa"/>
      </w:tblCellMar>
    </w:tblPr>
  </w:style>
  <w:style w:type="table" w:customStyle="1" w:styleId="Style2">
    <w:name w:val="Style2"/>
    <w:basedOn w:val="TableNormal"/>
    <w:rsid w:val="00C80FD2"/>
    <w:rPr>
      <w:rFonts w:cs="Arimo"/>
    </w:rPr>
    <w:tblPr>
      <w:tblStyleRowBandSize w:val="1"/>
      <w:tblStyleColBandSize w:val="1"/>
      <w:tblCellMar>
        <w:left w:w="115" w:type="dxa"/>
        <w:right w:w="115" w:type="dxa"/>
      </w:tblCellMar>
    </w:tblPr>
  </w:style>
  <w:style w:type="table" w:customStyle="1" w:styleId="Style1">
    <w:name w:val="Style1"/>
    <w:basedOn w:val="TableNormal"/>
    <w:rsid w:val="00C80FD2"/>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2022-08-01T07:14:00Z</dcterms:created>
  <dcterms:modified xsi:type="dcterms:W3CDTF">2022-08-01T07:14:00Z</dcterms:modified>
</cp:coreProperties>
</file>