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7"/>
        <w:gridCol w:w="5363"/>
      </w:tblGrid>
      <w:tr w:rsidR="0088244C" w:rsidRPr="00BC1C9B" w14:paraId="019F3784" w14:textId="77777777">
        <w:tc>
          <w:tcPr>
            <w:tcW w:w="3348" w:type="dxa"/>
          </w:tcPr>
          <w:p w14:paraId="70270519" w14:textId="77777777" w:rsidR="0088244C" w:rsidRPr="00BC1C9B" w:rsidRDefault="0088244C" w:rsidP="00BC1C9B">
            <w:pPr>
              <w:spacing w:before="120"/>
              <w:jc w:val="center"/>
              <w:rPr>
                <w:rFonts w:ascii="Arial" w:hAnsi="Arial" w:cs="Arial"/>
                <w:b/>
                <w:sz w:val="20"/>
                <w:szCs w:val="20"/>
              </w:rPr>
            </w:pPr>
            <w:r w:rsidRPr="00BC1C9B">
              <w:rPr>
                <w:rFonts w:ascii="Arial" w:hAnsi="Arial" w:cs="Arial"/>
                <w:b/>
                <w:sz w:val="20"/>
              </w:rPr>
              <w:t>BỘ Y TẾ</w:t>
            </w:r>
            <w:r w:rsidRPr="00BC1C9B">
              <w:rPr>
                <w:rFonts w:ascii="Arial" w:hAnsi="Arial" w:cs="Arial"/>
                <w:b/>
                <w:sz w:val="20"/>
                <w:szCs w:val="20"/>
              </w:rPr>
              <w:br/>
              <w:t>-------</w:t>
            </w:r>
          </w:p>
        </w:tc>
        <w:tc>
          <w:tcPr>
            <w:tcW w:w="5508" w:type="dxa"/>
          </w:tcPr>
          <w:p w14:paraId="23FB7AB5" w14:textId="77777777" w:rsidR="0088244C" w:rsidRPr="00BC1C9B" w:rsidRDefault="0088244C" w:rsidP="00BC1C9B">
            <w:pPr>
              <w:spacing w:before="120"/>
              <w:jc w:val="center"/>
              <w:rPr>
                <w:rFonts w:ascii="Arial" w:hAnsi="Arial" w:cs="Arial"/>
                <w:sz w:val="20"/>
                <w:szCs w:val="20"/>
              </w:rPr>
            </w:pPr>
            <w:r w:rsidRPr="00BC1C9B">
              <w:rPr>
                <w:rFonts w:ascii="Arial" w:hAnsi="Arial" w:cs="Arial"/>
                <w:b/>
                <w:sz w:val="20"/>
                <w:szCs w:val="20"/>
              </w:rPr>
              <w:t>CỘNG HÒA XÃ HỘI CHỦ NGHĨA VIỆT NAM</w:t>
            </w:r>
            <w:r w:rsidRPr="00BC1C9B">
              <w:rPr>
                <w:rFonts w:ascii="Arial" w:hAnsi="Arial" w:cs="Arial"/>
                <w:b/>
                <w:sz w:val="20"/>
                <w:szCs w:val="20"/>
              </w:rPr>
              <w:br/>
              <w:t>Độc lập - Tự do - Hạnh phúc</w:t>
            </w:r>
            <w:r w:rsidRPr="00BC1C9B">
              <w:rPr>
                <w:rFonts w:ascii="Arial" w:hAnsi="Arial" w:cs="Arial"/>
                <w:b/>
                <w:sz w:val="20"/>
                <w:szCs w:val="20"/>
              </w:rPr>
              <w:br/>
              <w:t>---------------</w:t>
            </w:r>
          </w:p>
        </w:tc>
      </w:tr>
      <w:tr w:rsidR="0088244C" w:rsidRPr="00BC1C9B" w14:paraId="4BBC8AB1" w14:textId="77777777">
        <w:tc>
          <w:tcPr>
            <w:tcW w:w="3348" w:type="dxa"/>
          </w:tcPr>
          <w:p w14:paraId="54217A8D" w14:textId="77777777" w:rsidR="0088244C" w:rsidRPr="00BC1C9B" w:rsidRDefault="0088244C" w:rsidP="00BC1C9B">
            <w:pPr>
              <w:spacing w:before="120"/>
              <w:jc w:val="center"/>
              <w:rPr>
                <w:rFonts w:ascii="Arial" w:hAnsi="Arial" w:cs="Arial"/>
                <w:sz w:val="20"/>
                <w:szCs w:val="20"/>
              </w:rPr>
            </w:pPr>
            <w:r w:rsidRPr="00BC1C9B">
              <w:rPr>
                <w:rFonts w:ascii="Arial" w:hAnsi="Arial" w:cs="Arial"/>
                <w:sz w:val="20"/>
                <w:szCs w:val="20"/>
              </w:rPr>
              <w:t xml:space="preserve">Số: </w:t>
            </w:r>
            <w:r w:rsidRPr="00BC1C9B">
              <w:rPr>
                <w:rFonts w:ascii="Arial" w:hAnsi="Arial" w:cs="Arial"/>
                <w:sz w:val="20"/>
              </w:rPr>
              <w:t>2558/QĐ-BYT</w:t>
            </w:r>
          </w:p>
        </w:tc>
        <w:tc>
          <w:tcPr>
            <w:tcW w:w="5508" w:type="dxa"/>
          </w:tcPr>
          <w:p w14:paraId="23674486" w14:textId="77777777" w:rsidR="0088244C" w:rsidRPr="00BC1C9B" w:rsidRDefault="0088244C" w:rsidP="00BC1C9B">
            <w:pPr>
              <w:spacing w:before="120"/>
              <w:jc w:val="right"/>
              <w:rPr>
                <w:rFonts w:ascii="Arial" w:hAnsi="Arial" w:cs="Arial"/>
                <w:i/>
                <w:sz w:val="20"/>
                <w:szCs w:val="20"/>
              </w:rPr>
            </w:pPr>
            <w:r w:rsidRPr="00BC1C9B">
              <w:rPr>
                <w:rFonts w:ascii="Arial" w:hAnsi="Arial" w:cs="Arial"/>
                <w:i/>
                <w:sz w:val="20"/>
                <w:szCs w:val="26"/>
              </w:rPr>
              <w:t xml:space="preserve">Hà Nội, ngày 20 tháng </w:t>
            </w:r>
            <w:r w:rsidRPr="00BC1C9B">
              <w:rPr>
                <w:rFonts w:ascii="Arial" w:hAnsi="Arial" w:cs="Arial"/>
                <w:i/>
                <w:sz w:val="20"/>
              </w:rPr>
              <w:t xml:space="preserve">9 </w:t>
            </w:r>
            <w:r w:rsidRPr="00BC1C9B">
              <w:rPr>
                <w:rFonts w:ascii="Arial" w:hAnsi="Arial" w:cs="Arial"/>
                <w:i/>
                <w:sz w:val="20"/>
                <w:szCs w:val="26"/>
              </w:rPr>
              <w:t>năm 2022</w:t>
            </w:r>
          </w:p>
        </w:tc>
      </w:tr>
    </w:tbl>
    <w:p w14:paraId="1B21831E" w14:textId="77777777" w:rsidR="0088244C" w:rsidRPr="00BC1C9B" w:rsidRDefault="0088244C" w:rsidP="00BC1C9B">
      <w:pPr>
        <w:widowControl w:val="0"/>
        <w:autoSpaceDE w:val="0"/>
        <w:autoSpaceDN w:val="0"/>
        <w:adjustRightInd w:val="0"/>
        <w:spacing w:before="120"/>
        <w:rPr>
          <w:rFonts w:ascii="Arial" w:hAnsi="Arial" w:cs="Arial"/>
          <w:sz w:val="20"/>
        </w:rPr>
      </w:pPr>
    </w:p>
    <w:p w14:paraId="6FAFCF11" w14:textId="77777777" w:rsidR="00920B4C" w:rsidRPr="00BC1C9B" w:rsidRDefault="0088244C" w:rsidP="00BC1C9B">
      <w:pPr>
        <w:widowControl w:val="0"/>
        <w:autoSpaceDE w:val="0"/>
        <w:autoSpaceDN w:val="0"/>
        <w:adjustRightInd w:val="0"/>
        <w:spacing w:before="120"/>
        <w:jc w:val="center"/>
        <w:rPr>
          <w:rFonts w:ascii="Arial" w:hAnsi="Arial" w:cs="Arial"/>
          <w:b/>
          <w:szCs w:val="26"/>
        </w:rPr>
      </w:pPr>
      <w:r w:rsidRPr="00BC1C9B">
        <w:rPr>
          <w:rFonts w:ascii="Arial" w:hAnsi="Arial" w:cs="Arial"/>
          <w:b/>
          <w:szCs w:val="26"/>
        </w:rPr>
        <w:t>QUYẾT ĐỊNH</w:t>
      </w:r>
    </w:p>
    <w:p w14:paraId="46A7AFB8" w14:textId="77777777" w:rsidR="00920B4C" w:rsidRPr="00BC1C9B" w:rsidRDefault="0088244C" w:rsidP="00BC1C9B">
      <w:pPr>
        <w:widowControl w:val="0"/>
        <w:autoSpaceDE w:val="0"/>
        <w:autoSpaceDN w:val="0"/>
        <w:adjustRightInd w:val="0"/>
        <w:spacing w:before="120"/>
        <w:jc w:val="center"/>
        <w:rPr>
          <w:rFonts w:ascii="Arial" w:hAnsi="Arial" w:cs="Arial"/>
          <w:sz w:val="20"/>
          <w:szCs w:val="26"/>
        </w:rPr>
      </w:pPr>
      <w:r w:rsidRPr="00BC1C9B">
        <w:rPr>
          <w:rFonts w:ascii="Arial" w:hAnsi="Arial" w:cs="Arial"/>
          <w:sz w:val="20"/>
          <w:szCs w:val="26"/>
        </w:rPr>
        <w:t>VỀ VIỆC BAN HÀNH TÀI LIỆU CHUYÊN MÔN “HƯỚNG DẪN CHẨN ĐOÁN, ĐIỀU TRỊ VÀ QUẢN LÝ BỆNH VÕNG MẠC ĐÁI THÁO ĐƯỜNG”</w:t>
      </w:r>
    </w:p>
    <w:p w14:paraId="2A0CF917" w14:textId="77777777" w:rsidR="00920B4C" w:rsidRPr="00BC1C9B" w:rsidRDefault="0088244C" w:rsidP="00BC1C9B">
      <w:pPr>
        <w:widowControl w:val="0"/>
        <w:autoSpaceDE w:val="0"/>
        <w:autoSpaceDN w:val="0"/>
        <w:adjustRightInd w:val="0"/>
        <w:spacing w:before="120"/>
        <w:jc w:val="center"/>
        <w:rPr>
          <w:rFonts w:ascii="Arial" w:hAnsi="Arial" w:cs="Arial"/>
          <w:b/>
          <w:szCs w:val="26"/>
        </w:rPr>
      </w:pPr>
      <w:r w:rsidRPr="00BC1C9B">
        <w:rPr>
          <w:rFonts w:ascii="Arial" w:hAnsi="Arial" w:cs="Arial"/>
          <w:b/>
          <w:szCs w:val="26"/>
        </w:rPr>
        <w:t>BỘ TRƯỞNG BỘ Y TẾ</w:t>
      </w:r>
    </w:p>
    <w:p w14:paraId="4EBCB9A0"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Căn cứ Luật Khám bệnh, chữa bệnh năm 2009;</w:t>
      </w:r>
    </w:p>
    <w:p w14:paraId="392A19E6"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Căn cứ Nghị định số 75/2017/NĐ-CP ngày 20 tháng 6 năm 2017 của Chính phủ quy định chức năng, nhiệm vụ, quyền hạn và cơ cấu tổ chức của Bộ Y tế;</w:t>
      </w:r>
    </w:p>
    <w:p w14:paraId="1F30602D"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Theo đề nghị của Cục trưởng Cục Quản lý Khám, chữa bệnh.</w:t>
      </w:r>
    </w:p>
    <w:p w14:paraId="1DE66D1A" w14:textId="77777777" w:rsidR="00920B4C" w:rsidRPr="00BC1C9B" w:rsidRDefault="0088244C" w:rsidP="00BC1C9B">
      <w:pPr>
        <w:widowControl w:val="0"/>
        <w:autoSpaceDE w:val="0"/>
        <w:autoSpaceDN w:val="0"/>
        <w:adjustRightInd w:val="0"/>
        <w:spacing w:before="120"/>
        <w:jc w:val="center"/>
        <w:rPr>
          <w:rFonts w:ascii="Arial" w:hAnsi="Arial" w:cs="Arial"/>
          <w:b/>
          <w:szCs w:val="26"/>
        </w:rPr>
      </w:pPr>
      <w:r w:rsidRPr="00BC1C9B">
        <w:rPr>
          <w:rFonts w:ascii="Arial" w:hAnsi="Arial" w:cs="Arial"/>
          <w:b/>
          <w:szCs w:val="26"/>
        </w:rPr>
        <w:t>QUYẾT ĐỊNH:</w:t>
      </w:r>
    </w:p>
    <w:p w14:paraId="2BF42E4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b/>
          <w:sz w:val="20"/>
          <w:szCs w:val="26"/>
        </w:rPr>
        <w:t>Điều 1.</w:t>
      </w:r>
      <w:r w:rsidRPr="00BC1C9B">
        <w:rPr>
          <w:rFonts w:ascii="Arial" w:hAnsi="Arial" w:cs="Arial"/>
          <w:sz w:val="20"/>
          <w:szCs w:val="26"/>
        </w:rPr>
        <w:t xml:space="preserve"> Ban hành kèm theo Quyết định này tài liệu chuyên môn “Hướng dẫn</w:t>
      </w:r>
      <w:r w:rsidR="0088244C" w:rsidRPr="00BC1C9B">
        <w:rPr>
          <w:rFonts w:ascii="Arial" w:hAnsi="Arial" w:cs="Arial"/>
          <w:sz w:val="20"/>
          <w:szCs w:val="26"/>
        </w:rPr>
        <w:t xml:space="preserve"> </w:t>
      </w:r>
      <w:r w:rsidRPr="00BC1C9B">
        <w:rPr>
          <w:rFonts w:ascii="Arial" w:hAnsi="Arial" w:cs="Arial"/>
          <w:sz w:val="20"/>
          <w:szCs w:val="26"/>
        </w:rPr>
        <w:t>chẩn đoán, điều trị và quản lý Bệnh võng mạc đái tháo đường”.</w:t>
      </w:r>
    </w:p>
    <w:p w14:paraId="519F22BE"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b/>
          <w:sz w:val="20"/>
          <w:szCs w:val="26"/>
        </w:rPr>
        <w:t>Điều 2.</w:t>
      </w:r>
      <w:r w:rsidRPr="00BC1C9B">
        <w:rPr>
          <w:rFonts w:ascii="Arial" w:hAnsi="Arial" w:cs="Arial"/>
          <w:sz w:val="20"/>
          <w:szCs w:val="26"/>
        </w:rPr>
        <w:t xml:space="preserve"> Tài liệu chuyên môn “Hướng dẫn chẩn đoán, điều trị và quản lý Bệnh võng mạc đái tháo đường” được áp dụng tại các cơ sở khám bệnh, chữa bệnh trong cả nước.</w:t>
      </w:r>
    </w:p>
    <w:p w14:paraId="6104B68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b/>
          <w:sz w:val="20"/>
          <w:szCs w:val="26"/>
        </w:rPr>
        <w:t>Điều 3.</w:t>
      </w:r>
      <w:r w:rsidRPr="00BC1C9B">
        <w:rPr>
          <w:rFonts w:ascii="Arial" w:hAnsi="Arial" w:cs="Arial"/>
          <w:sz w:val="20"/>
          <w:szCs w:val="26"/>
        </w:rPr>
        <w:t xml:space="preserve"> Quyết định này có hiệu lực kể từ ngày ký, ban hành.</w:t>
      </w:r>
    </w:p>
    <w:p w14:paraId="0CDB3B4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b/>
          <w:sz w:val="20"/>
          <w:szCs w:val="26"/>
        </w:rPr>
        <w:t>Điều 4.</w:t>
      </w:r>
      <w:r w:rsidRPr="00BC1C9B">
        <w:rPr>
          <w:rFonts w:ascii="Arial" w:hAnsi="Arial" w:cs="Arial"/>
          <w:sz w:val="20"/>
          <w:szCs w:val="26"/>
        </w:rPr>
        <w:t xml:space="preserve"> Các ông, bà: Chánh Văn phòng Bộ, Chánh Thanh tra Bộ, Cục trưởng Cục Quản lý Khám, chữa bệnh, Cục trưởng và Vụ trưởng các Cục, Vụ</w:t>
      </w:r>
      <w:r w:rsidR="0088244C" w:rsidRPr="00BC1C9B">
        <w:rPr>
          <w:rFonts w:ascii="Arial" w:hAnsi="Arial" w:cs="Arial"/>
          <w:sz w:val="20"/>
          <w:szCs w:val="26"/>
        </w:rPr>
        <w:t xml:space="preserve"> </w:t>
      </w:r>
      <w:r w:rsidRPr="00BC1C9B">
        <w:rPr>
          <w:rFonts w:ascii="Arial" w:hAnsi="Arial" w:cs="Arial"/>
          <w:sz w:val="20"/>
          <w:szCs w:val="26"/>
        </w:rPr>
        <w:t>thuộc Bộ Y tế, Giám đốc các bệnh viện, Viện có giường bệnh trực thuộc Bộ Y tế, Giám đốc Sở Y tế các tỉnh, thành phố trực thuộc trung ương, Thủ trưởng Y tế các Bộ, Ngành</w:t>
      </w:r>
      <w:r w:rsidR="0088244C" w:rsidRPr="00BC1C9B">
        <w:rPr>
          <w:rFonts w:ascii="Arial" w:hAnsi="Arial" w:cs="Arial"/>
          <w:sz w:val="20"/>
          <w:szCs w:val="26"/>
        </w:rPr>
        <w:t xml:space="preserve"> </w:t>
      </w:r>
      <w:r w:rsidRPr="00BC1C9B">
        <w:rPr>
          <w:rFonts w:ascii="Arial" w:hAnsi="Arial" w:cs="Arial"/>
          <w:sz w:val="20"/>
          <w:szCs w:val="26"/>
        </w:rPr>
        <w:t>chịu trách nhiệm thi hành Quyết định này./.</w:t>
      </w:r>
    </w:p>
    <w:p w14:paraId="517DCB4A" w14:textId="77777777" w:rsidR="0088244C" w:rsidRPr="00BC1C9B" w:rsidRDefault="0088244C" w:rsidP="00BC1C9B">
      <w:pPr>
        <w:widowControl w:val="0"/>
        <w:autoSpaceDE w:val="0"/>
        <w:autoSpaceDN w:val="0"/>
        <w:adjustRightInd w:val="0"/>
        <w:spacing w:before="120"/>
        <w:rPr>
          <w:rFonts w:ascii="Arial" w:hAnsi="Arial" w:cs="Arial"/>
          <w:sz w:val="20"/>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15"/>
        <w:gridCol w:w="4325"/>
      </w:tblGrid>
      <w:tr w:rsidR="0088244C" w:rsidRPr="00BC1C9B" w14:paraId="34600089" w14:textId="77777777">
        <w:tc>
          <w:tcPr>
            <w:tcW w:w="4428" w:type="dxa"/>
          </w:tcPr>
          <w:p w14:paraId="61ECAE12" w14:textId="77777777" w:rsidR="0088244C" w:rsidRPr="00BC1C9B" w:rsidRDefault="0088244C" w:rsidP="00BC1C9B">
            <w:pPr>
              <w:spacing w:before="120"/>
              <w:rPr>
                <w:rFonts w:ascii="Arial" w:hAnsi="Arial" w:cs="Arial"/>
                <w:sz w:val="20"/>
                <w:szCs w:val="20"/>
              </w:rPr>
            </w:pPr>
            <w:r w:rsidRPr="00BC1C9B">
              <w:rPr>
                <w:rFonts w:ascii="Arial" w:hAnsi="Arial" w:cs="Arial"/>
                <w:b/>
                <w:i/>
                <w:sz w:val="20"/>
                <w:szCs w:val="20"/>
              </w:rPr>
              <w:br/>
              <w:t>Nơi nhận:</w:t>
            </w:r>
            <w:r w:rsidRPr="00BC1C9B">
              <w:rPr>
                <w:rFonts w:ascii="Arial" w:hAnsi="Arial" w:cs="Arial"/>
                <w:b/>
                <w:i/>
                <w:sz w:val="20"/>
                <w:szCs w:val="20"/>
              </w:rPr>
              <w:br/>
            </w:r>
            <w:r w:rsidRPr="00BC1C9B">
              <w:rPr>
                <w:rFonts w:ascii="Arial" w:hAnsi="Arial" w:cs="Arial"/>
                <w:sz w:val="16"/>
                <w:szCs w:val="16"/>
              </w:rPr>
              <w:t xml:space="preserve">- </w:t>
            </w:r>
            <w:r w:rsidRPr="00BC1C9B">
              <w:rPr>
                <w:rFonts w:ascii="Arial" w:hAnsi="Arial" w:cs="Arial"/>
                <w:sz w:val="16"/>
                <w:szCs w:val="20"/>
              </w:rPr>
              <w:t>Như Điều 4;</w:t>
            </w:r>
            <w:r w:rsidRPr="00BC1C9B">
              <w:rPr>
                <w:rFonts w:ascii="Arial" w:hAnsi="Arial" w:cs="Arial"/>
                <w:sz w:val="16"/>
                <w:szCs w:val="20"/>
              </w:rPr>
              <w:br/>
              <w:t>- Q. Bộ trưởng (để b/c);</w:t>
            </w:r>
            <w:r w:rsidRPr="00BC1C9B">
              <w:rPr>
                <w:rFonts w:ascii="Arial" w:hAnsi="Arial" w:cs="Arial"/>
                <w:sz w:val="16"/>
                <w:szCs w:val="20"/>
              </w:rPr>
              <w:br/>
              <w:t>- Các Thứ trưởng (để ph/h);</w:t>
            </w:r>
            <w:r w:rsidRPr="00BC1C9B">
              <w:rPr>
                <w:rFonts w:ascii="Arial" w:hAnsi="Arial" w:cs="Arial"/>
                <w:sz w:val="16"/>
                <w:szCs w:val="20"/>
              </w:rPr>
              <w:br/>
              <w:t>- Cổng thông tin điện tử BYT;</w:t>
            </w:r>
            <w:r w:rsidRPr="00BC1C9B">
              <w:rPr>
                <w:rFonts w:ascii="Arial" w:hAnsi="Arial" w:cs="Arial"/>
                <w:sz w:val="16"/>
                <w:szCs w:val="20"/>
              </w:rPr>
              <w:br/>
              <w:t>- Website Cục KCB;</w:t>
            </w:r>
            <w:r w:rsidRPr="00BC1C9B">
              <w:rPr>
                <w:rFonts w:ascii="Arial" w:hAnsi="Arial" w:cs="Arial"/>
                <w:sz w:val="16"/>
                <w:szCs w:val="20"/>
              </w:rPr>
              <w:br/>
              <w:t>- Lưu: VT, KCB.</w:t>
            </w:r>
          </w:p>
        </w:tc>
        <w:tc>
          <w:tcPr>
            <w:tcW w:w="4428" w:type="dxa"/>
          </w:tcPr>
          <w:p w14:paraId="4FDEE0B9" w14:textId="77777777" w:rsidR="0088244C" w:rsidRPr="00BC1C9B" w:rsidRDefault="0088244C" w:rsidP="00BC1C9B">
            <w:pPr>
              <w:spacing w:before="120"/>
              <w:jc w:val="center"/>
              <w:rPr>
                <w:rFonts w:ascii="Arial" w:hAnsi="Arial" w:cs="Arial"/>
                <w:b/>
                <w:sz w:val="20"/>
                <w:szCs w:val="20"/>
              </w:rPr>
            </w:pPr>
            <w:r w:rsidRPr="00BC1C9B">
              <w:rPr>
                <w:rFonts w:ascii="Arial" w:hAnsi="Arial" w:cs="Arial"/>
                <w:b/>
                <w:sz w:val="20"/>
                <w:szCs w:val="26"/>
              </w:rPr>
              <w:t>KT. BỘ TRƯỞNG</w:t>
            </w:r>
            <w:r w:rsidRPr="00BC1C9B">
              <w:rPr>
                <w:rFonts w:ascii="Arial" w:hAnsi="Arial" w:cs="Arial"/>
                <w:b/>
                <w:sz w:val="20"/>
                <w:szCs w:val="26"/>
              </w:rPr>
              <w:br/>
              <w:t>THỨ TRƯỞNG</w:t>
            </w:r>
            <w:r w:rsidRPr="00BC1C9B">
              <w:rPr>
                <w:rFonts w:ascii="Arial" w:hAnsi="Arial" w:cs="Arial"/>
                <w:b/>
                <w:sz w:val="20"/>
                <w:szCs w:val="26"/>
              </w:rPr>
              <w:br/>
            </w:r>
            <w:r w:rsidRPr="00BC1C9B">
              <w:rPr>
                <w:rFonts w:ascii="Arial" w:hAnsi="Arial" w:cs="Arial"/>
                <w:b/>
                <w:sz w:val="20"/>
                <w:szCs w:val="26"/>
              </w:rPr>
              <w:br/>
            </w:r>
            <w:r w:rsidRPr="00BC1C9B">
              <w:rPr>
                <w:rFonts w:ascii="Arial" w:hAnsi="Arial" w:cs="Arial"/>
                <w:b/>
                <w:sz w:val="20"/>
                <w:szCs w:val="26"/>
              </w:rPr>
              <w:br/>
            </w:r>
            <w:r w:rsidRPr="00BC1C9B">
              <w:rPr>
                <w:rFonts w:ascii="Arial" w:hAnsi="Arial" w:cs="Arial"/>
                <w:b/>
                <w:sz w:val="20"/>
                <w:szCs w:val="26"/>
              </w:rPr>
              <w:br/>
            </w:r>
            <w:r w:rsidRPr="00BC1C9B">
              <w:rPr>
                <w:rFonts w:ascii="Arial" w:hAnsi="Arial" w:cs="Arial"/>
                <w:b/>
                <w:sz w:val="20"/>
                <w:szCs w:val="26"/>
              </w:rPr>
              <w:br/>
              <w:t>Nguyễn Trường Sơn</w:t>
            </w:r>
          </w:p>
        </w:tc>
      </w:tr>
    </w:tbl>
    <w:p w14:paraId="62014DC0" w14:textId="77777777" w:rsidR="0088244C" w:rsidRPr="00BC1C9B" w:rsidRDefault="0088244C" w:rsidP="00BC1C9B">
      <w:pPr>
        <w:widowControl w:val="0"/>
        <w:autoSpaceDE w:val="0"/>
        <w:autoSpaceDN w:val="0"/>
        <w:adjustRightInd w:val="0"/>
        <w:spacing w:before="120"/>
        <w:rPr>
          <w:rFonts w:ascii="Arial" w:hAnsi="Arial" w:cs="Arial"/>
          <w:sz w:val="20"/>
          <w:szCs w:val="26"/>
        </w:rPr>
      </w:pPr>
    </w:p>
    <w:p w14:paraId="6710B19D" w14:textId="77777777" w:rsidR="0088244C" w:rsidRPr="00BC1C9B" w:rsidRDefault="0088244C" w:rsidP="00BC1C9B">
      <w:pPr>
        <w:widowControl w:val="0"/>
        <w:autoSpaceDE w:val="0"/>
        <w:autoSpaceDN w:val="0"/>
        <w:adjustRightInd w:val="0"/>
        <w:spacing w:before="120"/>
        <w:jc w:val="center"/>
        <w:rPr>
          <w:rFonts w:ascii="Arial" w:hAnsi="Arial" w:cs="Arial"/>
          <w:b/>
          <w:szCs w:val="33"/>
        </w:rPr>
      </w:pPr>
      <w:r w:rsidRPr="00BC1C9B">
        <w:rPr>
          <w:rFonts w:ascii="Arial" w:hAnsi="Arial" w:cs="Arial"/>
          <w:b/>
          <w:szCs w:val="33"/>
        </w:rPr>
        <w:t>HƯỚNG DẪN</w:t>
      </w:r>
    </w:p>
    <w:p w14:paraId="067ABF56" w14:textId="77777777" w:rsidR="00920B4C" w:rsidRPr="00BC1C9B" w:rsidRDefault="0088244C" w:rsidP="00BC1C9B">
      <w:pPr>
        <w:widowControl w:val="0"/>
        <w:autoSpaceDE w:val="0"/>
        <w:autoSpaceDN w:val="0"/>
        <w:adjustRightInd w:val="0"/>
        <w:spacing w:before="120"/>
        <w:jc w:val="center"/>
        <w:rPr>
          <w:rFonts w:ascii="Arial" w:hAnsi="Arial" w:cs="Arial"/>
          <w:i/>
          <w:sz w:val="20"/>
          <w:szCs w:val="26"/>
        </w:rPr>
      </w:pPr>
      <w:r w:rsidRPr="00BC1C9B">
        <w:rPr>
          <w:rFonts w:ascii="Arial" w:hAnsi="Arial" w:cs="Arial"/>
          <w:sz w:val="20"/>
          <w:szCs w:val="33"/>
        </w:rPr>
        <w:t>CHẨN ĐOÁN, ĐIỀU TRỊ VÀ QUẢN LÝ BỆNH VÕNG MẠC ĐÁI THÁO ĐƯỜNG</w:t>
      </w:r>
      <w:r w:rsidRPr="00BC1C9B">
        <w:rPr>
          <w:rFonts w:ascii="Arial" w:hAnsi="Arial" w:cs="Arial"/>
          <w:sz w:val="20"/>
          <w:szCs w:val="33"/>
        </w:rPr>
        <w:br/>
      </w:r>
      <w:r w:rsidR="00920B4C" w:rsidRPr="00BC1C9B">
        <w:rPr>
          <w:rFonts w:ascii="Arial" w:hAnsi="Arial" w:cs="Arial"/>
          <w:i/>
          <w:sz w:val="20"/>
          <w:szCs w:val="26"/>
        </w:rPr>
        <w:t>(Ban hành kèm theo Quyết định số</w:t>
      </w:r>
      <w:r w:rsidRPr="00BC1C9B">
        <w:rPr>
          <w:rFonts w:ascii="Arial" w:hAnsi="Arial" w:cs="Arial"/>
          <w:i/>
          <w:sz w:val="20"/>
          <w:szCs w:val="26"/>
        </w:rPr>
        <w:t xml:space="preserve"> </w:t>
      </w:r>
      <w:r w:rsidR="00920B4C" w:rsidRPr="00BC1C9B">
        <w:rPr>
          <w:rFonts w:ascii="Arial" w:hAnsi="Arial" w:cs="Arial"/>
          <w:i/>
          <w:sz w:val="20"/>
        </w:rPr>
        <w:t>2558</w:t>
      </w:r>
      <w:r w:rsidR="00920B4C" w:rsidRPr="00BC1C9B">
        <w:rPr>
          <w:rFonts w:ascii="Arial" w:hAnsi="Arial" w:cs="Arial"/>
          <w:i/>
          <w:sz w:val="20"/>
          <w:szCs w:val="26"/>
        </w:rPr>
        <w:t>/QĐ-BYT</w:t>
      </w:r>
      <w:r w:rsidRPr="00BC1C9B">
        <w:rPr>
          <w:rFonts w:ascii="Arial" w:hAnsi="Arial" w:cs="Arial"/>
          <w:i/>
          <w:sz w:val="20"/>
          <w:szCs w:val="26"/>
        </w:rPr>
        <w:t xml:space="preserve"> </w:t>
      </w:r>
      <w:r w:rsidR="00920B4C" w:rsidRPr="00BC1C9B">
        <w:rPr>
          <w:rFonts w:ascii="Arial" w:hAnsi="Arial" w:cs="Arial"/>
          <w:i/>
          <w:sz w:val="20"/>
          <w:szCs w:val="26"/>
        </w:rPr>
        <w:t>ngày</w:t>
      </w:r>
      <w:r w:rsidRPr="00BC1C9B">
        <w:rPr>
          <w:rFonts w:ascii="Arial" w:hAnsi="Arial" w:cs="Arial"/>
          <w:i/>
          <w:sz w:val="20"/>
          <w:szCs w:val="26"/>
        </w:rPr>
        <w:t xml:space="preserve"> 20 </w:t>
      </w:r>
      <w:r w:rsidR="00920B4C" w:rsidRPr="00BC1C9B">
        <w:rPr>
          <w:rFonts w:ascii="Arial" w:hAnsi="Arial" w:cs="Arial"/>
          <w:i/>
          <w:sz w:val="20"/>
          <w:szCs w:val="26"/>
        </w:rPr>
        <w:t xml:space="preserve">tháng </w:t>
      </w:r>
      <w:r w:rsidR="00920B4C" w:rsidRPr="00BC1C9B">
        <w:rPr>
          <w:rFonts w:ascii="Arial" w:hAnsi="Arial" w:cs="Arial"/>
          <w:i/>
          <w:sz w:val="20"/>
        </w:rPr>
        <w:t>9</w:t>
      </w:r>
      <w:r w:rsidRPr="00BC1C9B">
        <w:rPr>
          <w:rFonts w:ascii="Arial" w:hAnsi="Arial" w:cs="Arial"/>
          <w:i/>
          <w:sz w:val="20"/>
        </w:rPr>
        <w:t xml:space="preserve"> </w:t>
      </w:r>
      <w:r w:rsidR="00920B4C" w:rsidRPr="00BC1C9B">
        <w:rPr>
          <w:rFonts w:ascii="Arial" w:hAnsi="Arial" w:cs="Arial"/>
          <w:i/>
          <w:sz w:val="20"/>
          <w:szCs w:val="26"/>
        </w:rPr>
        <w:t>năm 2022)</w:t>
      </w:r>
    </w:p>
    <w:p w14:paraId="2E0AFDEA" w14:textId="77777777" w:rsidR="00920B4C" w:rsidRPr="00BC1C9B" w:rsidRDefault="00920B4C" w:rsidP="00BC1C9B">
      <w:pPr>
        <w:widowControl w:val="0"/>
        <w:autoSpaceDE w:val="0"/>
        <w:autoSpaceDN w:val="0"/>
        <w:adjustRightInd w:val="0"/>
        <w:spacing w:before="120"/>
        <w:jc w:val="center"/>
        <w:rPr>
          <w:rFonts w:ascii="Arial" w:hAnsi="Arial" w:cs="Arial"/>
          <w:b/>
          <w:sz w:val="20"/>
          <w:szCs w:val="26"/>
        </w:rPr>
      </w:pPr>
      <w:r w:rsidRPr="00BC1C9B">
        <w:rPr>
          <w:rFonts w:ascii="Arial" w:hAnsi="Arial" w:cs="Arial"/>
          <w:b/>
          <w:sz w:val="20"/>
          <w:szCs w:val="26"/>
        </w:rPr>
        <w:t>DANH SÁCH BAN BIÊN SOẠN</w:t>
      </w:r>
      <w:r w:rsidR="0010149F" w:rsidRPr="00BC1C9B">
        <w:rPr>
          <w:rFonts w:ascii="Arial" w:hAnsi="Arial" w:cs="Arial"/>
          <w:b/>
          <w:sz w:val="20"/>
          <w:szCs w:val="26"/>
        </w:rPr>
        <w:t xml:space="preserve"> </w:t>
      </w:r>
      <w:r w:rsidRPr="00BC1C9B">
        <w:rPr>
          <w:rFonts w:ascii="Arial" w:hAnsi="Arial" w:cs="Arial"/>
          <w:b/>
          <w:sz w:val="20"/>
          <w:szCs w:val="26"/>
        </w:rPr>
        <w:t>“HƯỚNG</w:t>
      </w:r>
      <w:r w:rsidR="0088244C" w:rsidRPr="00BC1C9B">
        <w:rPr>
          <w:rFonts w:ascii="Arial" w:hAnsi="Arial" w:cs="Arial"/>
          <w:b/>
          <w:sz w:val="20"/>
          <w:szCs w:val="26"/>
        </w:rPr>
        <w:t xml:space="preserve"> </w:t>
      </w:r>
      <w:r w:rsidRPr="00BC1C9B">
        <w:rPr>
          <w:rFonts w:ascii="Arial" w:hAnsi="Arial" w:cs="Arial"/>
          <w:b/>
          <w:sz w:val="20"/>
          <w:szCs w:val="26"/>
        </w:rPr>
        <w:t>DẪN CHẨN ĐOÁN, ĐIỀU TRỊ VÀ QUẢN LÝ BỆNH VÕNG MẠC ĐÁI THÁO ĐƯỜNG”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121"/>
        <w:gridCol w:w="5519"/>
      </w:tblGrid>
      <w:tr w:rsidR="0088244C" w:rsidRPr="00BC1C9B" w14:paraId="7AD5679F" w14:textId="77777777">
        <w:tc>
          <w:tcPr>
            <w:tcW w:w="1806" w:type="pct"/>
            <w:shd w:val="clear" w:color="auto" w:fill="auto"/>
          </w:tcPr>
          <w:p w14:paraId="76BBD245" w14:textId="77777777" w:rsidR="0088244C" w:rsidRPr="00BC1C9B" w:rsidRDefault="008824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Chỉ đạo biên soạn</w:t>
            </w:r>
          </w:p>
        </w:tc>
        <w:tc>
          <w:tcPr>
            <w:tcW w:w="3194" w:type="pct"/>
            <w:shd w:val="clear" w:color="auto" w:fill="auto"/>
          </w:tcPr>
          <w:p w14:paraId="1E7EA039" w14:textId="77777777" w:rsidR="0088244C" w:rsidRPr="00BC1C9B" w:rsidRDefault="0088244C" w:rsidP="00BC1C9B">
            <w:pPr>
              <w:widowControl w:val="0"/>
              <w:autoSpaceDE w:val="0"/>
              <w:autoSpaceDN w:val="0"/>
              <w:adjustRightInd w:val="0"/>
              <w:spacing w:before="120"/>
              <w:rPr>
                <w:rFonts w:ascii="Arial" w:hAnsi="Arial" w:cs="Arial"/>
                <w:sz w:val="20"/>
                <w:szCs w:val="26"/>
              </w:rPr>
            </w:pPr>
          </w:p>
        </w:tc>
      </w:tr>
      <w:tr w:rsidR="0088244C" w:rsidRPr="00BC1C9B" w14:paraId="62394411" w14:textId="77777777">
        <w:tc>
          <w:tcPr>
            <w:tcW w:w="1806" w:type="pct"/>
            <w:shd w:val="clear" w:color="auto" w:fill="auto"/>
          </w:tcPr>
          <w:p w14:paraId="67F53273"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PGS.TS. Nguyễn Trường Sơn</w:t>
            </w:r>
          </w:p>
        </w:tc>
        <w:tc>
          <w:tcPr>
            <w:tcW w:w="3194" w:type="pct"/>
            <w:shd w:val="clear" w:color="auto" w:fill="auto"/>
          </w:tcPr>
          <w:p w14:paraId="449D5100"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Thứ trưởng Bộ Y tế</w:t>
            </w:r>
          </w:p>
        </w:tc>
      </w:tr>
      <w:tr w:rsidR="0088244C" w:rsidRPr="00BC1C9B" w14:paraId="7DD0FE4B" w14:textId="77777777">
        <w:tc>
          <w:tcPr>
            <w:tcW w:w="1806" w:type="pct"/>
            <w:shd w:val="clear" w:color="auto" w:fill="auto"/>
          </w:tcPr>
          <w:p w14:paraId="49F51C90" w14:textId="77777777" w:rsidR="0088244C" w:rsidRPr="00BC1C9B" w:rsidRDefault="008824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Chủ biên</w:t>
            </w:r>
          </w:p>
        </w:tc>
        <w:tc>
          <w:tcPr>
            <w:tcW w:w="3194" w:type="pct"/>
            <w:shd w:val="clear" w:color="auto" w:fill="auto"/>
          </w:tcPr>
          <w:p w14:paraId="5B5598BA" w14:textId="77777777" w:rsidR="0088244C" w:rsidRPr="00BC1C9B" w:rsidRDefault="0088244C" w:rsidP="00BC1C9B">
            <w:pPr>
              <w:widowControl w:val="0"/>
              <w:autoSpaceDE w:val="0"/>
              <w:autoSpaceDN w:val="0"/>
              <w:adjustRightInd w:val="0"/>
              <w:spacing w:before="120"/>
              <w:rPr>
                <w:rFonts w:ascii="Arial" w:hAnsi="Arial" w:cs="Arial"/>
                <w:sz w:val="20"/>
                <w:szCs w:val="26"/>
              </w:rPr>
            </w:pPr>
          </w:p>
        </w:tc>
      </w:tr>
      <w:tr w:rsidR="0088244C" w:rsidRPr="00BC1C9B" w14:paraId="24B29D45" w14:textId="77777777">
        <w:tc>
          <w:tcPr>
            <w:tcW w:w="1806" w:type="pct"/>
            <w:shd w:val="clear" w:color="auto" w:fill="auto"/>
          </w:tcPr>
          <w:p w14:paraId="55B88492"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PGS.TS. Lương Ngọc Khuê</w:t>
            </w:r>
          </w:p>
        </w:tc>
        <w:tc>
          <w:tcPr>
            <w:tcW w:w="3194" w:type="pct"/>
            <w:shd w:val="clear" w:color="auto" w:fill="auto"/>
          </w:tcPr>
          <w:p w14:paraId="22C2C2A9"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Cục trưởng Cục Quản lý Khám, chữa bệnh</w:t>
            </w:r>
          </w:p>
        </w:tc>
      </w:tr>
      <w:tr w:rsidR="0088244C" w:rsidRPr="00BC1C9B" w14:paraId="101FB4CF" w14:textId="77777777">
        <w:tc>
          <w:tcPr>
            <w:tcW w:w="1806" w:type="pct"/>
            <w:shd w:val="clear" w:color="auto" w:fill="auto"/>
          </w:tcPr>
          <w:p w14:paraId="73482BAB" w14:textId="77777777" w:rsidR="0088244C" w:rsidRPr="00BC1C9B" w:rsidRDefault="008824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Đồng chủ biên</w:t>
            </w:r>
          </w:p>
        </w:tc>
        <w:tc>
          <w:tcPr>
            <w:tcW w:w="3194" w:type="pct"/>
            <w:shd w:val="clear" w:color="auto" w:fill="auto"/>
          </w:tcPr>
          <w:p w14:paraId="32C02387" w14:textId="77777777" w:rsidR="0088244C" w:rsidRPr="00BC1C9B" w:rsidRDefault="0088244C" w:rsidP="00BC1C9B">
            <w:pPr>
              <w:widowControl w:val="0"/>
              <w:autoSpaceDE w:val="0"/>
              <w:autoSpaceDN w:val="0"/>
              <w:adjustRightInd w:val="0"/>
              <w:spacing w:before="120"/>
              <w:rPr>
                <w:rFonts w:ascii="Arial" w:hAnsi="Arial" w:cs="Arial"/>
                <w:sz w:val="20"/>
                <w:szCs w:val="26"/>
              </w:rPr>
            </w:pPr>
          </w:p>
        </w:tc>
      </w:tr>
      <w:tr w:rsidR="0088244C" w:rsidRPr="00BC1C9B" w14:paraId="298A4890" w14:textId="77777777">
        <w:tc>
          <w:tcPr>
            <w:tcW w:w="1806" w:type="pct"/>
            <w:shd w:val="clear" w:color="auto" w:fill="auto"/>
          </w:tcPr>
          <w:p w14:paraId="2B68169B"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lastRenderedPageBreak/>
              <w:t>PGS.TS. Cung Hồng Sơn</w:t>
            </w:r>
          </w:p>
        </w:tc>
        <w:tc>
          <w:tcPr>
            <w:tcW w:w="3194" w:type="pct"/>
            <w:shd w:val="clear" w:color="auto" w:fill="auto"/>
          </w:tcPr>
          <w:p w14:paraId="533814FE"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Giám đốc Bệnh viện Mắt Trung ương</w:t>
            </w:r>
          </w:p>
        </w:tc>
      </w:tr>
      <w:tr w:rsidR="0010149F" w:rsidRPr="00BC1C9B" w14:paraId="7F192E0B" w14:textId="77777777">
        <w:tc>
          <w:tcPr>
            <w:tcW w:w="5000" w:type="pct"/>
            <w:gridSpan w:val="2"/>
            <w:shd w:val="clear" w:color="auto" w:fill="auto"/>
          </w:tcPr>
          <w:p w14:paraId="390E928E"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b/>
                <w:sz w:val="20"/>
                <w:szCs w:val="26"/>
              </w:rPr>
              <w:t>Tham gia biên soạn và thẩm định</w:t>
            </w:r>
          </w:p>
        </w:tc>
      </w:tr>
      <w:tr w:rsidR="0088244C" w:rsidRPr="00BC1C9B" w14:paraId="55E113B2" w14:textId="77777777">
        <w:tc>
          <w:tcPr>
            <w:tcW w:w="1806" w:type="pct"/>
            <w:shd w:val="clear" w:color="auto" w:fill="auto"/>
          </w:tcPr>
          <w:p w14:paraId="040861BF"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Vương Ánh Dương</w:t>
            </w:r>
          </w:p>
        </w:tc>
        <w:tc>
          <w:tcPr>
            <w:tcW w:w="3194" w:type="pct"/>
            <w:shd w:val="clear" w:color="auto" w:fill="auto"/>
          </w:tcPr>
          <w:p w14:paraId="509A98B4"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Cục trưởng Cục Quản lý Khám, chữa bệnh</w:t>
            </w:r>
          </w:p>
        </w:tc>
      </w:tr>
      <w:tr w:rsidR="0088244C" w:rsidRPr="00BC1C9B" w14:paraId="4EA8F2AA" w14:textId="77777777">
        <w:tc>
          <w:tcPr>
            <w:tcW w:w="1806" w:type="pct"/>
            <w:shd w:val="clear" w:color="auto" w:fill="auto"/>
          </w:tcPr>
          <w:p w14:paraId="36BD797E"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Phạm Thúy Hường</w:t>
            </w:r>
          </w:p>
        </w:tc>
        <w:tc>
          <w:tcPr>
            <w:tcW w:w="3194" w:type="pct"/>
            <w:shd w:val="clear" w:color="auto" w:fill="auto"/>
          </w:tcPr>
          <w:p w14:paraId="1DEAAAD8"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Giám đốc Bệnh viện Nội tiết Trung ương</w:t>
            </w:r>
          </w:p>
        </w:tc>
      </w:tr>
      <w:tr w:rsidR="0088244C" w:rsidRPr="00BC1C9B" w14:paraId="15BCE277" w14:textId="77777777">
        <w:tc>
          <w:tcPr>
            <w:tcW w:w="1806" w:type="pct"/>
            <w:shd w:val="clear" w:color="auto" w:fill="auto"/>
          </w:tcPr>
          <w:p w14:paraId="42724790"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BSCKII. Đỗ Quốc Hiệp</w:t>
            </w:r>
          </w:p>
        </w:tc>
        <w:tc>
          <w:tcPr>
            <w:tcW w:w="3194" w:type="pct"/>
            <w:shd w:val="clear" w:color="auto" w:fill="auto"/>
          </w:tcPr>
          <w:p w14:paraId="3530370E"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Giám đốc phụ trách điều hành, Bệnh viện Mắt TP. Hồ Chí Minh</w:t>
            </w:r>
          </w:p>
        </w:tc>
      </w:tr>
      <w:tr w:rsidR="0088244C" w:rsidRPr="00BC1C9B" w14:paraId="1A7A1A35" w14:textId="77777777">
        <w:tc>
          <w:tcPr>
            <w:tcW w:w="1806" w:type="pct"/>
            <w:shd w:val="clear" w:color="auto" w:fill="auto"/>
          </w:tcPr>
          <w:p w14:paraId="0A48A28F"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Nguyễn Thị Nhất Châu</w:t>
            </w:r>
          </w:p>
        </w:tc>
        <w:tc>
          <w:tcPr>
            <w:tcW w:w="3194" w:type="pct"/>
            <w:shd w:val="clear" w:color="auto" w:fill="auto"/>
          </w:tcPr>
          <w:p w14:paraId="1F910BB0"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Trưởng khoa Dịch kính võng mạc, Bệnh viện Mắt Trung ương</w:t>
            </w:r>
          </w:p>
        </w:tc>
      </w:tr>
      <w:tr w:rsidR="0088244C" w:rsidRPr="00BC1C9B" w14:paraId="3550FCC2" w14:textId="77777777">
        <w:tc>
          <w:tcPr>
            <w:tcW w:w="1806" w:type="pct"/>
            <w:shd w:val="clear" w:color="auto" w:fill="auto"/>
          </w:tcPr>
          <w:p w14:paraId="594C30BB"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Hoàng Thị Thu Hà</w:t>
            </w:r>
          </w:p>
        </w:tc>
        <w:tc>
          <w:tcPr>
            <w:tcW w:w="3194" w:type="pct"/>
            <w:shd w:val="clear" w:color="auto" w:fill="auto"/>
          </w:tcPr>
          <w:p w14:paraId="5AF648BA"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Trưởng khoa Chẩn đoán hình ảnh, Bệnh viện Mắt Trung ương</w:t>
            </w:r>
          </w:p>
        </w:tc>
      </w:tr>
      <w:tr w:rsidR="0088244C" w:rsidRPr="00BC1C9B" w14:paraId="7A3504CF" w14:textId="77777777">
        <w:tc>
          <w:tcPr>
            <w:tcW w:w="1806" w:type="pct"/>
            <w:shd w:val="clear" w:color="auto" w:fill="auto"/>
          </w:tcPr>
          <w:p w14:paraId="7EFD7B9C"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Vũ Tuấn Anh</w:t>
            </w:r>
          </w:p>
        </w:tc>
        <w:tc>
          <w:tcPr>
            <w:tcW w:w="3194" w:type="pct"/>
            <w:shd w:val="clear" w:color="auto" w:fill="auto"/>
          </w:tcPr>
          <w:p w14:paraId="5D7C0768"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Trưởng Phòng Chỉ đạo tuyến, Bệnh viện Mắt Trung ương</w:t>
            </w:r>
          </w:p>
        </w:tc>
      </w:tr>
      <w:tr w:rsidR="0088244C" w:rsidRPr="00BC1C9B" w14:paraId="629FB405" w14:textId="77777777">
        <w:tc>
          <w:tcPr>
            <w:tcW w:w="1806" w:type="pct"/>
            <w:shd w:val="clear" w:color="auto" w:fill="auto"/>
          </w:tcPr>
          <w:p w14:paraId="5F0665D8"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Nguyễn Diệu Linh</w:t>
            </w:r>
          </w:p>
        </w:tc>
        <w:tc>
          <w:tcPr>
            <w:tcW w:w="3194" w:type="pct"/>
            <w:shd w:val="clear" w:color="auto" w:fill="auto"/>
          </w:tcPr>
          <w:p w14:paraId="137DF7FF"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Trưởng Phòng Kế hoạch Tổng hợp, Bệnh viện Mắt Trung ương</w:t>
            </w:r>
          </w:p>
        </w:tc>
      </w:tr>
      <w:tr w:rsidR="0088244C" w:rsidRPr="00BC1C9B" w14:paraId="7F837583" w14:textId="77777777">
        <w:tc>
          <w:tcPr>
            <w:tcW w:w="1806" w:type="pct"/>
            <w:shd w:val="clear" w:color="auto" w:fill="auto"/>
          </w:tcPr>
          <w:p w14:paraId="23CA2179"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BS. Nguyễn Bảo Hiền</w:t>
            </w:r>
          </w:p>
        </w:tc>
        <w:tc>
          <w:tcPr>
            <w:tcW w:w="3194" w:type="pct"/>
            <w:shd w:val="clear" w:color="auto" w:fill="auto"/>
          </w:tcPr>
          <w:p w14:paraId="1C72E9E3"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Trưởng phòng Kế hoạch tổng hợp, Bệnh viện Nội tiết Trung ương</w:t>
            </w:r>
          </w:p>
        </w:tc>
      </w:tr>
      <w:tr w:rsidR="0088244C" w:rsidRPr="00BC1C9B" w14:paraId="14C9D6A2" w14:textId="77777777">
        <w:tc>
          <w:tcPr>
            <w:tcW w:w="1806" w:type="pct"/>
            <w:shd w:val="clear" w:color="auto" w:fill="auto"/>
          </w:tcPr>
          <w:p w14:paraId="714030CD"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BSCKII. Dương Quốc Cường</w:t>
            </w:r>
          </w:p>
        </w:tc>
        <w:tc>
          <w:tcPr>
            <w:tcW w:w="3194" w:type="pct"/>
            <w:shd w:val="clear" w:color="auto" w:fill="auto"/>
          </w:tcPr>
          <w:p w14:paraId="469D1F62"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Trưởng khoa Dịch kính Võng mạc, Bệnh viện Mắt TP. Hồ Chí Minh</w:t>
            </w:r>
          </w:p>
        </w:tc>
      </w:tr>
      <w:tr w:rsidR="0088244C" w:rsidRPr="00BC1C9B" w14:paraId="73841D61" w14:textId="77777777">
        <w:tc>
          <w:tcPr>
            <w:tcW w:w="1806" w:type="pct"/>
            <w:shd w:val="clear" w:color="auto" w:fill="auto"/>
          </w:tcPr>
          <w:p w14:paraId="1E3BCB23"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BSCKII. Trần Huy Hoàng</w:t>
            </w:r>
          </w:p>
        </w:tc>
        <w:tc>
          <w:tcPr>
            <w:tcW w:w="3194" w:type="pct"/>
            <w:shd w:val="clear" w:color="auto" w:fill="auto"/>
          </w:tcPr>
          <w:p w14:paraId="76ECBFB9"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trưởng khoa, Phụ trách điều hành Khoa Khám mắt, Bệnh viện Mắt TP. Hồ Chí Minh</w:t>
            </w:r>
          </w:p>
        </w:tc>
      </w:tr>
      <w:tr w:rsidR="0088244C" w:rsidRPr="00BC1C9B" w14:paraId="4F61C428" w14:textId="77777777">
        <w:tc>
          <w:tcPr>
            <w:tcW w:w="1806" w:type="pct"/>
            <w:shd w:val="clear" w:color="auto" w:fill="auto"/>
          </w:tcPr>
          <w:p w14:paraId="2E681823"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Nguyễn Quang Bảy</w:t>
            </w:r>
          </w:p>
        </w:tc>
        <w:tc>
          <w:tcPr>
            <w:tcW w:w="3194" w:type="pct"/>
            <w:shd w:val="clear" w:color="auto" w:fill="auto"/>
          </w:tcPr>
          <w:p w14:paraId="6A72C0F7"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Trưởng khoa Nội tiết - Đái tháo đường, Bệnh viện Bạch Mai</w:t>
            </w:r>
          </w:p>
        </w:tc>
      </w:tr>
      <w:tr w:rsidR="0088244C" w:rsidRPr="00BC1C9B" w14:paraId="000AB7E1" w14:textId="77777777">
        <w:tc>
          <w:tcPr>
            <w:tcW w:w="1806" w:type="pct"/>
            <w:shd w:val="clear" w:color="auto" w:fill="auto"/>
          </w:tcPr>
          <w:p w14:paraId="74AF191B"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ThS. Phùng Thị Thúy Hằng</w:t>
            </w:r>
          </w:p>
        </w:tc>
        <w:tc>
          <w:tcPr>
            <w:tcW w:w="3194" w:type="pct"/>
            <w:shd w:val="clear" w:color="auto" w:fill="auto"/>
          </w:tcPr>
          <w:p w14:paraId="7C631432"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trưởng khoa Mắt, Bệnh viện Bạch Mai</w:t>
            </w:r>
          </w:p>
        </w:tc>
      </w:tr>
      <w:tr w:rsidR="0088244C" w:rsidRPr="00BC1C9B" w14:paraId="7A411293" w14:textId="77777777">
        <w:tc>
          <w:tcPr>
            <w:tcW w:w="1806" w:type="pct"/>
            <w:shd w:val="clear" w:color="auto" w:fill="auto"/>
          </w:tcPr>
          <w:p w14:paraId="363CF400"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ThS. Trương Lê Vân Ngọc</w:t>
            </w:r>
          </w:p>
        </w:tc>
        <w:tc>
          <w:tcPr>
            <w:tcW w:w="3194" w:type="pct"/>
            <w:shd w:val="clear" w:color="auto" w:fill="auto"/>
          </w:tcPr>
          <w:p w14:paraId="5B6985DB"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Phó Trưởng phòng Nghiệp vụ - Thanh tra - Bảo vệ sức khỏe, Cục Quản lý Khám, chữa bệnh</w:t>
            </w:r>
          </w:p>
        </w:tc>
      </w:tr>
      <w:tr w:rsidR="0088244C" w:rsidRPr="00BC1C9B" w14:paraId="1EF6555B" w14:textId="77777777">
        <w:tc>
          <w:tcPr>
            <w:tcW w:w="1806" w:type="pct"/>
            <w:shd w:val="clear" w:color="auto" w:fill="auto"/>
          </w:tcPr>
          <w:p w14:paraId="2D728073" w14:textId="77777777" w:rsidR="0088244C" w:rsidRPr="00BC1C9B" w:rsidRDefault="008824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Thư ký biên soạn</w:t>
            </w:r>
          </w:p>
        </w:tc>
        <w:tc>
          <w:tcPr>
            <w:tcW w:w="3194" w:type="pct"/>
            <w:shd w:val="clear" w:color="auto" w:fill="auto"/>
          </w:tcPr>
          <w:p w14:paraId="1CB676C0" w14:textId="77777777" w:rsidR="0088244C" w:rsidRPr="00BC1C9B" w:rsidRDefault="0088244C" w:rsidP="00BC1C9B">
            <w:pPr>
              <w:widowControl w:val="0"/>
              <w:autoSpaceDE w:val="0"/>
              <w:autoSpaceDN w:val="0"/>
              <w:adjustRightInd w:val="0"/>
              <w:spacing w:before="120"/>
              <w:rPr>
                <w:rFonts w:ascii="Arial" w:hAnsi="Arial" w:cs="Arial"/>
                <w:sz w:val="20"/>
                <w:szCs w:val="26"/>
              </w:rPr>
            </w:pPr>
          </w:p>
        </w:tc>
      </w:tr>
      <w:tr w:rsidR="0088244C" w:rsidRPr="00BC1C9B" w14:paraId="2F7C6AAA" w14:textId="77777777">
        <w:tc>
          <w:tcPr>
            <w:tcW w:w="1806" w:type="pct"/>
            <w:shd w:val="clear" w:color="auto" w:fill="auto"/>
          </w:tcPr>
          <w:p w14:paraId="6B3540F9"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TS. Nguyễn Phương Mai</w:t>
            </w:r>
          </w:p>
        </w:tc>
        <w:tc>
          <w:tcPr>
            <w:tcW w:w="3194" w:type="pct"/>
            <w:shd w:val="clear" w:color="auto" w:fill="auto"/>
          </w:tcPr>
          <w:p w14:paraId="750A8425"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Cục Quản lý Khám, chữa bệnh</w:t>
            </w:r>
          </w:p>
        </w:tc>
      </w:tr>
      <w:tr w:rsidR="0088244C" w:rsidRPr="00BC1C9B" w14:paraId="4B2252F0" w14:textId="77777777">
        <w:tc>
          <w:tcPr>
            <w:tcW w:w="1806" w:type="pct"/>
            <w:shd w:val="clear" w:color="auto" w:fill="auto"/>
          </w:tcPr>
          <w:p w14:paraId="5314D2E6"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ThS. Nguyễn Đức Thắng</w:t>
            </w:r>
          </w:p>
        </w:tc>
        <w:tc>
          <w:tcPr>
            <w:tcW w:w="3194" w:type="pct"/>
            <w:shd w:val="clear" w:color="auto" w:fill="auto"/>
          </w:tcPr>
          <w:p w14:paraId="60EBA4E8"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Cục Quản lý Khám, chữa bệnh</w:t>
            </w:r>
          </w:p>
        </w:tc>
      </w:tr>
      <w:tr w:rsidR="0088244C" w:rsidRPr="00BC1C9B" w14:paraId="6D1EA717" w14:textId="77777777">
        <w:tc>
          <w:tcPr>
            <w:tcW w:w="1806" w:type="pct"/>
            <w:shd w:val="clear" w:color="auto" w:fill="auto"/>
          </w:tcPr>
          <w:p w14:paraId="7ED4A849"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ThS. Trần Đăng Quang</w:t>
            </w:r>
          </w:p>
        </w:tc>
        <w:tc>
          <w:tcPr>
            <w:tcW w:w="3194" w:type="pct"/>
            <w:shd w:val="clear" w:color="auto" w:fill="auto"/>
          </w:tcPr>
          <w:p w14:paraId="3F48F653"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Đại học Y Hà Nội</w:t>
            </w:r>
          </w:p>
        </w:tc>
      </w:tr>
    </w:tbl>
    <w:p w14:paraId="4BFD0E7F" w14:textId="77777777" w:rsidR="0010149F" w:rsidRPr="00BC1C9B" w:rsidRDefault="0010149F" w:rsidP="00BC1C9B">
      <w:pPr>
        <w:widowControl w:val="0"/>
        <w:autoSpaceDE w:val="0"/>
        <w:autoSpaceDN w:val="0"/>
        <w:adjustRightInd w:val="0"/>
        <w:spacing w:before="120"/>
        <w:jc w:val="center"/>
        <w:rPr>
          <w:rFonts w:ascii="Arial" w:hAnsi="Arial" w:cs="Arial"/>
          <w:sz w:val="20"/>
          <w:szCs w:val="26"/>
        </w:rPr>
      </w:pPr>
    </w:p>
    <w:p w14:paraId="462202C4" w14:textId="77777777" w:rsidR="00920B4C" w:rsidRPr="00BC1C9B" w:rsidRDefault="00920B4C" w:rsidP="00BC1C9B">
      <w:pPr>
        <w:widowControl w:val="0"/>
        <w:autoSpaceDE w:val="0"/>
        <w:autoSpaceDN w:val="0"/>
        <w:adjustRightInd w:val="0"/>
        <w:spacing w:before="120"/>
        <w:jc w:val="center"/>
        <w:rPr>
          <w:rFonts w:ascii="Arial" w:hAnsi="Arial" w:cs="Arial"/>
          <w:b/>
          <w:sz w:val="20"/>
          <w:szCs w:val="26"/>
        </w:rPr>
      </w:pPr>
      <w:r w:rsidRPr="00BC1C9B">
        <w:rPr>
          <w:rFonts w:ascii="Arial" w:hAnsi="Arial" w:cs="Arial"/>
          <w:b/>
          <w:sz w:val="20"/>
          <w:szCs w:val="26"/>
        </w:rPr>
        <w:t>MỤC LỤC</w:t>
      </w:r>
    </w:p>
    <w:p w14:paraId="21D0F0D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I.</w:t>
      </w:r>
      <w:r w:rsidR="0088244C" w:rsidRPr="00BC1C9B">
        <w:rPr>
          <w:rFonts w:ascii="Arial" w:hAnsi="Arial" w:cs="Arial"/>
          <w:sz w:val="20"/>
          <w:szCs w:val="26"/>
        </w:rPr>
        <w:t xml:space="preserve"> </w:t>
      </w:r>
      <w:r w:rsidRPr="00BC1C9B">
        <w:rPr>
          <w:rFonts w:ascii="Arial" w:hAnsi="Arial" w:cs="Arial"/>
          <w:sz w:val="20"/>
          <w:szCs w:val="26"/>
        </w:rPr>
        <w:t>HƯỚNG DẪN CHẨN ĐOÁN, ĐIỀU TRỊ BỆN</w:t>
      </w:r>
      <w:r w:rsidR="0010149F" w:rsidRPr="00BC1C9B">
        <w:rPr>
          <w:rFonts w:ascii="Arial" w:hAnsi="Arial" w:cs="Arial"/>
          <w:sz w:val="20"/>
          <w:szCs w:val="26"/>
        </w:rPr>
        <w:t>H VÕNG MẠC ĐÁI THÁO ĐƯỜNG</w:t>
      </w:r>
    </w:p>
    <w:p w14:paraId="67B5626B"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 ĐẠI CƯƠNG</w:t>
      </w:r>
    </w:p>
    <w:p w14:paraId="348D80A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2</w:t>
      </w:r>
      <w:r w:rsidR="0010149F" w:rsidRPr="00BC1C9B">
        <w:rPr>
          <w:rFonts w:ascii="Arial" w:hAnsi="Arial" w:cs="Arial"/>
          <w:sz w:val="20"/>
          <w:szCs w:val="26"/>
        </w:rPr>
        <w:t>. NGUYÊN NHÂN</w:t>
      </w:r>
    </w:p>
    <w:p w14:paraId="338E7CF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 CHẨN ĐOÁN</w:t>
      </w:r>
    </w:p>
    <w:p w14:paraId="7C5BC1F9"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3.1. Lâm sàng</w:t>
      </w:r>
    </w:p>
    <w:p w14:paraId="672D75E6"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3.2. Cận lâm sàng</w:t>
      </w:r>
    </w:p>
    <w:p w14:paraId="5610EFEA"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3.3. Chẩn đoán xác định</w:t>
      </w:r>
    </w:p>
    <w:p w14:paraId="62D0CB6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3.4. Phân loại giai đoạn bệnh VMĐTĐ</w:t>
      </w:r>
    </w:p>
    <w:p w14:paraId="7F184818"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3.5. Chẩn đoán phân biệt</w:t>
      </w:r>
    </w:p>
    <w:p w14:paraId="6192AF7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4. ĐIỀU TRỊ</w:t>
      </w:r>
    </w:p>
    <w:p w14:paraId="53622DB0"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4.1. Nguyên tắc điều trị chung</w:t>
      </w:r>
    </w:p>
    <w:p w14:paraId="787FA162"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4.2. Điều trị cụ thể</w:t>
      </w:r>
    </w:p>
    <w:p w14:paraId="535F34BF"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5. TIẾN TRIỂN VÀ BIẾN CHỨNG</w:t>
      </w:r>
    </w:p>
    <w:p w14:paraId="06775EE1" w14:textId="77777777" w:rsidR="00920B4C"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6. PHÒNG BỆNH</w:t>
      </w:r>
    </w:p>
    <w:p w14:paraId="2C7F88E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xml:space="preserve">II. HƯỚNG DẪN QUẢN </w:t>
      </w:r>
      <w:r w:rsidR="0010149F" w:rsidRPr="00BC1C9B">
        <w:rPr>
          <w:rFonts w:ascii="Arial" w:hAnsi="Arial" w:cs="Arial"/>
          <w:sz w:val="20"/>
          <w:szCs w:val="26"/>
        </w:rPr>
        <w:t>LÝ BỆNH VÕNG MẠC ĐÁI THÁO ĐƯỜNG</w:t>
      </w:r>
    </w:p>
    <w:p w14:paraId="33B3AB0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w:t>
      </w:r>
      <w:r w:rsidR="0010149F" w:rsidRPr="00BC1C9B">
        <w:rPr>
          <w:rFonts w:ascii="Arial" w:hAnsi="Arial" w:cs="Arial"/>
          <w:sz w:val="20"/>
          <w:szCs w:val="26"/>
        </w:rPr>
        <w:t>. KHÁM PHÁT HIỆN SỚM BỆNH VMĐTĐ</w:t>
      </w:r>
    </w:p>
    <w:p w14:paraId="0EB4423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1.1. Các kỹ thuật khám đ</w:t>
      </w:r>
      <w:r w:rsidR="0010149F" w:rsidRPr="00BC1C9B">
        <w:rPr>
          <w:rFonts w:ascii="Arial" w:hAnsi="Arial" w:cs="Arial"/>
          <w:sz w:val="20"/>
          <w:szCs w:val="26"/>
        </w:rPr>
        <w:t>áy mắt phát hiện sớm bệnh VMĐTĐ</w:t>
      </w:r>
    </w:p>
    <w:p w14:paraId="345C432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1.2. Thời điể</w:t>
      </w:r>
      <w:r w:rsidR="0010149F" w:rsidRPr="00BC1C9B">
        <w:rPr>
          <w:rFonts w:ascii="Arial" w:hAnsi="Arial" w:cs="Arial"/>
          <w:sz w:val="20"/>
          <w:szCs w:val="26"/>
        </w:rPr>
        <w:t>m khám phát hiện sớm bệnh VMĐTĐ</w:t>
      </w:r>
    </w:p>
    <w:p w14:paraId="52899BA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1.3. Đơn vị thực hiệ</w:t>
      </w:r>
      <w:r w:rsidR="0010149F" w:rsidRPr="00BC1C9B">
        <w:rPr>
          <w:rFonts w:ascii="Arial" w:hAnsi="Arial" w:cs="Arial"/>
          <w:sz w:val="20"/>
          <w:szCs w:val="26"/>
        </w:rPr>
        <w:t>n khám phát hiện sớm bệnh VMĐTĐ</w:t>
      </w:r>
    </w:p>
    <w:p w14:paraId="0424C65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1.4. Cách thức khám phát hiện sớm bệnh VMĐTĐ</w:t>
      </w:r>
    </w:p>
    <w:p w14:paraId="11D8957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2. QUẢN LÝ BỆNH VMĐTĐ THEO PHÂN TUYẾN</w:t>
      </w:r>
    </w:p>
    <w:p w14:paraId="3CEB157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TÀI LIỆU THAM KHẢO</w:t>
      </w:r>
    </w:p>
    <w:p w14:paraId="21A2DC75" w14:textId="77777777" w:rsidR="0010149F" w:rsidRPr="00BC1C9B" w:rsidRDefault="0010149F" w:rsidP="00BC1C9B">
      <w:pPr>
        <w:widowControl w:val="0"/>
        <w:autoSpaceDE w:val="0"/>
        <w:autoSpaceDN w:val="0"/>
        <w:adjustRightInd w:val="0"/>
        <w:spacing w:before="120"/>
        <w:rPr>
          <w:rFonts w:ascii="Arial" w:hAnsi="Arial" w:cs="Arial"/>
          <w:sz w:val="20"/>
          <w:szCs w:val="26"/>
        </w:rPr>
      </w:pPr>
    </w:p>
    <w:p w14:paraId="7FF03BC2" w14:textId="77777777" w:rsidR="00920B4C" w:rsidRPr="00BC1C9B" w:rsidRDefault="00920B4C" w:rsidP="00BC1C9B">
      <w:pPr>
        <w:widowControl w:val="0"/>
        <w:autoSpaceDE w:val="0"/>
        <w:autoSpaceDN w:val="0"/>
        <w:adjustRightInd w:val="0"/>
        <w:spacing w:before="120"/>
        <w:jc w:val="center"/>
        <w:rPr>
          <w:rFonts w:ascii="Arial" w:hAnsi="Arial" w:cs="Arial"/>
          <w:b/>
          <w:sz w:val="20"/>
          <w:szCs w:val="26"/>
        </w:rPr>
      </w:pPr>
      <w:r w:rsidRPr="00BC1C9B">
        <w:rPr>
          <w:rFonts w:ascii="Arial" w:hAnsi="Arial" w:cs="Arial"/>
          <w:b/>
          <w:sz w:val="20"/>
          <w:szCs w:val="26"/>
        </w:rPr>
        <w:t>DANH MỤC CÁC TỪ VIẾT TẮT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39"/>
        <w:gridCol w:w="7201"/>
      </w:tblGrid>
      <w:tr w:rsidR="0010149F" w:rsidRPr="00BC1C9B" w14:paraId="13B390C7" w14:textId="77777777">
        <w:tc>
          <w:tcPr>
            <w:tcW w:w="833" w:type="pct"/>
            <w:shd w:val="clear" w:color="auto" w:fill="auto"/>
          </w:tcPr>
          <w:p w14:paraId="3E3177B7"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ĐTĐ</w:t>
            </w:r>
          </w:p>
        </w:tc>
        <w:tc>
          <w:tcPr>
            <w:tcW w:w="4167" w:type="pct"/>
            <w:shd w:val="clear" w:color="auto" w:fill="auto"/>
          </w:tcPr>
          <w:p w14:paraId="0ACA733D"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Đái tháo đường</w:t>
            </w:r>
          </w:p>
        </w:tc>
      </w:tr>
      <w:tr w:rsidR="0010149F" w:rsidRPr="00BC1C9B" w14:paraId="0ED1B746" w14:textId="77777777">
        <w:tc>
          <w:tcPr>
            <w:tcW w:w="833" w:type="pct"/>
            <w:shd w:val="clear" w:color="auto" w:fill="auto"/>
          </w:tcPr>
          <w:p w14:paraId="6AC5DCCF"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VMĐTĐ</w:t>
            </w:r>
          </w:p>
        </w:tc>
        <w:tc>
          <w:tcPr>
            <w:tcW w:w="4167" w:type="pct"/>
            <w:shd w:val="clear" w:color="auto" w:fill="auto"/>
          </w:tcPr>
          <w:p w14:paraId="43B4EC15"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Võng mạc đái tháo đường</w:t>
            </w:r>
          </w:p>
        </w:tc>
      </w:tr>
      <w:tr w:rsidR="0010149F" w:rsidRPr="00BC1C9B" w14:paraId="65F21996" w14:textId="77777777">
        <w:tc>
          <w:tcPr>
            <w:tcW w:w="833" w:type="pct"/>
            <w:shd w:val="clear" w:color="auto" w:fill="auto"/>
          </w:tcPr>
          <w:p w14:paraId="1E70C383"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ĐTTT</w:t>
            </w:r>
          </w:p>
        </w:tc>
        <w:tc>
          <w:tcPr>
            <w:tcW w:w="4167" w:type="pct"/>
            <w:shd w:val="clear" w:color="auto" w:fill="auto"/>
          </w:tcPr>
          <w:p w14:paraId="67092C37" w14:textId="77777777" w:rsidR="0010149F" w:rsidRPr="00BC1C9B" w:rsidRDefault="0010149F"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Đục thể thủy tinh</w:t>
            </w:r>
          </w:p>
        </w:tc>
      </w:tr>
    </w:tbl>
    <w:p w14:paraId="13CC8701" w14:textId="77777777" w:rsidR="0010149F" w:rsidRPr="00BC1C9B" w:rsidRDefault="0010149F" w:rsidP="00BC1C9B">
      <w:pPr>
        <w:widowControl w:val="0"/>
        <w:autoSpaceDE w:val="0"/>
        <w:autoSpaceDN w:val="0"/>
        <w:adjustRightInd w:val="0"/>
        <w:spacing w:before="120"/>
        <w:rPr>
          <w:rFonts w:ascii="Arial" w:hAnsi="Arial" w:cs="Arial"/>
          <w:sz w:val="20"/>
          <w:szCs w:val="26"/>
        </w:rPr>
      </w:pPr>
    </w:p>
    <w:p w14:paraId="28640057" w14:textId="77777777" w:rsidR="0010149F" w:rsidRPr="00BC1C9B" w:rsidRDefault="0010149F" w:rsidP="00BC1C9B">
      <w:pPr>
        <w:widowControl w:val="0"/>
        <w:autoSpaceDE w:val="0"/>
        <w:autoSpaceDN w:val="0"/>
        <w:adjustRightInd w:val="0"/>
        <w:spacing w:before="120"/>
        <w:jc w:val="center"/>
        <w:rPr>
          <w:rFonts w:ascii="Arial" w:hAnsi="Arial" w:cs="Arial"/>
          <w:b/>
          <w:szCs w:val="26"/>
        </w:rPr>
      </w:pPr>
      <w:r w:rsidRPr="00BC1C9B">
        <w:rPr>
          <w:rFonts w:ascii="Arial" w:hAnsi="Arial" w:cs="Arial"/>
          <w:b/>
          <w:szCs w:val="26"/>
        </w:rPr>
        <w:t>HƯỚNG DẪN</w:t>
      </w:r>
    </w:p>
    <w:p w14:paraId="1F6DCE51" w14:textId="77777777" w:rsidR="00920B4C" w:rsidRPr="00BC1C9B" w:rsidRDefault="0010149F" w:rsidP="00BC1C9B">
      <w:pPr>
        <w:widowControl w:val="0"/>
        <w:autoSpaceDE w:val="0"/>
        <w:autoSpaceDN w:val="0"/>
        <w:adjustRightInd w:val="0"/>
        <w:spacing w:before="120"/>
        <w:jc w:val="center"/>
        <w:rPr>
          <w:rFonts w:ascii="Arial" w:hAnsi="Arial" w:cs="Arial"/>
          <w:i/>
          <w:sz w:val="20"/>
          <w:szCs w:val="26"/>
        </w:rPr>
      </w:pPr>
      <w:r w:rsidRPr="00BC1C9B">
        <w:rPr>
          <w:rFonts w:ascii="Arial" w:hAnsi="Arial" w:cs="Arial"/>
          <w:sz w:val="20"/>
          <w:szCs w:val="26"/>
        </w:rPr>
        <w:t>CHẨN ĐOÁN, ĐIỀU TRỊ VÀ QUẢN LÝ BỆNH VÕNG MẠC ĐÁI THÁO ĐƯỜNG</w:t>
      </w:r>
      <w:r w:rsidRPr="00BC1C9B">
        <w:rPr>
          <w:rFonts w:ascii="Arial" w:hAnsi="Arial" w:cs="Arial"/>
          <w:sz w:val="20"/>
          <w:szCs w:val="26"/>
        </w:rPr>
        <w:br/>
      </w:r>
      <w:r w:rsidR="00920B4C" w:rsidRPr="00BC1C9B">
        <w:rPr>
          <w:rFonts w:ascii="Arial" w:hAnsi="Arial" w:cs="Arial"/>
          <w:i/>
          <w:sz w:val="20"/>
          <w:szCs w:val="26"/>
        </w:rPr>
        <w:t>(Ban hành kèm theo Quyết định số</w:t>
      </w:r>
      <w:r w:rsidRPr="00BC1C9B">
        <w:rPr>
          <w:rFonts w:ascii="Arial" w:hAnsi="Arial" w:cs="Arial"/>
          <w:i/>
          <w:sz w:val="20"/>
          <w:szCs w:val="26"/>
        </w:rPr>
        <w:t xml:space="preserve"> </w:t>
      </w:r>
      <w:r w:rsidR="00920B4C" w:rsidRPr="00BC1C9B">
        <w:rPr>
          <w:rFonts w:ascii="Arial" w:hAnsi="Arial" w:cs="Arial"/>
          <w:i/>
          <w:sz w:val="20"/>
        </w:rPr>
        <w:t>255</w:t>
      </w:r>
      <w:r w:rsidRPr="00BC1C9B">
        <w:rPr>
          <w:rFonts w:ascii="Arial" w:hAnsi="Arial" w:cs="Arial"/>
          <w:i/>
          <w:sz w:val="20"/>
        </w:rPr>
        <w:t>8</w:t>
      </w:r>
      <w:r w:rsidR="00920B4C" w:rsidRPr="00BC1C9B">
        <w:rPr>
          <w:rFonts w:ascii="Arial" w:hAnsi="Arial" w:cs="Arial"/>
          <w:i/>
          <w:sz w:val="20"/>
          <w:szCs w:val="26"/>
        </w:rPr>
        <w:t xml:space="preserve">/QĐ-BYT ngày </w:t>
      </w:r>
      <w:r w:rsidRPr="00BC1C9B">
        <w:rPr>
          <w:rFonts w:ascii="Arial" w:hAnsi="Arial" w:cs="Arial"/>
          <w:i/>
          <w:sz w:val="20"/>
          <w:szCs w:val="26"/>
        </w:rPr>
        <w:t xml:space="preserve">30 </w:t>
      </w:r>
      <w:r w:rsidR="00920B4C" w:rsidRPr="00BC1C9B">
        <w:rPr>
          <w:rFonts w:ascii="Arial" w:hAnsi="Arial" w:cs="Arial"/>
          <w:i/>
          <w:sz w:val="20"/>
          <w:szCs w:val="26"/>
        </w:rPr>
        <w:t>tháng</w:t>
      </w:r>
      <w:r w:rsidRPr="00BC1C9B">
        <w:rPr>
          <w:rFonts w:ascii="Arial" w:hAnsi="Arial" w:cs="Arial"/>
          <w:i/>
          <w:sz w:val="20"/>
          <w:szCs w:val="26"/>
        </w:rPr>
        <w:t xml:space="preserve"> </w:t>
      </w:r>
      <w:r w:rsidR="00920B4C" w:rsidRPr="00BC1C9B">
        <w:rPr>
          <w:rFonts w:ascii="Arial" w:hAnsi="Arial" w:cs="Arial"/>
          <w:i/>
          <w:sz w:val="20"/>
        </w:rPr>
        <w:t>9</w:t>
      </w:r>
      <w:r w:rsidRPr="00BC1C9B">
        <w:rPr>
          <w:rFonts w:ascii="Arial" w:hAnsi="Arial" w:cs="Arial"/>
          <w:i/>
          <w:sz w:val="20"/>
        </w:rPr>
        <w:t xml:space="preserve"> </w:t>
      </w:r>
      <w:r w:rsidR="00920B4C" w:rsidRPr="00BC1C9B">
        <w:rPr>
          <w:rFonts w:ascii="Arial" w:hAnsi="Arial" w:cs="Arial"/>
          <w:i/>
          <w:sz w:val="20"/>
          <w:szCs w:val="26"/>
        </w:rPr>
        <w:t>năm 2022)</w:t>
      </w:r>
    </w:p>
    <w:p w14:paraId="5290C28E"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I. HƯỚNG DẪN CHẨN ĐOÁN, ĐIỀU TRỊ BỆNH VÕNG MẠC ĐÁI THÁO ĐƯỜNG</w:t>
      </w:r>
    </w:p>
    <w:p w14:paraId="1684A638"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1. ĐẠI CƯƠNG</w:t>
      </w:r>
    </w:p>
    <w:p w14:paraId="79E963A5" w14:textId="77777777" w:rsidR="00920B4C" w:rsidRPr="00BC1C9B" w:rsidRDefault="00920B4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Đái tháo đường (ĐTĐ) là một trong những bệnh không lây nhiễm phổ biến trên thế giới. Năm 2021, theo báo cáo của Hiệp hội đái tháo đường thế giới (IDF Diabetes Atlas), tỷ lệ bệnh ĐTĐ ở người lớn đã tăng gấp 3 lần so với năm 2000, từ 151 triệu người lên 537 triệu người (chiếm 10,5% dân số thế giới). Dự đoán đến năm 2030 sẽ tăng lên 643 triệu người và năm 2045 có thể lên 783 triệu người.</w:t>
      </w:r>
      <w:r w:rsidR="0069408C" w:rsidRPr="00BC1C9B">
        <w:rPr>
          <w:rFonts w:ascii="Arial" w:hAnsi="Arial" w:cs="Arial"/>
          <w:sz w:val="20"/>
          <w:szCs w:val="26"/>
          <w:vertAlign w:val="superscript"/>
        </w:rPr>
        <w:t>1</w:t>
      </w:r>
    </w:p>
    <w:p w14:paraId="09A09EB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Bệnh võng mạc đái tháo đường (VMĐTĐ) là biến chứng của bệnh ĐTĐ do</w:t>
      </w:r>
      <w:r w:rsidR="0033593B" w:rsidRPr="00BC1C9B">
        <w:rPr>
          <w:rFonts w:ascii="Arial" w:hAnsi="Arial" w:cs="Arial"/>
          <w:sz w:val="20"/>
          <w:szCs w:val="26"/>
        </w:rPr>
        <w:t xml:space="preserve"> </w:t>
      </w:r>
      <w:r w:rsidRPr="00BC1C9B">
        <w:rPr>
          <w:rFonts w:ascii="Arial" w:hAnsi="Arial" w:cs="Arial"/>
          <w:sz w:val="20"/>
          <w:szCs w:val="26"/>
        </w:rPr>
        <w:t>các mạch máu của võng mạc bị tổn thương có thể gây chảy máu, dò huyết tương và phát triển tân mạch, hình thành tổ chức xơ sẹo, dẫn đến giảm hoặc mất thị lực. Bệnh VMĐTĐ là một trong những nguyên nhân hàng đầu gây giảm thị lực và mù lòa trên thế giới. Ở Việt Nam, tỷ lệ người bệnh mắc ĐTĐ ngày càng tăng và cùng với tuổi thọ trung bình tăng nên tỷ lệ người bệnh mắc bệnh VMĐTĐ cũng tăng lên. Theo nghiên cứu năm 2020 của Bệnh viện Nội Tiết Trung Ương, tỷ lệ ĐTĐ trên toàn quốc là 7,3% (lứa tuổi từ 30-69), trong đó tỷ lệ ĐTĐ tại Hà Nội và TP.Hồ Chí Minh là 8,3%. Một số nghiên cứu gần đây cho thấy, khoảng từ 20% đến 35% người mắc ĐTĐ bị bệnh VMĐTĐ. Bệnh diễn ra âm thầm, đa số người bệnh mắc bệnh VMĐTĐ thường không biết cho đến khi tiến triển nặng, không thể hồi phục ngay cả được điều trị</w:t>
      </w:r>
      <w:r w:rsidR="0069408C" w:rsidRPr="00BC1C9B">
        <w:rPr>
          <w:rFonts w:ascii="Arial" w:hAnsi="Arial" w:cs="Arial"/>
          <w:sz w:val="20"/>
          <w:szCs w:val="26"/>
          <w:vertAlign w:val="superscript"/>
        </w:rPr>
        <w:t>2</w:t>
      </w:r>
      <w:r w:rsidRPr="00BC1C9B">
        <w:rPr>
          <w:rFonts w:ascii="Arial" w:hAnsi="Arial" w:cs="Arial"/>
          <w:sz w:val="20"/>
          <w:szCs w:val="26"/>
        </w:rPr>
        <w:t>.</w:t>
      </w:r>
    </w:p>
    <w:p w14:paraId="71F58A0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Quản lý bệnh VMĐTĐ bao gồm khám phát hiện sớm và phân cấp quản lý tại các tuyến theo mức độ bệnh. Việc khám sớm là cần thiết để phát hiện các tổn thương trên võng mạc và kịp thời chuyển bác sĩ chuyên khoa mắt khám và điều trị tránh nguy cơ mất thị lực vĩnh viễn, mù lòa. Bên cạnh đó, phân cấp quản lý giữa các tuyến cũng giúp thuận lợi trong việc theo dõi người bệnh bị bệnh</w:t>
      </w:r>
      <w:r w:rsidR="0033593B" w:rsidRPr="00BC1C9B">
        <w:rPr>
          <w:rFonts w:ascii="Arial" w:hAnsi="Arial" w:cs="Arial"/>
          <w:sz w:val="20"/>
          <w:szCs w:val="26"/>
        </w:rPr>
        <w:t xml:space="preserve"> </w:t>
      </w:r>
      <w:r w:rsidRPr="00BC1C9B">
        <w:rPr>
          <w:rFonts w:ascii="Arial" w:hAnsi="Arial" w:cs="Arial"/>
          <w:sz w:val="20"/>
          <w:szCs w:val="26"/>
        </w:rPr>
        <w:t>VMĐTĐ, giảm gánh nặng cho hệ thống y tế tuyến trên.</w:t>
      </w:r>
    </w:p>
    <w:p w14:paraId="73BC12B0"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2. NGUYÊN NHÂN</w:t>
      </w:r>
    </w:p>
    <w:p w14:paraId="1125F156" w14:textId="77777777" w:rsidR="00920B4C" w:rsidRPr="00BC1C9B" w:rsidRDefault="00920B4C" w:rsidP="00BC1C9B">
      <w:pPr>
        <w:widowControl w:val="0"/>
        <w:autoSpaceDE w:val="0"/>
        <w:autoSpaceDN w:val="0"/>
        <w:adjustRightInd w:val="0"/>
        <w:spacing w:before="120"/>
        <w:rPr>
          <w:rFonts w:ascii="Arial" w:hAnsi="Arial" w:cs="Arial"/>
          <w:sz w:val="20"/>
          <w:szCs w:val="17"/>
          <w:vertAlign w:val="superscript"/>
        </w:rPr>
      </w:pPr>
      <w:r w:rsidRPr="00BC1C9B">
        <w:rPr>
          <w:rFonts w:ascii="Arial" w:hAnsi="Arial" w:cs="Arial"/>
          <w:sz w:val="20"/>
          <w:szCs w:val="26"/>
        </w:rPr>
        <w:t>Bệnh VMĐTĐ có thể xảy ra ở bất kỳ thể nào của ĐTĐ (phụ thuộc hay không phụ thuộc insulin). Thời gian mắc ĐTĐ càng dài thì nguy cơ mắc bệnh VMĐTĐ càng cao. Với người mắc ĐTĐ típ 1, sau 5 năm tỷ lệ mắc bệnh VMĐTĐ khoảng</w:t>
      </w:r>
      <w:r w:rsidR="0033593B" w:rsidRPr="00BC1C9B">
        <w:rPr>
          <w:rFonts w:ascii="Arial" w:hAnsi="Arial" w:cs="Arial"/>
          <w:sz w:val="20"/>
          <w:szCs w:val="26"/>
        </w:rPr>
        <w:t xml:space="preserve"> </w:t>
      </w:r>
      <w:r w:rsidRPr="00BC1C9B">
        <w:rPr>
          <w:rFonts w:ascii="Arial" w:hAnsi="Arial" w:cs="Arial"/>
          <w:sz w:val="20"/>
          <w:szCs w:val="26"/>
        </w:rPr>
        <w:t>25%, sau 10 năm là 60% và sau 15 năm là 80%. Với người mắc ĐTĐ típ 2 sau 5 năm tỷ lệ người mắc bệnh VMĐTĐ khoảng</w:t>
      </w:r>
      <w:r w:rsidR="0088244C" w:rsidRPr="00BC1C9B">
        <w:rPr>
          <w:rFonts w:ascii="Arial" w:hAnsi="Arial" w:cs="Arial"/>
          <w:sz w:val="20"/>
          <w:szCs w:val="26"/>
        </w:rPr>
        <w:t xml:space="preserve"> </w:t>
      </w:r>
      <w:r w:rsidRPr="00BC1C9B">
        <w:rPr>
          <w:rFonts w:ascii="Arial" w:hAnsi="Arial" w:cs="Arial"/>
          <w:sz w:val="20"/>
          <w:szCs w:val="26"/>
        </w:rPr>
        <w:t>40% và 2% có bệnh VMĐTĐ tăng sinh nguy cơ đe dọa thị lực không hồi phục.</w:t>
      </w:r>
      <w:r w:rsidR="0069408C" w:rsidRPr="00BC1C9B">
        <w:rPr>
          <w:rFonts w:ascii="Arial" w:hAnsi="Arial" w:cs="Arial"/>
          <w:sz w:val="20"/>
          <w:szCs w:val="26"/>
          <w:vertAlign w:val="superscript"/>
        </w:rPr>
        <w:t>3</w:t>
      </w:r>
    </w:p>
    <w:p w14:paraId="77A82C6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Các yếu tố nguy cơ mắc bệnh VMĐTĐ bao gồm: thời gian mắc bệnh ĐTĐ, kiểm soát đường huyết không tốt, tăng huyết áp, bệnh thận, thiếu máu, rối loạn mỡ máu, có thai...</w:t>
      </w:r>
    </w:p>
    <w:p w14:paraId="09BC8C84"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3. CHẨN ĐOÁN</w:t>
      </w:r>
    </w:p>
    <w:p w14:paraId="21676BD0"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3.1. Lâm sàng</w:t>
      </w:r>
    </w:p>
    <w:p w14:paraId="179FC575"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3.1.1. Hỏi bệnh:</w:t>
      </w:r>
    </w:p>
    <w:p w14:paraId="6766EA8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Tiền sử và thời điểm phát hiện ĐTĐ. Trường hợp người bệnh không có tiền sử ĐTĐ, nếu nghi ngờ cần làm xét nghiệm.</w:t>
      </w:r>
    </w:p>
    <w:p w14:paraId="723F17E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Tiền sử tăng huyết áp (nếu có).</w:t>
      </w:r>
    </w:p>
    <w:p w14:paraId="7984C5DE"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Các thuốc đang điều trị.</w:t>
      </w:r>
    </w:p>
    <w:p w14:paraId="75A7C47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Các bệnh toàn thân.</w:t>
      </w:r>
    </w:p>
    <w:p w14:paraId="4028FBF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Tiền sử bệnh mắt.</w:t>
      </w:r>
    </w:p>
    <w:p w14:paraId="7F565059"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3.1.2. Khám bệnh:</w:t>
      </w:r>
    </w:p>
    <w:p w14:paraId="2D55539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Khám chức năng</w:t>
      </w:r>
    </w:p>
    <w:p w14:paraId="3D74285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Đo thị lực: giảm thị lực xuất hiện muộn, mức độ giảm thị lực không tương</w:t>
      </w:r>
      <w:r w:rsidR="0033593B" w:rsidRPr="00BC1C9B">
        <w:rPr>
          <w:rFonts w:ascii="Arial" w:hAnsi="Arial" w:cs="Arial"/>
          <w:sz w:val="20"/>
          <w:szCs w:val="26"/>
        </w:rPr>
        <w:t xml:space="preserve"> </w:t>
      </w:r>
      <w:r w:rsidRPr="00BC1C9B">
        <w:rPr>
          <w:rFonts w:ascii="Arial" w:hAnsi="Arial" w:cs="Arial"/>
          <w:sz w:val="20"/>
          <w:szCs w:val="26"/>
        </w:rPr>
        <w:t>xứng với tiến triển của bệnh VMĐTĐ.</w:t>
      </w:r>
    </w:p>
    <w:p w14:paraId="2C3B4CD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Đo nhãn áp: nếu nhãn áp tăng nghi ngờ glôcôm tân mạch.</w:t>
      </w:r>
    </w:p>
    <w:p w14:paraId="79FFD4C1"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Đo huyết áp</w:t>
      </w:r>
    </w:p>
    <w:p w14:paraId="6691EB9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Khám sinh hiển vi: đục thể thủy tinh (ĐTTT), tân mạch mống mắt. Tân mạch mống mắt xuất hiện muộn, có thể gây tăng nhãn áp, thường phát triển đầu</w:t>
      </w:r>
      <w:r w:rsidR="0033593B" w:rsidRPr="00BC1C9B">
        <w:rPr>
          <w:rFonts w:ascii="Arial" w:hAnsi="Arial" w:cs="Arial"/>
          <w:sz w:val="20"/>
          <w:szCs w:val="26"/>
        </w:rPr>
        <w:t xml:space="preserve"> </w:t>
      </w:r>
      <w:r w:rsidRPr="00BC1C9B">
        <w:rPr>
          <w:rFonts w:ascii="Arial" w:hAnsi="Arial" w:cs="Arial"/>
          <w:sz w:val="20"/>
          <w:szCs w:val="26"/>
        </w:rPr>
        <w:t>tiên ở bờ đồng tử, tiến triển dần về phía góc tiền phòng và trải thảm ở góc.</w:t>
      </w:r>
    </w:p>
    <w:p w14:paraId="07080D4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Khám đáy mắt: sau giãn đồng tử tối đa, có thể phát hiện một trong các triệu chứng sau:</w:t>
      </w:r>
    </w:p>
    <w:p w14:paraId="5AF0FA5C"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Vi phình mạch: là triệu chứng đầu tiên chứng tỏ bệnh bắt đầu. Đường kính</w:t>
      </w:r>
      <w:r w:rsidR="0033593B" w:rsidRPr="00BC1C9B">
        <w:rPr>
          <w:rFonts w:ascii="Arial" w:hAnsi="Arial" w:cs="Arial"/>
          <w:sz w:val="20"/>
          <w:szCs w:val="26"/>
        </w:rPr>
        <w:t xml:space="preserve"> </w:t>
      </w:r>
      <w:r w:rsidRPr="00BC1C9B">
        <w:rPr>
          <w:rFonts w:ascii="Arial" w:hAnsi="Arial" w:cs="Arial"/>
          <w:sz w:val="20"/>
          <w:szCs w:val="26"/>
        </w:rPr>
        <w:t>của chúng thay đổi từ 10-100 micrômét, chỉ vi phình mạch có kích thước từ 30 micrômét trở lên mới có thể nhận thấy được khi soi đáy mắt.</w:t>
      </w:r>
    </w:p>
    <w:p w14:paraId="69C1786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tiết cứng: là những chấm trắng, hơi vàng, ở sâu, nhiều, phân bố rải</w:t>
      </w:r>
      <w:r w:rsidR="0033593B" w:rsidRPr="00BC1C9B">
        <w:rPr>
          <w:rFonts w:ascii="Arial" w:hAnsi="Arial" w:cs="Arial"/>
          <w:sz w:val="20"/>
          <w:szCs w:val="26"/>
        </w:rPr>
        <w:t xml:space="preserve"> </w:t>
      </w:r>
      <w:r w:rsidRPr="00BC1C9B">
        <w:rPr>
          <w:rFonts w:ascii="Arial" w:hAnsi="Arial" w:cs="Arial"/>
          <w:sz w:val="20"/>
          <w:szCs w:val="26"/>
        </w:rPr>
        <w:t>rác hay hình vòng cung (xuất tiết vòng), bao quanh các vi phình mạch gây xuất tiết, vùng mao mạch không tưới máu, vùng hoàng điểm (thường kèm theo phù hoàng điểm).</w:t>
      </w:r>
    </w:p>
    <w:p w14:paraId="3E35179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huyết trong võng mạc: thứ phát sau vỡ các vi phình mạch, biến đổi</w:t>
      </w:r>
      <w:r w:rsidR="0033593B" w:rsidRPr="00BC1C9B">
        <w:rPr>
          <w:rFonts w:ascii="Arial" w:hAnsi="Arial" w:cs="Arial"/>
          <w:sz w:val="20"/>
          <w:szCs w:val="26"/>
        </w:rPr>
        <w:t xml:space="preserve"> </w:t>
      </w:r>
      <w:r w:rsidRPr="00BC1C9B">
        <w:rPr>
          <w:rFonts w:ascii="Arial" w:hAnsi="Arial" w:cs="Arial"/>
          <w:sz w:val="20"/>
          <w:szCs w:val="26"/>
        </w:rPr>
        <w:t>thành mao mạch và tiểu tĩnh mạch. Xuất huyết đa hình thái, dạng chấm, dạng ngọn lửa hay hình sao, tập trung chủ yếu ở cực sau.</w:t>
      </w:r>
    </w:p>
    <w:p w14:paraId="15D674E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tiết dạng bông: xuất hiện dưới dạng những chấm trắng đục, nông, bờ</w:t>
      </w:r>
      <w:r w:rsidR="0033593B" w:rsidRPr="00BC1C9B">
        <w:rPr>
          <w:rFonts w:ascii="Arial" w:hAnsi="Arial" w:cs="Arial"/>
          <w:sz w:val="20"/>
          <w:szCs w:val="26"/>
        </w:rPr>
        <w:t xml:space="preserve"> </w:t>
      </w:r>
      <w:r w:rsidRPr="00BC1C9B">
        <w:rPr>
          <w:rFonts w:ascii="Arial" w:hAnsi="Arial" w:cs="Arial"/>
          <w:sz w:val="20"/>
          <w:szCs w:val="26"/>
        </w:rPr>
        <w:t>không rõ chủ yếu ở cực sau.</w:t>
      </w:r>
    </w:p>
    <w:p w14:paraId="5F4F066C"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Tĩnh mạch đôi khi giãn, biến đổi kích thước và đường đi của tĩnh mạch.</w:t>
      </w:r>
    </w:p>
    <w:p w14:paraId="75B654E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Các bất thường vi mạch trong võng mạc: là tổ hợp các mao mạch giãn</w:t>
      </w:r>
      <w:r w:rsidR="0033593B" w:rsidRPr="00BC1C9B">
        <w:rPr>
          <w:rFonts w:ascii="Arial" w:hAnsi="Arial" w:cs="Arial"/>
          <w:sz w:val="20"/>
          <w:szCs w:val="26"/>
        </w:rPr>
        <w:t xml:space="preserve"> </w:t>
      </w:r>
      <w:r w:rsidRPr="00BC1C9B">
        <w:rPr>
          <w:rFonts w:ascii="Arial" w:hAnsi="Arial" w:cs="Arial"/>
          <w:sz w:val="20"/>
          <w:szCs w:val="26"/>
        </w:rPr>
        <w:t>(tương đương với shunt nối giữa tiểu động mạch với tiểu tĩnh mạch) với các vi phình mạch và tăng tính thấm mao mạch.</w:t>
      </w:r>
    </w:p>
    <w:p w14:paraId="6EE3B21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Tân mạch võng mạc: bắt đầu ở vùng võng mạc có tưới máu nằm sau vùng</w:t>
      </w:r>
      <w:r w:rsidR="0069408C" w:rsidRPr="00BC1C9B">
        <w:rPr>
          <w:rFonts w:ascii="Arial" w:hAnsi="Arial" w:cs="Arial"/>
          <w:sz w:val="20"/>
          <w:szCs w:val="26"/>
        </w:rPr>
        <w:t xml:space="preserve"> </w:t>
      </w:r>
      <w:r w:rsidRPr="00BC1C9B">
        <w:rPr>
          <w:rFonts w:ascii="Arial" w:hAnsi="Arial" w:cs="Arial"/>
          <w:sz w:val="20"/>
          <w:szCs w:val="26"/>
        </w:rPr>
        <w:t>võng mạc không có tưới máu mao mạch, thường phát triển dọc theo các tĩnh mạch lớn trong chiều dày võng mạc. Sau đó, các tân mạch đi xuyên qua màng giới hạn trong và trải ra trên bề mặt võng mạc trong khoang sau màng dịch kính sau (hyaloid).</w:t>
      </w:r>
    </w:p>
    <w:p w14:paraId="3034724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Tân mạch đĩa thị: có thể ở trước đĩa thị, nằm trong vùng đĩa thị, quanh đĩa</w:t>
      </w:r>
      <w:r w:rsidR="0069408C" w:rsidRPr="00BC1C9B">
        <w:rPr>
          <w:rFonts w:ascii="Arial" w:hAnsi="Arial" w:cs="Arial"/>
          <w:sz w:val="20"/>
          <w:szCs w:val="26"/>
        </w:rPr>
        <w:t xml:space="preserve"> </w:t>
      </w:r>
      <w:r w:rsidRPr="00BC1C9B">
        <w:rPr>
          <w:rFonts w:ascii="Arial" w:hAnsi="Arial" w:cs="Arial"/>
          <w:sz w:val="20"/>
          <w:szCs w:val="26"/>
        </w:rPr>
        <w:t>thị, hay đĩa thị - dịch kính, nổi lên trong dịch kính. Tân mạch đĩa thị là dấu hiệu khi bệnh VMĐTĐ tăng sinh nặng.</w:t>
      </w:r>
    </w:p>
    <w:p w14:paraId="6710D7B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Phù hoàng điểm: Là tích tụ dịch trong vùng hoàng điểm, vùng hoàng điểm dày lên và có hoặc không có kèm theo xuất tiết cứng, là nguyên nhân hàng đầu</w:t>
      </w:r>
      <w:r w:rsidR="0069408C" w:rsidRPr="00BC1C9B">
        <w:rPr>
          <w:rFonts w:ascii="Arial" w:hAnsi="Arial" w:cs="Arial"/>
          <w:sz w:val="20"/>
          <w:szCs w:val="26"/>
        </w:rPr>
        <w:t xml:space="preserve"> </w:t>
      </w:r>
      <w:r w:rsidRPr="00BC1C9B">
        <w:rPr>
          <w:rFonts w:ascii="Arial" w:hAnsi="Arial" w:cs="Arial"/>
          <w:sz w:val="20"/>
          <w:szCs w:val="26"/>
        </w:rPr>
        <w:t>gây giảm thị lực ở tất cả người bệnh ĐTĐ.</w:t>
      </w:r>
    </w:p>
    <w:p w14:paraId="0C319EF2"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3.2. Cận lâm sàng</w:t>
      </w:r>
    </w:p>
    <w:p w14:paraId="66AB543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i/>
          <w:sz w:val="20"/>
          <w:szCs w:val="26"/>
        </w:rPr>
        <w:t>3.2.1. Xét nghiệm máu:</w:t>
      </w:r>
      <w:r w:rsidRPr="00BC1C9B">
        <w:rPr>
          <w:rFonts w:ascii="Arial" w:hAnsi="Arial" w:cs="Arial"/>
          <w:sz w:val="20"/>
          <w:szCs w:val="26"/>
        </w:rPr>
        <w:t xml:space="preserve"> Glucose, HbA1C, 4 chỉ số lipid máu (Cholesterol</w:t>
      </w:r>
      <w:r w:rsidR="0069408C" w:rsidRPr="00BC1C9B">
        <w:rPr>
          <w:rFonts w:ascii="Arial" w:hAnsi="Arial" w:cs="Arial"/>
          <w:sz w:val="20"/>
          <w:szCs w:val="26"/>
        </w:rPr>
        <w:t xml:space="preserve"> </w:t>
      </w:r>
      <w:r w:rsidRPr="00BC1C9B">
        <w:rPr>
          <w:rFonts w:ascii="Arial" w:hAnsi="Arial" w:cs="Arial"/>
          <w:sz w:val="20"/>
          <w:szCs w:val="26"/>
        </w:rPr>
        <w:t>TP, Triglycerid, HDL-C, LDL-C).</w:t>
      </w:r>
    </w:p>
    <w:p w14:paraId="55CBE6C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i/>
          <w:sz w:val="20"/>
          <w:szCs w:val="26"/>
        </w:rPr>
        <w:t>3.2.2. Chụp đáy mắt không huỳnh quang:</w:t>
      </w:r>
      <w:r w:rsidRPr="00BC1C9B">
        <w:rPr>
          <w:rFonts w:ascii="Arial" w:hAnsi="Arial" w:cs="Arial"/>
          <w:sz w:val="20"/>
          <w:szCs w:val="26"/>
        </w:rPr>
        <w:t xml:space="preserve"> là phương pháp dùng máy chụp ảnh đáy mắt để đánh giá hình ảnh tổn thương đáy mắt, giúp đánh giá chi tiết độ nặng của bệnh, dấu hiệu tương tự như soi đáy mắt.</w:t>
      </w:r>
    </w:p>
    <w:p w14:paraId="0A613DBB" w14:textId="77777777" w:rsidR="00920B4C" w:rsidRPr="00BC1C9B" w:rsidRDefault="00920B4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Đây là phương tiện thường được chỉ định để phát hiện, theo dõi tiến triển của bệnh (độ nhạy dao động từ 76 - 97%, độ đặc hiệu từ 91 - 99% so với soi đáy mắt, phụ thuộc số lượng ảnh chụp và độ rộng trường ảnh).</w:t>
      </w:r>
      <w:r w:rsidRPr="00BC1C9B">
        <w:rPr>
          <w:rFonts w:ascii="Arial" w:hAnsi="Arial" w:cs="Arial"/>
          <w:sz w:val="20"/>
          <w:szCs w:val="17"/>
          <w:vertAlign w:val="superscript"/>
        </w:rPr>
        <w:t>4</w:t>
      </w:r>
      <w:r w:rsidR="0088244C" w:rsidRPr="00BC1C9B">
        <w:rPr>
          <w:rFonts w:ascii="Arial" w:hAnsi="Arial" w:cs="Arial"/>
          <w:sz w:val="20"/>
          <w:szCs w:val="17"/>
          <w:vertAlign w:val="superscript"/>
        </w:rPr>
        <w:t>-</w:t>
      </w:r>
      <w:r w:rsidRPr="00BC1C9B">
        <w:rPr>
          <w:rFonts w:ascii="Arial" w:hAnsi="Arial" w:cs="Arial"/>
          <w:sz w:val="20"/>
          <w:szCs w:val="17"/>
          <w:vertAlign w:val="superscript"/>
        </w:rPr>
        <w:t>6</w:t>
      </w:r>
    </w:p>
    <w:p w14:paraId="4F89F5D1"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i/>
          <w:sz w:val="20"/>
          <w:szCs w:val="26"/>
        </w:rPr>
        <w:t>3.2.3. Chụp mạch huỳnh quang (FA-Fluorescein angiography):</w:t>
      </w:r>
      <w:r w:rsidR="0088244C" w:rsidRPr="00BC1C9B">
        <w:rPr>
          <w:rFonts w:ascii="Arial" w:hAnsi="Arial" w:cs="Arial"/>
          <w:sz w:val="20"/>
          <w:szCs w:val="26"/>
        </w:rPr>
        <w:t xml:space="preserve"> </w:t>
      </w:r>
      <w:r w:rsidRPr="00BC1C9B">
        <w:rPr>
          <w:rFonts w:ascii="Arial" w:hAnsi="Arial" w:cs="Arial"/>
          <w:sz w:val="20"/>
          <w:szCs w:val="26"/>
        </w:rPr>
        <w:t>là phương pháp xâm lấn giúp chẩn đoán chính xác nhất bệnh VMĐTĐ.</w:t>
      </w:r>
    </w:p>
    <w:p w14:paraId="7AA82651"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Chỉ định: chụp mạch huỳnh quang thường được sử dụng trong một số trường hợp, giúp phát hiện những vi phình mạch, xuất huyết võng mạc nhỏ mà không thấy được trên soi đáy mắt hay chụp ảnh đáy mắt không huỳnh quang; đánh giá vùng võng mạc thiếu máu, sự tồn tại của tân mạch, vị trí rò dịch/phù. Trong một số trường hợp chụp mạch huỳnh quang giúp phân biệt bất thường vi mạch trong võng mạc với tân mạch võng mạc.</w:t>
      </w:r>
    </w:p>
    <w:p w14:paraId="1FD2F80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Chống chỉ định: Dị ứng với fluorescein, phụ nữ có thai, suy thận giai đoạn cuối (MLCT &lt; 15 mL/phút/1,73m</w:t>
      </w:r>
      <w:r w:rsidRPr="00BC1C9B">
        <w:rPr>
          <w:rFonts w:ascii="Arial" w:hAnsi="Arial" w:cs="Arial"/>
          <w:sz w:val="20"/>
          <w:szCs w:val="17"/>
          <w:vertAlign w:val="superscript"/>
        </w:rPr>
        <w:t>2</w:t>
      </w:r>
      <w:r w:rsidRPr="00BC1C9B">
        <w:rPr>
          <w:rFonts w:ascii="Arial" w:hAnsi="Arial" w:cs="Arial"/>
          <w:sz w:val="20"/>
          <w:szCs w:val="26"/>
        </w:rPr>
        <w:t>).</w:t>
      </w:r>
    </w:p>
    <w:p w14:paraId="7B80D42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Tác dụng phụ: buồn nôn, mẩn ngứa, viêm tắc tĩnh mạch, sưng đỏ tại chỗ do thuốc thoát mạch hay hiếm gặp hơn là sốc phản vệ, ngừng tim, co thắt phế quản.</w:t>
      </w:r>
    </w:p>
    <w:p w14:paraId="185849FE"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Triệu chứng trên chụp mạch huỳnh quang:</w:t>
      </w:r>
    </w:p>
    <w:p w14:paraId="0E1B5D2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Vi phình mạch: lấp đầy chất màu ở thì tĩnh mạch sớm rồi giữ tăng huỳnh quang, một số vi phình mạch mất tính chất ranh giới nét và lớn dần lên do để chất</w:t>
      </w:r>
      <w:r w:rsidR="0069408C" w:rsidRPr="00BC1C9B">
        <w:rPr>
          <w:rFonts w:ascii="Arial" w:hAnsi="Arial" w:cs="Arial"/>
          <w:sz w:val="20"/>
          <w:szCs w:val="26"/>
        </w:rPr>
        <w:t xml:space="preserve"> </w:t>
      </w:r>
      <w:r w:rsidRPr="00BC1C9B">
        <w:rPr>
          <w:rFonts w:ascii="Arial" w:hAnsi="Arial" w:cs="Arial"/>
          <w:sz w:val="20"/>
          <w:szCs w:val="26"/>
        </w:rPr>
        <w:t>màu khuếch tán vào tổ chức xung quanh.</w:t>
      </w:r>
    </w:p>
    <w:p w14:paraId="4AD09C3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tiết cứng: gây hiệu ứng che lấp huỳnh quang bên dưới.</w:t>
      </w:r>
    </w:p>
    <w:p w14:paraId="4006EDE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Phù võng mạc: gây tăng huỳnh quang.</w:t>
      </w:r>
    </w:p>
    <w:p w14:paraId="64E0DE8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huyết trong võng mạc: gây hiệu ứng che lấp huỳnh quang.</w:t>
      </w:r>
    </w:p>
    <w:p w14:paraId="21C4C7D1"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tiết dạng bông: ở thì sớm vùng giảm huỳnh quang màu xám, đặc hiệu của mao mạch không tưới máu sau đó là tăng huỳnh quang do chất màu khuếch</w:t>
      </w:r>
      <w:r w:rsidR="0069408C" w:rsidRPr="00BC1C9B">
        <w:rPr>
          <w:rFonts w:ascii="Arial" w:hAnsi="Arial" w:cs="Arial"/>
          <w:sz w:val="20"/>
          <w:szCs w:val="26"/>
        </w:rPr>
        <w:t xml:space="preserve"> </w:t>
      </w:r>
      <w:r w:rsidRPr="00BC1C9B">
        <w:rPr>
          <w:rFonts w:ascii="Arial" w:hAnsi="Arial" w:cs="Arial"/>
          <w:sz w:val="20"/>
          <w:szCs w:val="26"/>
        </w:rPr>
        <w:t>tán qua các vi phình mạch bao quanh các nốt dạng bông.</w:t>
      </w:r>
    </w:p>
    <w:p w14:paraId="1532654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Biến đổi kích thước và đường đi của tĩnh mạch</w:t>
      </w:r>
    </w:p>
    <w:p w14:paraId="49654D0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Tắc mao mạch lan tỏa: chụp mạch huỳnh quang xác định những vùng mao</w:t>
      </w:r>
      <w:r w:rsidR="0069408C" w:rsidRPr="00BC1C9B">
        <w:rPr>
          <w:rFonts w:ascii="Arial" w:hAnsi="Arial" w:cs="Arial"/>
          <w:sz w:val="20"/>
          <w:szCs w:val="26"/>
        </w:rPr>
        <w:t xml:space="preserve"> </w:t>
      </w:r>
      <w:r w:rsidRPr="00BC1C9B">
        <w:rPr>
          <w:rFonts w:ascii="Arial" w:hAnsi="Arial" w:cs="Arial"/>
          <w:sz w:val="20"/>
          <w:szCs w:val="26"/>
        </w:rPr>
        <w:t>mạch không tưới máu hay thiếu máu dưới dạng những đám đen (giảm huỳnh quang) có các mạch máu lớn võng mạc bắt ngang qua trong khi đó lưới mao mạch võng mạc đã biến mất.</w:t>
      </w:r>
    </w:p>
    <w:p w14:paraId="4E48203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Tân mạch võng mạc, đĩa thị: chụp mạch huỳnh quang cho phép quan sát</w:t>
      </w:r>
      <w:r w:rsidR="0069408C" w:rsidRPr="00BC1C9B">
        <w:rPr>
          <w:rFonts w:ascii="Arial" w:hAnsi="Arial" w:cs="Arial"/>
          <w:sz w:val="20"/>
          <w:szCs w:val="26"/>
        </w:rPr>
        <w:t xml:space="preserve"> </w:t>
      </w:r>
      <w:r w:rsidRPr="00BC1C9B">
        <w:rPr>
          <w:rFonts w:ascii="Arial" w:hAnsi="Arial" w:cs="Arial"/>
          <w:sz w:val="20"/>
          <w:szCs w:val="26"/>
        </w:rPr>
        <w:t>thấy tân mạch với các đặc điểm lấp đầy sớm, khuếch tán nhanh và nhiều dưới dạng tăng huỳnh quang ngay lập tức, đồng nhất và tăng nhanh kích thước.</w:t>
      </w:r>
    </w:p>
    <w:p w14:paraId="4009AE2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3.2.4. Chụp cắt lớp võng mạc (OCT): là phương pháp không xâm lấn cung cấp hình ảnh cắt lớp võng mạc. Hiện nay, đây là phương pháp hiệu quả nhất để phát hiện, đánh giá định lượng phù hoàng điểm do ĐTĐ.</w:t>
      </w:r>
    </w:p>
    <w:p w14:paraId="4E6C1BB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Chỉ định: Chụp OCT có thể được sử dụng như là một phương pháp khám thường quy của bệnh VMĐTĐ.</w:t>
      </w:r>
    </w:p>
    <w:p w14:paraId="2470F34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Chống chỉ định: Không có chống chỉ định tuyệt đối. Chụp OCT có thể không thực hiện được ở những người bệnh có đục môi trường trong suốt (các bệnh lý phần trước, phần sau nhãn cầu như glôcôm, viêm giác mạc, viêm màng bồ đào trước và sau, đục TTT, đục dịch kính....).</w:t>
      </w:r>
    </w:p>
    <w:p w14:paraId="1C30FD6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Triệu chứng trên OCT:</w:t>
      </w:r>
    </w:p>
    <w:p w14:paraId="1E76046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Chiều dày võng mạc trung tâm và thể tích hoàng điểm tăng khi có phù hoàng điểm, giảm khi có thiếu máu vùng hoàng điểm</w:t>
      </w:r>
    </w:p>
    <w:p w14:paraId="3093AECC"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Tùy theo mức độ phù hoàng điểm trên OCT có thể thấy các dấu hiệu sau:</w:t>
      </w:r>
    </w:p>
    <w:p w14:paraId="2CA5979C" w14:textId="77777777" w:rsidR="00920B4C" w:rsidRPr="00BC1C9B" w:rsidRDefault="0069408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Nang trong võng mạc</w:t>
      </w:r>
    </w:p>
    <w:p w14:paraId="67B60ACB" w14:textId="77777777" w:rsidR="00920B4C" w:rsidRPr="00BC1C9B" w:rsidRDefault="0069408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Có màng giới hạn ngoài ở hố trung tâm hay không</w:t>
      </w:r>
    </w:p>
    <w:p w14:paraId="4DC906C1" w14:textId="77777777" w:rsidR="00920B4C" w:rsidRPr="00BC1C9B" w:rsidRDefault="0069408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Có vùng ellipsoid ở hố trung tâm hay không</w:t>
      </w:r>
    </w:p>
    <w:p w14:paraId="3415015E" w14:textId="77777777" w:rsidR="00920B4C" w:rsidRPr="00BC1C9B" w:rsidRDefault="0069408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Rối loạn cấu trúc các lớp võng mạc trong (DRILL)</w:t>
      </w:r>
    </w:p>
    <w:p w14:paraId="24E2322A" w14:textId="77777777" w:rsidR="00920B4C" w:rsidRPr="00BC1C9B" w:rsidRDefault="0069408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Dịch dưới võng mạc</w:t>
      </w:r>
    </w:p>
    <w:p w14:paraId="14AB45E2" w14:textId="77777777" w:rsidR="00920B4C" w:rsidRPr="00BC1C9B" w:rsidRDefault="0069408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Các ổ tăng phản xạ trong võng mạc</w:t>
      </w:r>
    </w:p>
    <w:p w14:paraId="09A4B3AA" w14:textId="77777777" w:rsidR="00920B4C" w:rsidRPr="00BC1C9B" w:rsidRDefault="0069408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w:t>
      </w:r>
      <w:r w:rsidR="0088244C" w:rsidRPr="00BC1C9B">
        <w:rPr>
          <w:rFonts w:ascii="Arial" w:hAnsi="Arial" w:cs="Arial"/>
          <w:sz w:val="20"/>
          <w:szCs w:val="26"/>
        </w:rPr>
        <w:t xml:space="preserve"> </w:t>
      </w:r>
      <w:r w:rsidR="00920B4C" w:rsidRPr="00BC1C9B">
        <w:rPr>
          <w:rFonts w:ascii="Arial" w:hAnsi="Arial" w:cs="Arial"/>
          <w:sz w:val="20"/>
          <w:szCs w:val="26"/>
        </w:rPr>
        <w:t>Màng co kéo dịch kính võng mạc.</w:t>
      </w:r>
      <w:r w:rsidR="00920B4C" w:rsidRPr="00BC1C9B">
        <w:rPr>
          <w:rFonts w:ascii="Arial" w:hAnsi="Arial" w:cs="Arial"/>
          <w:sz w:val="20"/>
          <w:szCs w:val="17"/>
          <w:vertAlign w:val="superscript"/>
        </w:rPr>
        <w:t>7</w:t>
      </w:r>
    </w:p>
    <w:p w14:paraId="0E8D3BF4"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3.3. Chẩn đoán xác định</w:t>
      </w:r>
    </w:p>
    <w:p w14:paraId="5B41C62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Người bệnh được chẩn đoán ĐTĐ và có 1 trong 2 dấu hiệu sau:</w:t>
      </w:r>
    </w:p>
    <w:p w14:paraId="055B76B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Các dấu hiệu lâm sàng trên khám đáy mắt hoặc dấu hiệu trên ảnh chụp</w:t>
      </w:r>
      <w:r w:rsidR="0069408C" w:rsidRPr="00BC1C9B">
        <w:rPr>
          <w:rFonts w:ascii="Arial" w:hAnsi="Arial" w:cs="Arial"/>
          <w:sz w:val="20"/>
          <w:szCs w:val="26"/>
        </w:rPr>
        <w:t xml:space="preserve"> </w:t>
      </w:r>
      <w:r w:rsidRPr="00BC1C9B">
        <w:rPr>
          <w:rFonts w:ascii="Arial" w:hAnsi="Arial" w:cs="Arial"/>
          <w:sz w:val="20"/>
          <w:szCs w:val="26"/>
        </w:rPr>
        <w:t>đáy mắt không huỳnh quang.</w:t>
      </w:r>
    </w:p>
    <w:p w14:paraId="20E665A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Các dấu hiệu trên chụp mạch huỳnh quang.</w:t>
      </w:r>
    </w:p>
    <w:p w14:paraId="41D6BEB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Chụp OCT để xác định có phù hoàng điểm hay không, độ nặng của phù</w:t>
      </w:r>
      <w:r w:rsidR="0069408C" w:rsidRPr="00BC1C9B">
        <w:rPr>
          <w:rFonts w:ascii="Arial" w:hAnsi="Arial" w:cs="Arial"/>
          <w:sz w:val="20"/>
          <w:szCs w:val="26"/>
        </w:rPr>
        <w:t xml:space="preserve"> </w:t>
      </w:r>
      <w:r w:rsidRPr="00BC1C9B">
        <w:rPr>
          <w:rFonts w:ascii="Arial" w:hAnsi="Arial" w:cs="Arial"/>
          <w:sz w:val="20"/>
          <w:szCs w:val="26"/>
        </w:rPr>
        <w:t>hoàng điểm.</w:t>
      </w:r>
    </w:p>
    <w:p w14:paraId="665E4BEA"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3.4. Phân loại giai đoạn bệnh VMĐTĐ</w:t>
      </w:r>
    </w:p>
    <w:p w14:paraId="4A933204" w14:textId="77777777" w:rsidR="00920B4C" w:rsidRPr="00BC1C9B" w:rsidRDefault="00920B4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Phân loại theo Hiệp hội Nhãn khoa Quốc tế (ICO) về hướng dẫn chăm sóc bệnh VMĐTĐ năm 2017.</w:t>
      </w:r>
      <w:r w:rsidRPr="00BC1C9B">
        <w:rPr>
          <w:rFonts w:ascii="Arial" w:hAnsi="Arial" w:cs="Arial"/>
          <w:sz w:val="20"/>
          <w:szCs w:val="17"/>
          <w:vertAlign w:val="superscript"/>
        </w:rPr>
        <w:t>8</w:t>
      </w:r>
    </w:p>
    <w:p w14:paraId="0BF28D69" w14:textId="77777777" w:rsidR="00920B4C" w:rsidRPr="00BC1C9B" w:rsidRDefault="00920B4C" w:rsidP="00BC1C9B">
      <w:pPr>
        <w:widowControl w:val="0"/>
        <w:autoSpaceDE w:val="0"/>
        <w:autoSpaceDN w:val="0"/>
        <w:adjustRightInd w:val="0"/>
        <w:spacing w:before="120"/>
        <w:jc w:val="center"/>
        <w:rPr>
          <w:rFonts w:ascii="Arial" w:hAnsi="Arial" w:cs="Arial"/>
          <w:i/>
          <w:sz w:val="20"/>
          <w:szCs w:val="26"/>
        </w:rPr>
      </w:pPr>
      <w:r w:rsidRPr="00BC1C9B">
        <w:rPr>
          <w:rFonts w:ascii="Arial" w:hAnsi="Arial" w:cs="Arial"/>
          <w:i/>
          <w:sz w:val="20"/>
          <w:szCs w:val="26"/>
        </w:rPr>
        <w:t>Bảng 1. Phân loại bệnh VMĐTĐ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875"/>
        <w:gridCol w:w="5759"/>
      </w:tblGrid>
      <w:tr w:rsidR="0088244C" w:rsidRPr="00BC1C9B" w14:paraId="0A6B7B28" w14:textId="77777777">
        <w:tblPrEx>
          <w:tblCellMar>
            <w:top w:w="0" w:type="dxa"/>
            <w:left w:w="0" w:type="dxa"/>
            <w:bottom w:w="0" w:type="dxa"/>
            <w:right w:w="0" w:type="dxa"/>
          </w:tblCellMar>
        </w:tblPrEx>
        <w:tc>
          <w:tcPr>
            <w:tcW w:w="1665" w:type="pct"/>
            <w:shd w:val="clear" w:color="auto" w:fill="auto"/>
          </w:tcPr>
          <w:p w14:paraId="7327B355" w14:textId="77777777" w:rsidR="0088244C" w:rsidRPr="00BC1C9B" w:rsidRDefault="0088244C" w:rsidP="00BC1C9B">
            <w:pPr>
              <w:widowControl w:val="0"/>
              <w:autoSpaceDE w:val="0"/>
              <w:autoSpaceDN w:val="0"/>
              <w:adjustRightInd w:val="0"/>
              <w:spacing w:before="120"/>
              <w:jc w:val="center"/>
              <w:rPr>
                <w:rFonts w:ascii="Arial" w:hAnsi="Arial" w:cs="Arial"/>
                <w:b/>
                <w:sz w:val="20"/>
              </w:rPr>
            </w:pPr>
            <w:r w:rsidRPr="00BC1C9B">
              <w:rPr>
                <w:rFonts w:ascii="Arial" w:hAnsi="Arial" w:cs="Arial"/>
                <w:b/>
                <w:sz w:val="20"/>
                <w:szCs w:val="26"/>
              </w:rPr>
              <w:t>Các giai đoạn bệnh</w:t>
            </w:r>
            <w:r w:rsidR="0069408C" w:rsidRPr="00BC1C9B">
              <w:rPr>
                <w:rFonts w:ascii="Arial" w:hAnsi="Arial" w:cs="Arial"/>
                <w:b/>
                <w:sz w:val="20"/>
                <w:szCs w:val="26"/>
              </w:rPr>
              <w:t xml:space="preserve"> </w:t>
            </w:r>
            <w:r w:rsidRPr="00BC1C9B">
              <w:rPr>
                <w:rFonts w:ascii="Arial" w:hAnsi="Arial" w:cs="Arial"/>
                <w:b/>
                <w:sz w:val="20"/>
                <w:szCs w:val="26"/>
              </w:rPr>
              <w:t>VMĐTĐ</w:t>
            </w:r>
          </w:p>
        </w:tc>
        <w:tc>
          <w:tcPr>
            <w:tcW w:w="3335" w:type="pct"/>
            <w:shd w:val="clear" w:color="auto" w:fill="auto"/>
          </w:tcPr>
          <w:p w14:paraId="5517BAF0" w14:textId="77777777" w:rsidR="0088244C" w:rsidRPr="00BC1C9B" w:rsidRDefault="0088244C" w:rsidP="00BC1C9B">
            <w:pPr>
              <w:widowControl w:val="0"/>
              <w:autoSpaceDE w:val="0"/>
              <w:autoSpaceDN w:val="0"/>
              <w:adjustRightInd w:val="0"/>
              <w:spacing w:before="120"/>
              <w:jc w:val="center"/>
              <w:rPr>
                <w:rFonts w:ascii="Arial" w:hAnsi="Arial" w:cs="Arial"/>
                <w:b/>
                <w:sz w:val="20"/>
              </w:rPr>
            </w:pPr>
            <w:r w:rsidRPr="00BC1C9B">
              <w:rPr>
                <w:rFonts w:ascii="Arial" w:hAnsi="Arial" w:cs="Arial"/>
                <w:b/>
                <w:sz w:val="20"/>
                <w:szCs w:val="26"/>
              </w:rPr>
              <w:t>Dấu hiệu lâm sàng</w:t>
            </w:r>
          </w:p>
        </w:tc>
      </w:tr>
      <w:tr w:rsidR="0088244C" w:rsidRPr="00BC1C9B" w14:paraId="08658408" w14:textId="77777777">
        <w:tblPrEx>
          <w:tblCellMar>
            <w:top w:w="0" w:type="dxa"/>
            <w:left w:w="0" w:type="dxa"/>
            <w:bottom w:w="0" w:type="dxa"/>
            <w:right w:w="0" w:type="dxa"/>
          </w:tblCellMar>
        </w:tblPrEx>
        <w:tc>
          <w:tcPr>
            <w:tcW w:w="1665" w:type="pct"/>
            <w:shd w:val="clear" w:color="auto" w:fill="auto"/>
          </w:tcPr>
          <w:p w14:paraId="58606B92"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Không có bệnh</w:t>
            </w:r>
            <w:r w:rsidR="0069408C" w:rsidRPr="00BC1C9B">
              <w:rPr>
                <w:rFonts w:ascii="Arial" w:hAnsi="Arial" w:cs="Arial"/>
                <w:sz w:val="20"/>
                <w:szCs w:val="26"/>
              </w:rPr>
              <w:t xml:space="preserve"> </w:t>
            </w:r>
            <w:r w:rsidRPr="00BC1C9B">
              <w:rPr>
                <w:rFonts w:ascii="Arial" w:hAnsi="Arial" w:cs="Arial"/>
                <w:sz w:val="20"/>
                <w:szCs w:val="26"/>
              </w:rPr>
              <w:t>VMĐTĐ</w:t>
            </w:r>
          </w:p>
        </w:tc>
        <w:tc>
          <w:tcPr>
            <w:tcW w:w="3335" w:type="pct"/>
            <w:shd w:val="clear" w:color="auto" w:fill="auto"/>
          </w:tcPr>
          <w:p w14:paraId="060BA92B"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Không thấy tổn thương trên võng mạc.</w:t>
            </w:r>
          </w:p>
        </w:tc>
      </w:tr>
      <w:tr w:rsidR="0088244C" w:rsidRPr="00BC1C9B" w14:paraId="478215AA" w14:textId="77777777">
        <w:tblPrEx>
          <w:tblCellMar>
            <w:top w:w="0" w:type="dxa"/>
            <w:left w:w="0" w:type="dxa"/>
            <w:bottom w:w="0" w:type="dxa"/>
            <w:right w:w="0" w:type="dxa"/>
          </w:tblCellMar>
        </w:tblPrEx>
        <w:tc>
          <w:tcPr>
            <w:tcW w:w="1665" w:type="pct"/>
            <w:shd w:val="clear" w:color="auto" w:fill="auto"/>
          </w:tcPr>
          <w:p w14:paraId="3986DD3B"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không tăng sinh - nhẹ</w:t>
            </w:r>
          </w:p>
        </w:tc>
        <w:tc>
          <w:tcPr>
            <w:tcW w:w="3335" w:type="pct"/>
            <w:shd w:val="clear" w:color="auto" w:fill="auto"/>
          </w:tcPr>
          <w:p w14:paraId="05E1EE5D"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Có ít vi phình mạch và tập trung chủ yếu ở cực sau.</w:t>
            </w:r>
          </w:p>
        </w:tc>
      </w:tr>
      <w:tr w:rsidR="0088244C" w:rsidRPr="00BC1C9B" w14:paraId="375E082D" w14:textId="77777777">
        <w:tblPrEx>
          <w:tblCellMar>
            <w:top w:w="0" w:type="dxa"/>
            <w:left w:w="0" w:type="dxa"/>
            <w:bottom w:w="0" w:type="dxa"/>
            <w:right w:w="0" w:type="dxa"/>
          </w:tblCellMar>
        </w:tblPrEx>
        <w:tc>
          <w:tcPr>
            <w:tcW w:w="1665" w:type="pct"/>
            <w:shd w:val="clear" w:color="auto" w:fill="auto"/>
          </w:tcPr>
          <w:p w14:paraId="6485F738"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không tăng sinh - vừa</w:t>
            </w:r>
          </w:p>
        </w:tc>
        <w:tc>
          <w:tcPr>
            <w:tcW w:w="3335" w:type="pct"/>
            <w:shd w:val="clear" w:color="auto" w:fill="auto"/>
          </w:tcPr>
          <w:p w14:paraId="0269FEBB"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Có vi phình mạch và tổn thương khác (chấm xuất huyết, xuất tiết cứng, xuất tiết mềm) nhưng nhẹ hơn giai đoạn không tăng sinh - nặng.</w:t>
            </w:r>
          </w:p>
        </w:tc>
      </w:tr>
      <w:tr w:rsidR="0088244C" w:rsidRPr="00BC1C9B" w14:paraId="0CC3CC61" w14:textId="77777777">
        <w:tblPrEx>
          <w:tblCellMar>
            <w:top w:w="0" w:type="dxa"/>
            <w:left w:w="0" w:type="dxa"/>
            <w:bottom w:w="0" w:type="dxa"/>
            <w:right w:w="0" w:type="dxa"/>
          </w:tblCellMar>
        </w:tblPrEx>
        <w:tc>
          <w:tcPr>
            <w:tcW w:w="1665" w:type="pct"/>
            <w:shd w:val="clear" w:color="auto" w:fill="auto"/>
          </w:tcPr>
          <w:p w14:paraId="2D6C81B0"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không tăng sinh - nặng</w:t>
            </w:r>
          </w:p>
        </w:tc>
        <w:tc>
          <w:tcPr>
            <w:tcW w:w="3335" w:type="pct"/>
            <w:shd w:val="clear" w:color="auto" w:fill="auto"/>
          </w:tcPr>
          <w:p w14:paraId="36B81787"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Bệnh VMĐTĐ không tăng sinh - vừa và có thêm một trong các dấu hiệu sau:</w:t>
            </w:r>
          </w:p>
          <w:p w14:paraId="4F6B60AC"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15"/>
              </w:rPr>
              <w:t xml:space="preserve">• </w:t>
            </w:r>
            <w:r w:rsidRPr="00BC1C9B">
              <w:rPr>
                <w:rFonts w:ascii="Arial" w:hAnsi="Arial" w:cs="Arial"/>
                <w:sz w:val="20"/>
                <w:szCs w:val="26"/>
              </w:rPr>
              <w:t>Xuất huyết trong võng mạc cả 4 cung phần tư (≥</w:t>
            </w:r>
            <w:r w:rsidR="0069408C" w:rsidRPr="00BC1C9B">
              <w:rPr>
                <w:rFonts w:ascii="Arial" w:hAnsi="Arial" w:cs="Arial"/>
                <w:sz w:val="20"/>
                <w:szCs w:val="26"/>
              </w:rPr>
              <w:t xml:space="preserve"> </w:t>
            </w:r>
            <w:r w:rsidRPr="00BC1C9B">
              <w:rPr>
                <w:rFonts w:ascii="Arial" w:hAnsi="Arial" w:cs="Arial"/>
                <w:sz w:val="20"/>
                <w:szCs w:val="26"/>
              </w:rPr>
              <w:t>20 điểm trong mỗi cung phần tư).</w:t>
            </w:r>
          </w:p>
          <w:p w14:paraId="65687D06"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15"/>
              </w:rPr>
              <w:t xml:space="preserve">• </w:t>
            </w:r>
            <w:r w:rsidRPr="00BC1C9B">
              <w:rPr>
                <w:rFonts w:ascii="Arial" w:hAnsi="Arial" w:cs="Arial"/>
                <w:sz w:val="20"/>
                <w:szCs w:val="26"/>
              </w:rPr>
              <w:t>Phình tĩnh mạch chuỗi hạt (ở 2 cung phần tư).</w:t>
            </w:r>
          </w:p>
          <w:p w14:paraId="74914783"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15"/>
              </w:rPr>
              <w:t xml:space="preserve">• </w:t>
            </w:r>
            <w:r w:rsidRPr="00BC1C9B">
              <w:rPr>
                <w:rFonts w:ascii="Arial" w:hAnsi="Arial" w:cs="Arial"/>
                <w:sz w:val="20"/>
                <w:szCs w:val="26"/>
              </w:rPr>
              <w:t>Các bất thường vi mạch trong võng mạc (trong 1 cung phần tư).</w:t>
            </w:r>
          </w:p>
          <w:p w14:paraId="047161DB"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15"/>
              </w:rPr>
              <w:t xml:space="preserve">• </w:t>
            </w:r>
            <w:r w:rsidRPr="00BC1C9B">
              <w:rPr>
                <w:rFonts w:ascii="Arial" w:hAnsi="Arial" w:cs="Arial"/>
                <w:sz w:val="20"/>
                <w:szCs w:val="26"/>
              </w:rPr>
              <w:t>Không có dấu hiệu bệnh VMĐTĐ tăng sinh.</w:t>
            </w:r>
          </w:p>
        </w:tc>
      </w:tr>
      <w:tr w:rsidR="0088244C" w:rsidRPr="00BC1C9B" w14:paraId="2353446D" w14:textId="77777777">
        <w:tblPrEx>
          <w:tblCellMar>
            <w:top w:w="0" w:type="dxa"/>
            <w:left w:w="0" w:type="dxa"/>
            <w:bottom w:w="0" w:type="dxa"/>
            <w:right w:w="0" w:type="dxa"/>
          </w:tblCellMar>
        </w:tblPrEx>
        <w:tc>
          <w:tcPr>
            <w:tcW w:w="1665" w:type="pct"/>
            <w:shd w:val="clear" w:color="auto" w:fill="auto"/>
          </w:tcPr>
          <w:p w14:paraId="4E845318"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tăng sinh</w:t>
            </w:r>
          </w:p>
        </w:tc>
        <w:tc>
          <w:tcPr>
            <w:tcW w:w="3335" w:type="pct"/>
            <w:shd w:val="clear" w:color="auto" w:fill="auto"/>
          </w:tcPr>
          <w:p w14:paraId="45749FDA"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Bệnh VMĐTĐ không tăng sinh - nặng và có thêm một hoặc nhiều dấu hiệu sau:</w:t>
            </w:r>
          </w:p>
          <w:p w14:paraId="262549C2" w14:textId="77777777" w:rsidR="0088244C" w:rsidRPr="00BC1C9B" w:rsidRDefault="008824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15"/>
              </w:rPr>
              <w:t xml:space="preserve">• </w:t>
            </w:r>
            <w:r w:rsidRPr="00BC1C9B">
              <w:rPr>
                <w:rFonts w:ascii="Arial" w:hAnsi="Arial" w:cs="Arial"/>
                <w:sz w:val="20"/>
                <w:szCs w:val="26"/>
              </w:rPr>
              <w:t>Tân mạch võng mạc/đĩa thị/mống mắt.</w:t>
            </w:r>
          </w:p>
          <w:p w14:paraId="7F8B6FF7"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15"/>
              </w:rPr>
              <w:t xml:space="preserve">• </w:t>
            </w:r>
            <w:r w:rsidRPr="00BC1C9B">
              <w:rPr>
                <w:rFonts w:ascii="Arial" w:hAnsi="Arial" w:cs="Arial"/>
                <w:sz w:val="20"/>
                <w:szCs w:val="26"/>
              </w:rPr>
              <w:t>Xuất huyết dịch kính/ xuất huyết trước võng mạc/bong võng mạc co kéo/glôcôm tân mạch.</w:t>
            </w:r>
          </w:p>
        </w:tc>
      </w:tr>
    </w:tbl>
    <w:p w14:paraId="4C74E070" w14:textId="77777777" w:rsidR="00920B4C" w:rsidRPr="00BC1C9B" w:rsidRDefault="00920B4C" w:rsidP="00BC1C9B">
      <w:pPr>
        <w:widowControl w:val="0"/>
        <w:autoSpaceDE w:val="0"/>
        <w:autoSpaceDN w:val="0"/>
        <w:adjustRightInd w:val="0"/>
        <w:spacing w:before="120"/>
        <w:jc w:val="center"/>
        <w:rPr>
          <w:rFonts w:ascii="Arial" w:hAnsi="Arial" w:cs="Arial"/>
          <w:b/>
          <w:i/>
          <w:sz w:val="20"/>
          <w:szCs w:val="26"/>
        </w:rPr>
      </w:pPr>
      <w:r w:rsidRPr="00BC1C9B">
        <w:rPr>
          <w:rFonts w:ascii="Arial" w:hAnsi="Arial" w:cs="Arial"/>
          <w:b/>
          <w:i/>
          <w:sz w:val="20"/>
          <w:szCs w:val="26"/>
        </w:rPr>
        <w:t>Bảng 2. Phân loại phù hoàng điểm ĐTĐ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41"/>
        <w:gridCol w:w="5693"/>
      </w:tblGrid>
      <w:tr w:rsidR="00920B4C" w:rsidRPr="00BC1C9B" w14:paraId="5788A4AD" w14:textId="77777777">
        <w:tblPrEx>
          <w:tblCellMar>
            <w:top w:w="0" w:type="dxa"/>
            <w:left w:w="0" w:type="dxa"/>
            <w:bottom w:w="0" w:type="dxa"/>
            <w:right w:w="0" w:type="dxa"/>
          </w:tblCellMar>
        </w:tblPrEx>
        <w:tc>
          <w:tcPr>
            <w:tcW w:w="1703" w:type="pct"/>
            <w:shd w:val="clear" w:color="auto" w:fill="auto"/>
          </w:tcPr>
          <w:p w14:paraId="3AD31688" w14:textId="77777777" w:rsidR="00920B4C" w:rsidRPr="00BC1C9B" w:rsidRDefault="00920B4C" w:rsidP="00BC1C9B">
            <w:pPr>
              <w:widowControl w:val="0"/>
              <w:autoSpaceDE w:val="0"/>
              <w:autoSpaceDN w:val="0"/>
              <w:adjustRightInd w:val="0"/>
              <w:spacing w:before="120"/>
              <w:jc w:val="center"/>
              <w:rPr>
                <w:rFonts w:ascii="Arial" w:hAnsi="Arial" w:cs="Arial"/>
                <w:b/>
                <w:sz w:val="20"/>
              </w:rPr>
            </w:pPr>
            <w:r w:rsidRPr="00BC1C9B">
              <w:rPr>
                <w:rFonts w:ascii="Arial" w:hAnsi="Arial" w:cs="Arial"/>
                <w:b/>
                <w:sz w:val="20"/>
                <w:szCs w:val="26"/>
              </w:rPr>
              <w:t>Phù hoàng điểm ĐTĐ</w:t>
            </w:r>
          </w:p>
        </w:tc>
        <w:tc>
          <w:tcPr>
            <w:tcW w:w="3297" w:type="pct"/>
            <w:shd w:val="clear" w:color="auto" w:fill="auto"/>
          </w:tcPr>
          <w:p w14:paraId="4F14442F" w14:textId="77777777" w:rsidR="00920B4C" w:rsidRPr="00BC1C9B" w:rsidRDefault="00920B4C" w:rsidP="00BC1C9B">
            <w:pPr>
              <w:widowControl w:val="0"/>
              <w:autoSpaceDE w:val="0"/>
              <w:autoSpaceDN w:val="0"/>
              <w:adjustRightInd w:val="0"/>
              <w:spacing w:before="120"/>
              <w:jc w:val="center"/>
              <w:rPr>
                <w:rFonts w:ascii="Arial" w:hAnsi="Arial" w:cs="Arial"/>
                <w:b/>
                <w:sz w:val="20"/>
              </w:rPr>
            </w:pPr>
            <w:r w:rsidRPr="00BC1C9B">
              <w:rPr>
                <w:rFonts w:ascii="Arial" w:hAnsi="Arial" w:cs="Arial"/>
                <w:b/>
                <w:sz w:val="20"/>
                <w:szCs w:val="26"/>
              </w:rPr>
              <w:t>Dấu hiệu lâm sàng</w:t>
            </w:r>
          </w:p>
        </w:tc>
      </w:tr>
      <w:tr w:rsidR="00920B4C" w:rsidRPr="00BC1C9B" w14:paraId="49FA3801" w14:textId="77777777">
        <w:tblPrEx>
          <w:tblCellMar>
            <w:top w:w="0" w:type="dxa"/>
            <w:left w:w="0" w:type="dxa"/>
            <w:bottom w:w="0" w:type="dxa"/>
            <w:right w:w="0" w:type="dxa"/>
          </w:tblCellMar>
        </w:tblPrEx>
        <w:tc>
          <w:tcPr>
            <w:tcW w:w="1703" w:type="pct"/>
            <w:shd w:val="clear" w:color="auto" w:fill="auto"/>
          </w:tcPr>
          <w:p w14:paraId="30226660"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Không phù</w:t>
            </w:r>
          </w:p>
        </w:tc>
        <w:tc>
          <w:tcPr>
            <w:tcW w:w="3297" w:type="pct"/>
            <w:shd w:val="clear" w:color="auto" w:fill="auto"/>
          </w:tcPr>
          <w:p w14:paraId="32BE4F70"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Không có võng mạc dày hay xuất tiết cứng ở hoàng</w:t>
            </w:r>
            <w:r w:rsidR="0069408C" w:rsidRPr="00BC1C9B">
              <w:rPr>
                <w:rFonts w:ascii="Arial" w:hAnsi="Arial" w:cs="Arial"/>
                <w:sz w:val="20"/>
                <w:szCs w:val="26"/>
              </w:rPr>
              <w:t xml:space="preserve"> </w:t>
            </w:r>
            <w:r w:rsidRPr="00BC1C9B">
              <w:rPr>
                <w:rFonts w:ascii="Arial" w:hAnsi="Arial" w:cs="Arial"/>
                <w:sz w:val="20"/>
                <w:szCs w:val="26"/>
              </w:rPr>
              <w:t>điểm</w:t>
            </w:r>
          </w:p>
        </w:tc>
      </w:tr>
      <w:tr w:rsidR="00920B4C" w:rsidRPr="00BC1C9B" w14:paraId="19B3EF59" w14:textId="77777777">
        <w:tblPrEx>
          <w:tblCellMar>
            <w:top w:w="0" w:type="dxa"/>
            <w:left w:w="0" w:type="dxa"/>
            <w:bottom w:w="0" w:type="dxa"/>
            <w:right w:w="0" w:type="dxa"/>
          </w:tblCellMar>
        </w:tblPrEx>
        <w:tc>
          <w:tcPr>
            <w:tcW w:w="1703" w:type="pct"/>
            <w:shd w:val="clear" w:color="auto" w:fill="auto"/>
          </w:tcPr>
          <w:p w14:paraId="1F4360AC"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Phù hoàng điểm ngoài trung tâm</w:t>
            </w:r>
          </w:p>
        </w:tc>
        <w:tc>
          <w:tcPr>
            <w:tcW w:w="3297" w:type="pct"/>
            <w:shd w:val="clear" w:color="auto" w:fill="auto"/>
          </w:tcPr>
          <w:p w14:paraId="76E065F2"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Dày võng mạc ngoài hoàng điểm, cách hố trung tâm</w:t>
            </w:r>
            <w:r w:rsidR="0069408C" w:rsidRPr="00BC1C9B">
              <w:rPr>
                <w:rFonts w:ascii="Arial" w:hAnsi="Arial" w:cs="Arial"/>
                <w:sz w:val="20"/>
                <w:szCs w:val="26"/>
              </w:rPr>
              <w:t xml:space="preserve"> </w:t>
            </w:r>
            <w:r w:rsidRPr="00BC1C9B">
              <w:rPr>
                <w:rFonts w:ascii="Arial" w:hAnsi="Arial" w:cs="Arial"/>
                <w:sz w:val="20"/>
                <w:szCs w:val="26"/>
              </w:rPr>
              <w:t>hoàng điểm 1mm</w:t>
            </w:r>
          </w:p>
        </w:tc>
      </w:tr>
      <w:tr w:rsidR="00920B4C" w:rsidRPr="00BC1C9B" w14:paraId="3C83295B" w14:textId="77777777">
        <w:tblPrEx>
          <w:tblCellMar>
            <w:top w:w="0" w:type="dxa"/>
            <w:left w:w="0" w:type="dxa"/>
            <w:bottom w:w="0" w:type="dxa"/>
            <w:right w:w="0" w:type="dxa"/>
          </w:tblCellMar>
        </w:tblPrEx>
        <w:tc>
          <w:tcPr>
            <w:tcW w:w="1703" w:type="pct"/>
            <w:shd w:val="clear" w:color="auto" w:fill="auto"/>
          </w:tcPr>
          <w:p w14:paraId="26F1FBAE"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Phù hoàng điểm trung tâm</w:t>
            </w:r>
          </w:p>
        </w:tc>
        <w:tc>
          <w:tcPr>
            <w:tcW w:w="3297" w:type="pct"/>
            <w:shd w:val="clear" w:color="auto" w:fill="auto"/>
          </w:tcPr>
          <w:p w14:paraId="2C510D97"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Dày võng mạc cách hố trung tâm hoàng điểm dưới</w:t>
            </w:r>
            <w:r w:rsidR="0069408C" w:rsidRPr="00BC1C9B">
              <w:rPr>
                <w:rFonts w:ascii="Arial" w:hAnsi="Arial" w:cs="Arial"/>
                <w:sz w:val="20"/>
                <w:szCs w:val="26"/>
              </w:rPr>
              <w:t xml:space="preserve"> </w:t>
            </w:r>
            <w:r w:rsidRPr="00BC1C9B">
              <w:rPr>
                <w:rFonts w:ascii="Arial" w:hAnsi="Arial" w:cs="Arial"/>
                <w:sz w:val="20"/>
                <w:szCs w:val="26"/>
              </w:rPr>
              <w:t>1mm</w:t>
            </w:r>
          </w:p>
        </w:tc>
      </w:tr>
    </w:tbl>
    <w:p w14:paraId="0ED65730"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3.5. Chẩn đoán phân biệt</w:t>
      </w:r>
    </w:p>
    <w:p w14:paraId="4FDB78B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Tắc tĩnh mạch trung tâm võng mạc: thường bị ở một mắt và xảy ra đột ngột hơn. Khám đáy mắt thấy phù đĩa thị, tĩnh mạch giãn và ngoằn ngoèo hơn, thường không có vi phình mạch, xuất tiết cứng. Các xuất huyết chủ yếu ở lớp sợi thần kinh.</w:t>
      </w:r>
    </w:p>
    <w:p w14:paraId="31B3121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Tắc nhánh tĩnh mạch võng mạc: Xuất huyết dọc theo một nhánh tĩnh mạch</w:t>
      </w:r>
      <w:r w:rsidR="0069408C" w:rsidRPr="00BC1C9B">
        <w:rPr>
          <w:rFonts w:ascii="Arial" w:hAnsi="Arial" w:cs="Arial"/>
          <w:sz w:val="20"/>
          <w:szCs w:val="26"/>
        </w:rPr>
        <w:t xml:space="preserve"> </w:t>
      </w:r>
      <w:r w:rsidRPr="00BC1C9B">
        <w:rPr>
          <w:rFonts w:ascii="Arial" w:hAnsi="Arial" w:cs="Arial"/>
          <w:sz w:val="20"/>
          <w:szCs w:val="26"/>
        </w:rPr>
        <w:t>và không vượt qua đường ngang giữa.</w:t>
      </w:r>
    </w:p>
    <w:p w14:paraId="3DCA081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Bệnh võng mạc tăng huyết áp: Xuất huyết ít hơn và thường có hình ngọn lửa, vi phình mạch ít thấy và động mạch co nhỏ, thường kèm theo dấu hiệu động mạch cắt đứt tĩnh mạch (A-V nicking), xuất tiết dạng bông.</w:t>
      </w:r>
    </w:p>
    <w:p w14:paraId="0AA577B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Ngoài ra cần phân biệt bệnh VMĐTĐ tăng sinh với các nguyên nhân gây tân mạch võng mạc khác như: biến chứng tắc động mạch, tĩnh mạch võng mạc,</w:t>
      </w:r>
      <w:r w:rsidR="0069408C" w:rsidRPr="00BC1C9B">
        <w:rPr>
          <w:rFonts w:ascii="Arial" w:hAnsi="Arial" w:cs="Arial"/>
          <w:sz w:val="20"/>
          <w:szCs w:val="26"/>
        </w:rPr>
        <w:t xml:space="preserve"> </w:t>
      </w:r>
      <w:r w:rsidRPr="00BC1C9B">
        <w:rPr>
          <w:rFonts w:ascii="Arial" w:hAnsi="Arial" w:cs="Arial"/>
          <w:sz w:val="20"/>
          <w:szCs w:val="26"/>
        </w:rPr>
        <w:t>bệnh võng mạc hồng cầu hình liềm, hội chứng mắt thiếu máu cục bộ…</w:t>
      </w:r>
    </w:p>
    <w:p w14:paraId="08EE1F51"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4. ĐIỀU TRỊ</w:t>
      </w:r>
    </w:p>
    <w:p w14:paraId="3234219F"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4.1. Nguyên tắc điều trị chung</w:t>
      </w:r>
    </w:p>
    <w:p w14:paraId="14FA974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Kết hợp điều trị nội khoa, laser dự phòng mất thị lực. Điều trị phẫu thuật khi các biến chứng mất thị lực đã xảy ra.</w:t>
      </w:r>
    </w:p>
    <w:p w14:paraId="6C8A08F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Điều trị nội khoa: Phương pháp tốt nhất để dự phòng bệnh VMĐTĐ hay làm chậm tiến triển của bệnh là cần bằng đường huyết tốt cũng như điều trị các yếu tố nguy cơ kết hợp như tăng huyết áp, rối loạn mỡ máu hay suy thận.</w:t>
      </w:r>
    </w:p>
    <w:p w14:paraId="06877A0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Laser quang đông: phá hủy tất cả các vùng võng mạc thiếu máu (vùng tắc mao mạch) ngăn chặn tân mạch xuất hiện, các vùng khuếch tán phù để tránh phù hoàng điểm.</w:t>
      </w:r>
    </w:p>
    <w:p w14:paraId="16600C5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Kháng VEGF: chỉ định cho các trường hợp có phù hoàng điểm, bệnh</w:t>
      </w:r>
      <w:r w:rsidR="0069408C" w:rsidRPr="00BC1C9B">
        <w:rPr>
          <w:rFonts w:ascii="Arial" w:hAnsi="Arial" w:cs="Arial"/>
          <w:sz w:val="20"/>
          <w:szCs w:val="26"/>
        </w:rPr>
        <w:t xml:space="preserve"> </w:t>
      </w:r>
      <w:r w:rsidRPr="00BC1C9B">
        <w:rPr>
          <w:rFonts w:ascii="Arial" w:hAnsi="Arial" w:cs="Arial"/>
          <w:sz w:val="20"/>
          <w:szCs w:val="26"/>
        </w:rPr>
        <w:t>VMĐTĐ tăng sinh, tân mạch mống mắt và glôcôm tân mạch.</w:t>
      </w:r>
    </w:p>
    <w:p w14:paraId="7DC75F1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xml:space="preserve">- Phẫu thuật: để điều trị biến chứng của bệnh VMĐTĐ tăng sinh. Chủ yếu là cắt dịch kính lấy máu trong dịch kính và loại bỏ các cầu nối trong dịch kính, loại bỏ co kéo dịch kính </w:t>
      </w:r>
      <w:r w:rsidR="0088244C" w:rsidRPr="00BC1C9B">
        <w:rPr>
          <w:rFonts w:ascii="Arial" w:hAnsi="Arial" w:cs="Arial"/>
          <w:sz w:val="20"/>
          <w:szCs w:val="26"/>
        </w:rPr>
        <w:t>-</w:t>
      </w:r>
      <w:r w:rsidRPr="00BC1C9B">
        <w:rPr>
          <w:rFonts w:ascii="Arial" w:hAnsi="Arial" w:cs="Arial"/>
          <w:sz w:val="20"/>
          <w:szCs w:val="26"/>
        </w:rPr>
        <w:t xml:space="preserve"> võng mạc.</w:t>
      </w:r>
    </w:p>
    <w:p w14:paraId="6497F99A"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4.2. Điều trị cụ thể</w:t>
      </w:r>
    </w:p>
    <w:p w14:paraId="354F79B7"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4.2.1. Điều trị nội khoa toàn thân</w:t>
      </w:r>
    </w:p>
    <w:p w14:paraId="44FD231E"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Kiểm soát tốt các yếu tố nguy cơ như hút thuốc lá, thiếu máu, bệnh thận mạn tính, các rối loạn chuyển hóa toàn thân, đặc biệt là đường huyết, huyết áp, lipid máu. Đây là nền tảng trong việc ngăn ngừa, điều trị biến chứng võng mạc ở người bệnh ĐTĐ.</w:t>
      </w:r>
    </w:p>
    <w:p w14:paraId="3E39143C"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Mục tiêu điều trị ĐTĐ ở người trưởng thành, không có thai</w:t>
      </w:r>
      <w:r w:rsidRPr="00BC1C9B">
        <w:rPr>
          <w:rFonts w:ascii="Arial" w:hAnsi="Arial" w:cs="Arial"/>
          <w:sz w:val="20"/>
          <w:szCs w:val="17"/>
          <w:vertAlign w:val="superscript"/>
        </w:rPr>
        <w:t>9</w:t>
      </w:r>
      <w:r w:rsidRPr="00BC1C9B">
        <w:rPr>
          <w:rFonts w:ascii="Arial" w:hAnsi="Arial" w:cs="Arial"/>
          <w:sz w:val="20"/>
          <w:szCs w:val="17"/>
        </w:rPr>
        <w:t xml:space="preserve"> </w:t>
      </w:r>
      <w:r w:rsidRPr="00BC1C9B">
        <w:rPr>
          <w:rFonts w:ascii="Arial" w:hAnsi="Arial" w:cs="Arial"/>
          <w:sz w:val="20"/>
          <w:szCs w:val="26"/>
        </w:rPr>
        <w:t>(Quyết định</w:t>
      </w:r>
      <w:r w:rsidR="0069408C" w:rsidRPr="00BC1C9B">
        <w:rPr>
          <w:rFonts w:ascii="Arial" w:hAnsi="Arial" w:cs="Arial"/>
          <w:sz w:val="20"/>
          <w:szCs w:val="26"/>
        </w:rPr>
        <w:t xml:space="preserve"> </w:t>
      </w:r>
      <w:r w:rsidRPr="00BC1C9B">
        <w:rPr>
          <w:rFonts w:ascii="Arial" w:hAnsi="Arial" w:cs="Arial"/>
          <w:sz w:val="20"/>
          <w:szCs w:val="26"/>
        </w:rPr>
        <w:t>số 5481/QĐ-BYT ngày 30/12/2020 của Bộ trưởng Bộ Y tế về việc ban hành tài liệu chuyên môn “Hướng dẫn chẩn đoán và điều trị đái tháo đường típ 2”).</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780"/>
        <w:gridCol w:w="5854"/>
      </w:tblGrid>
      <w:tr w:rsidR="00920B4C" w:rsidRPr="00BC1C9B" w14:paraId="3C3FFE75" w14:textId="77777777">
        <w:tblPrEx>
          <w:tblCellMar>
            <w:top w:w="0" w:type="dxa"/>
            <w:left w:w="0" w:type="dxa"/>
            <w:bottom w:w="0" w:type="dxa"/>
            <w:right w:w="0" w:type="dxa"/>
          </w:tblCellMar>
        </w:tblPrEx>
        <w:tc>
          <w:tcPr>
            <w:tcW w:w="1610" w:type="pct"/>
            <w:shd w:val="clear" w:color="auto" w:fill="auto"/>
            <w:vAlign w:val="center"/>
          </w:tcPr>
          <w:p w14:paraId="2ECA0F93" w14:textId="77777777" w:rsidR="00920B4C" w:rsidRPr="00BC1C9B" w:rsidRDefault="00920B4C" w:rsidP="00BC1C9B">
            <w:pPr>
              <w:widowControl w:val="0"/>
              <w:autoSpaceDE w:val="0"/>
              <w:autoSpaceDN w:val="0"/>
              <w:adjustRightInd w:val="0"/>
              <w:spacing w:before="120"/>
              <w:jc w:val="center"/>
              <w:rPr>
                <w:rFonts w:ascii="Arial" w:hAnsi="Arial" w:cs="Arial"/>
                <w:b/>
                <w:sz w:val="20"/>
              </w:rPr>
            </w:pPr>
            <w:r w:rsidRPr="00BC1C9B">
              <w:rPr>
                <w:rFonts w:ascii="Arial" w:hAnsi="Arial" w:cs="Arial"/>
                <w:b/>
                <w:sz w:val="20"/>
                <w:szCs w:val="26"/>
              </w:rPr>
              <w:t>Mục tiêu</w:t>
            </w:r>
          </w:p>
        </w:tc>
        <w:tc>
          <w:tcPr>
            <w:tcW w:w="3390" w:type="pct"/>
            <w:shd w:val="clear" w:color="auto" w:fill="auto"/>
            <w:vAlign w:val="center"/>
          </w:tcPr>
          <w:p w14:paraId="18C442B6" w14:textId="77777777" w:rsidR="00920B4C" w:rsidRPr="00BC1C9B" w:rsidRDefault="00920B4C" w:rsidP="00BC1C9B">
            <w:pPr>
              <w:widowControl w:val="0"/>
              <w:autoSpaceDE w:val="0"/>
              <w:autoSpaceDN w:val="0"/>
              <w:adjustRightInd w:val="0"/>
              <w:spacing w:before="120"/>
              <w:jc w:val="center"/>
              <w:rPr>
                <w:rFonts w:ascii="Arial" w:hAnsi="Arial" w:cs="Arial"/>
                <w:b/>
                <w:sz w:val="20"/>
              </w:rPr>
            </w:pPr>
            <w:r w:rsidRPr="00BC1C9B">
              <w:rPr>
                <w:rFonts w:ascii="Arial" w:hAnsi="Arial" w:cs="Arial"/>
                <w:b/>
                <w:sz w:val="20"/>
                <w:szCs w:val="26"/>
              </w:rPr>
              <w:t>Chỉ số</w:t>
            </w:r>
          </w:p>
        </w:tc>
      </w:tr>
      <w:tr w:rsidR="00920B4C" w:rsidRPr="00BC1C9B" w14:paraId="3E3D2B1F" w14:textId="77777777">
        <w:tblPrEx>
          <w:tblCellMar>
            <w:top w:w="0" w:type="dxa"/>
            <w:left w:w="0" w:type="dxa"/>
            <w:bottom w:w="0" w:type="dxa"/>
            <w:right w:w="0" w:type="dxa"/>
          </w:tblCellMar>
        </w:tblPrEx>
        <w:tc>
          <w:tcPr>
            <w:tcW w:w="1610" w:type="pct"/>
            <w:shd w:val="clear" w:color="auto" w:fill="auto"/>
            <w:vAlign w:val="center"/>
          </w:tcPr>
          <w:p w14:paraId="7E11AD23"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HbA1c</w:t>
            </w:r>
          </w:p>
        </w:tc>
        <w:tc>
          <w:tcPr>
            <w:tcW w:w="3390" w:type="pct"/>
            <w:shd w:val="clear" w:color="auto" w:fill="auto"/>
            <w:vAlign w:val="center"/>
          </w:tcPr>
          <w:p w14:paraId="072C015E"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&lt; 7%</w:t>
            </w:r>
          </w:p>
        </w:tc>
      </w:tr>
      <w:tr w:rsidR="00920B4C" w:rsidRPr="00BC1C9B" w14:paraId="6F4EC8E3" w14:textId="77777777">
        <w:tblPrEx>
          <w:tblCellMar>
            <w:top w:w="0" w:type="dxa"/>
            <w:left w:w="0" w:type="dxa"/>
            <w:bottom w:w="0" w:type="dxa"/>
            <w:right w:w="0" w:type="dxa"/>
          </w:tblCellMar>
        </w:tblPrEx>
        <w:tc>
          <w:tcPr>
            <w:tcW w:w="1610" w:type="pct"/>
            <w:shd w:val="clear" w:color="auto" w:fill="auto"/>
            <w:vAlign w:val="center"/>
          </w:tcPr>
          <w:p w14:paraId="4BAC1209"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Glucose huyết tương lúc đói, trước ăn</w:t>
            </w:r>
          </w:p>
        </w:tc>
        <w:tc>
          <w:tcPr>
            <w:tcW w:w="3390" w:type="pct"/>
            <w:shd w:val="clear" w:color="auto" w:fill="auto"/>
            <w:vAlign w:val="center"/>
          </w:tcPr>
          <w:p w14:paraId="233CD1F1"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80 - 130 mg/dL (4,4 - 7,2 mmol/L)*</w:t>
            </w:r>
          </w:p>
        </w:tc>
      </w:tr>
      <w:tr w:rsidR="00920B4C" w:rsidRPr="00BC1C9B" w14:paraId="592DB702" w14:textId="77777777">
        <w:tblPrEx>
          <w:tblCellMar>
            <w:top w:w="0" w:type="dxa"/>
            <w:left w:w="0" w:type="dxa"/>
            <w:bottom w:w="0" w:type="dxa"/>
            <w:right w:w="0" w:type="dxa"/>
          </w:tblCellMar>
        </w:tblPrEx>
        <w:tc>
          <w:tcPr>
            <w:tcW w:w="1610" w:type="pct"/>
            <w:shd w:val="clear" w:color="auto" w:fill="auto"/>
            <w:vAlign w:val="center"/>
          </w:tcPr>
          <w:p w14:paraId="3C7DB177"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Đỉnh glucose huyết tương sau ăn 1 - 2 giờ</w:t>
            </w:r>
          </w:p>
        </w:tc>
        <w:tc>
          <w:tcPr>
            <w:tcW w:w="3390" w:type="pct"/>
            <w:shd w:val="clear" w:color="auto" w:fill="auto"/>
            <w:vAlign w:val="center"/>
          </w:tcPr>
          <w:p w14:paraId="3D0DE597"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&lt;180 mg/dL (10,0 mmol/L)*</w:t>
            </w:r>
          </w:p>
        </w:tc>
      </w:tr>
      <w:tr w:rsidR="00920B4C" w:rsidRPr="00BC1C9B" w14:paraId="0FEDF4B3" w14:textId="77777777">
        <w:tblPrEx>
          <w:tblCellMar>
            <w:top w:w="0" w:type="dxa"/>
            <w:left w:w="0" w:type="dxa"/>
            <w:bottom w:w="0" w:type="dxa"/>
            <w:right w:w="0" w:type="dxa"/>
          </w:tblCellMar>
        </w:tblPrEx>
        <w:tc>
          <w:tcPr>
            <w:tcW w:w="1610" w:type="pct"/>
            <w:shd w:val="clear" w:color="auto" w:fill="auto"/>
            <w:vAlign w:val="center"/>
          </w:tcPr>
          <w:p w14:paraId="49D2A9CF"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Huyết áp</w:t>
            </w:r>
          </w:p>
        </w:tc>
        <w:tc>
          <w:tcPr>
            <w:tcW w:w="3390" w:type="pct"/>
            <w:shd w:val="clear" w:color="auto" w:fill="auto"/>
            <w:vAlign w:val="center"/>
          </w:tcPr>
          <w:p w14:paraId="31C93B1F"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Tâm thu &lt;140 mmHg, Tâm trương &lt;90 mmHg</w:t>
            </w:r>
            <w:r w:rsidR="0069408C" w:rsidRPr="00BC1C9B">
              <w:rPr>
                <w:rFonts w:ascii="Arial" w:hAnsi="Arial" w:cs="Arial"/>
                <w:sz w:val="20"/>
                <w:szCs w:val="26"/>
              </w:rPr>
              <w:t xml:space="preserve"> </w:t>
            </w:r>
            <w:r w:rsidRPr="00BC1C9B">
              <w:rPr>
                <w:rFonts w:ascii="Arial" w:hAnsi="Arial" w:cs="Arial"/>
                <w:sz w:val="20"/>
                <w:szCs w:val="26"/>
              </w:rPr>
              <w:t>Nếu đã có biến chứng thận, hoặc có yếu tố nguy cơ cao bị bệnh tim mạch do xơ vữa: Huyết áp &lt;130/80 mmHg</w:t>
            </w:r>
          </w:p>
        </w:tc>
      </w:tr>
      <w:tr w:rsidR="00920B4C" w:rsidRPr="00BC1C9B" w14:paraId="46287660" w14:textId="77777777">
        <w:tblPrEx>
          <w:tblCellMar>
            <w:top w:w="0" w:type="dxa"/>
            <w:left w:w="0" w:type="dxa"/>
            <w:bottom w:w="0" w:type="dxa"/>
            <w:right w:w="0" w:type="dxa"/>
          </w:tblCellMar>
        </w:tblPrEx>
        <w:tc>
          <w:tcPr>
            <w:tcW w:w="1610" w:type="pct"/>
            <w:shd w:val="clear" w:color="auto" w:fill="auto"/>
            <w:vAlign w:val="center"/>
          </w:tcPr>
          <w:p w14:paraId="36D121BD"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Lipid máu</w:t>
            </w:r>
          </w:p>
        </w:tc>
        <w:tc>
          <w:tcPr>
            <w:tcW w:w="3390" w:type="pct"/>
            <w:shd w:val="clear" w:color="auto" w:fill="auto"/>
            <w:vAlign w:val="center"/>
          </w:tcPr>
          <w:p w14:paraId="100817A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LDL-C &lt;100 mg/dL (2,6 mmol/L), nếu chưa có biến chứng tim mạch</w:t>
            </w:r>
          </w:p>
          <w:p w14:paraId="2180C3F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LDL-C &lt;70 mg/dL (1,8 mmol/L) nếu đã có bệnh tim mạch do xơ vữa, hoặc có thể thấp hơn &lt;50 mg/dL nếu có yếu tố nguy cơ xơ vữa cao</w:t>
            </w:r>
          </w:p>
          <w:p w14:paraId="63EA306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Triglycerides &lt;150 mg/dL (1,7 mmol/L)</w:t>
            </w:r>
          </w:p>
          <w:p w14:paraId="2A4F7AD8"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HDL-C &gt;40 mg/dL (1,0 mmol/L) ở nam và &gt;50 mg/dL (1,3 mmol/L) ở nữ</w:t>
            </w:r>
          </w:p>
        </w:tc>
      </w:tr>
    </w:tbl>
    <w:p w14:paraId="19522CC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Mục tiêu điều trị ĐTĐ thai kỳ: Kiểm soát glucose huyết tương (có thể sử dụng</w:t>
      </w:r>
      <w:r w:rsidR="0069408C" w:rsidRPr="00BC1C9B">
        <w:rPr>
          <w:rFonts w:ascii="Arial" w:hAnsi="Arial" w:cs="Arial"/>
          <w:sz w:val="20"/>
          <w:szCs w:val="26"/>
        </w:rPr>
        <w:t xml:space="preserve"> </w:t>
      </w:r>
      <w:r w:rsidRPr="00BC1C9B">
        <w:rPr>
          <w:rFonts w:ascii="Arial" w:hAnsi="Arial" w:cs="Arial"/>
          <w:sz w:val="20"/>
          <w:szCs w:val="26"/>
        </w:rPr>
        <w:t>glucose mao mạch để đánh giá và theo dõi điều trị)</w:t>
      </w:r>
      <w:r w:rsidRPr="00BC1C9B">
        <w:rPr>
          <w:rFonts w:ascii="Arial" w:hAnsi="Arial" w:cs="Arial"/>
          <w:sz w:val="20"/>
          <w:szCs w:val="17"/>
          <w:vertAlign w:val="superscript"/>
        </w:rPr>
        <w:t>10</w:t>
      </w:r>
      <w:r w:rsidRPr="00BC1C9B">
        <w:rPr>
          <w:rFonts w:ascii="Arial" w:hAnsi="Arial" w:cs="Arial"/>
          <w:sz w:val="20"/>
          <w:szCs w:val="26"/>
        </w:rPr>
        <w:t>.</w:t>
      </w:r>
    </w:p>
    <w:p w14:paraId="008C70F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Glucose đói: &lt; 5,3 mmol/l.</w:t>
      </w:r>
    </w:p>
    <w:p w14:paraId="26D7513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Glucose sau ăn 1 giờ: &lt; 7,8 mml/l.</w:t>
      </w:r>
    </w:p>
    <w:p w14:paraId="2D533A0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Glucose sau ăn 2 giờ: &lt; 6,7 mmol/l.</w:t>
      </w:r>
    </w:p>
    <w:p w14:paraId="6CE68A8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HbA1c: &lt; 6% (kiểm tra 3 tháng 1 lần).</w:t>
      </w:r>
    </w:p>
    <w:p w14:paraId="635D4D0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Mục tiêu điều trị ở các cá nhân khác: có thể khác nhau tùy tình trạng của</w:t>
      </w:r>
      <w:r w:rsidR="0069408C" w:rsidRPr="00BC1C9B">
        <w:rPr>
          <w:rFonts w:ascii="Arial" w:hAnsi="Arial" w:cs="Arial"/>
          <w:sz w:val="20"/>
          <w:szCs w:val="26"/>
        </w:rPr>
        <w:t xml:space="preserve"> </w:t>
      </w:r>
      <w:r w:rsidRPr="00BC1C9B">
        <w:rPr>
          <w:rFonts w:ascii="Arial" w:hAnsi="Arial" w:cs="Arial"/>
          <w:sz w:val="20"/>
          <w:szCs w:val="26"/>
        </w:rPr>
        <w:t>người bệnh.</w:t>
      </w:r>
    </w:p>
    <w:p w14:paraId="0D60B7AC"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Mục tiêu có thể thấp hơn (HbA1c &lt;6,5%) ở người bệnh trẻ, mới chẩn</w:t>
      </w:r>
      <w:r w:rsidR="0069408C" w:rsidRPr="00BC1C9B">
        <w:rPr>
          <w:rFonts w:ascii="Arial" w:hAnsi="Arial" w:cs="Arial"/>
          <w:sz w:val="20"/>
          <w:szCs w:val="26"/>
        </w:rPr>
        <w:t xml:space="preserve"> </w:t>
      </w:r>
      <w:r w:rsidRPr="00BC1C9B">
        <w:rPr>
          <w:rFonts w:ascii="Arial" w:hAnsi="Arial" w:cs="Arial"/>
          <w:sz w:val="20"/>
          <w:szCs w:val="26"/>
        </w:rPr>
        <w:t>đoán, không có các bệnh lý tim mạch, nguy cơ hạ glucose máu thấp.</w:t>
      </w:r>
    </w:p>
    <w:p w14:paraId="527308D1"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Ngược lại, mục tiêu có thể cao hơn (HbA1c từ 7,5 - 8%) ở những người bệnh lớn tuổi, mắc bệnh đái tháo đường đã lâu, có nhiều bệnh lý đi kèm, có tiền sử hạ glucose máu nặng trước đó.</w:t>
      </w:r>
    </w:p>
    <w:p w14:paraId="222610C5"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4.2.2. Điều trị tại mắt</w:t>
      </w:r>
    </w:p>
    <w:p w14:paraId="295E1D0D"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a. Điều trị bệnh VMĐTĐ</w:t>
      </w:r>
    </w:p>
    <w:p w14:paraId="1A8D3A24" w14:textId="77777777" w:rsidR="00920B4C" w:rsidRPr="00BC1C9B" w:rsidRDefault="00920B4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 Giai đoạn không có bệnh VMĐTĐ, bệnh VMĐTĐ không tăng sinh nhẹ hoặc vừa: Theo dõi và khám lại định kỳ theo khuyến cáo. Điều trị phù hoàng điểm ĐTĐ nếu có. Fenofibrate 145-200mg/ngày có tác dụng làm giảm sự tiến triển của</w:t>
      </w:r>
      <w:r w:rsidR="0069408C" w:rsidRPr="00BC1C9B">
        <w:rPr>
          <w:rFonts w:ascii="Arial" w:hAnsi="Arial" w:cs="Arial"/>
          <w:sz w:val="20"/>
          <w:szCs w:val="26"/>
        </w:rPr>
        <w:t xml:space="preserve"> </w:t>
      </w:r>
      <w:r w:rsidRPr="00BC1C9B">
        <w:rPr>
          <w:rFonts w:ascii="Arial" w:hAnsi="Arial" w:cs="Arial"/>
          <w:sz w:val="20"/>
          <w:szCs w:val="26"/>
        </w:rPr>
        <w:t>bệnh VMĐTĐ.</w:t>
      </w:r>
      <w:r w:rsidRPr="00BC1C9B">
        <w:rPr>
          <w:rFonts w:ascii="Arial" w:hAnsi="Arial" w:cs="Arial"/>
          <w:sz w:val="20"/>
          <w:szCs w:val="17"/>
          <w:vertAlign w:val="superscript"/>
        </w:rPr>
        <w:t>9</w:t>
      </w:r>
    </w:p>
    <w:p w14:paraId="36FC365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Giai đoạn bệnh VMĐTĐ không tăng sinh nặng: Theo dõi chặt chẽ để phát hiện bệnh VMĐTĐ tăng sinh. Cân nhắc laser quang đông vùng võng mạc thiếu máu (nhìn thấy được trên chụp mạch huỳnh quang), laser quang đông toàn võng mạc (PRP) sớm cho những người bệnh có nguy cơ bị bệnh VMĐTĐ tăng sinh cao hoặc những người bệnh theo dõi kém, đục thể thủy tinh cần phẫu thuật hoặc thai kì và tình trạng mắt kia. Hiện nay việc tiêm các chất kháng VEGF cũng được cân nhắc để điều trị sớm giúp không chỉ ngăn chặn tiến triển mà còn làm bệnh thoái triển.</w:t>
      </w:r>
    </w:p>
    <w:p w14:paraId="04BCA6F5" w14:textId="77777777" w:rsidR="00920B4C" w:rsidRPr="00BC1C9B" w:rsidRDefault="00920B4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 Bệnh VMĐTĐ tăng sinh: Tiêm các chất kháng VEGF theo phác đồ điều trị kháng VEGF. Có thể kết hợp với PRP, phá hủy tất cả các vùng thiếu máu võng mạc làm thoái triển tân mạch võng mạc. Các nghiên cứu gần đây chỉ ra rằng kháng VEGF cho kết quả thị lực tốt hơn so với PRP ở những người bệnh bệnh VMĐTĐ tăng sinh. Bên cạnh đó, kháng VEGF không làm mất thị trường ngoại vi, giảm nguy cơ phù hoàng điểm và biến chứng phải can thiệp phẫu thuật so với PRP.</w:t>
      </w:r>
      <w:r w:rsidRPr="00BC1C9B">
        <w:rPr>
          <w:rFonts w:ascii="Arial" w:hAnsi="Arial" w:cs="Arial"/>
          <w:sz w:val="20"/>
          <w:szCs w:val="17"/>
          <w:vertAlign w:val="superscript"/>
        </w:rPr>
        <w:t>11</w:t>
      </w:r>
    </w:p>
    <w:p w14:paraId="545DBD33"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b. Điều trị phù hoàng điểm ĐTĐ</w:t>
      </w:r>
    </w:p>
    <w:p w14:paraId="2B30303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Tiêm các chất kháng VEGF theo phác đồ cho các trường hợp phù hoàng</w:t>
      </w:r>
      <w:r w:rsidR="0069408C" w:rsidRPr="00BC1C9B">
        <w:rPr>
          <w:rFonts w:ascii="Arial" w:hAnsi="Arial" w:cs="Arial"/>
          <w:sz w:val="20"/>
          <w:szCs w:val="26"/>
        </w:rPr>
        <w:t xml:space="preserve"> </w:t>
      </w:r>
      <w:r w:rsidRPr="00BC1C9B">
        <w:rPr>
          <w:rFonts w:ascii="Arial" w:hAnsi="Arial" w:cs="Arial"/>
          <w:sz w:val="20"/>
          <w:szCs w:val="26"/>
        </w:rPr>
        <w:t>điểm do ĐTĐ là điều trị đầu tay.</w:t>
      </w:r>
    </w:p>
    <w:p w14:paraId="72B6438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Có thể sử dụng Corticosteroid (tiêm nội nhãn hoặc cạnh nhãn cầu) trong một vài trường hợp, như ở người bệnh có đặt thấu kính (pseudophakic), hoặc sau cắt dịch kính, hoặc có nguy cơ cao các biến cố huyết khối tắc mạch.</w:t>
      </w:r>
    </w:p>
    <w:p w14:paraId="554AAAC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Laser tạo sẹo võng mạc ngăn chặn dịch phù lan tỏa do khuếch tán từ các tổn thương như vi phình mạch hay mao mạch giãn. Có thể kết hợp laser toàn bộ võng mạc hay các vùng võng mạc thiếu máu.</w:t>
      </w:r>
    </w:p>
    <w:p w14:paraId="2C866870"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Điều trị phù hoàng điểm nhằm giới hạn vùng phù và bảo vệ hoàng điểm. Chỉ định điều trị thay đổi tùy từng trường hợp cụ thể. Có thể làm quang đông quanh hoàng điểm hình móng ngựa, hình vòng hay dạng lưới ở cực sau.</w:t>
      </w:r>
    </w:p>
    <w:p w14:paraId="3B6169DA" w14:textId="77777777" w:rsidR="00920B4C" w:rsidRPr="00BC1C9B" w:rsidRDefault="00920B4C" w:rsidP="00BC1C9B">
      <w:pPr>
        <w:widowControl w:val="0"/>
        <w:autoSpaceDE w:val="0"/>
        <w:autoSpaceDN w:val="0"/>
        <w:adjustRightInd w:val="0"/>
        <w:spacing w:before="120"/>
        <w:rPr>
          <w:rFonts w:ascii="Arial" w:hAnsi="Arial" w:cs="Arial"/>
          <w:i/>
          <w:sz w:val="20"/>
          <w:szCs w:val="26"/>
        </w:rPr>
      </w:pPr>
      <w:r w:rsidRPr="00BC1C9B">
        <w:rPr>
          <w:rFonts w:ascii="Arial" w:hAnsi="Arial" w:cs="Arial"/>
          <w:i/>
          <w:sz w:val="20"/>
          <w:szCs w:val="26"/>
        </w:rPr>
        <w:t>c. Điều trị biến chứng bệnh VMĐTĐ:</w:t>
      </w:r>
    </w:p>
    <w:p w14:paraId="2326AFE1" w14:textId="77777777" w:rsidR="00920B4C" w:rsidRPr="00BC1C9B" w:rsidRDefault="00920B4C" w:rsidP="00BC1C9B">
      <w:pPr>
        <w:widowControl w:val="0"/>
        <w:autoSpaceDE w:val="0"/>
        <w:autoSpaceDN w:val="0"/>
        <w:adjustRightInd w:val="0"/>
        <w:spacing w:before="120"/>
        <w:rPr>
          <w:rFonts w:ascii="Arial" w:hAnsi="Arial" w:cs="Arial"/>
          <w:sz w:val="20"/>
          <w:szCs w:val="17"/>
        </w:rPr>
      </w:pPr>
      <w:r w:rsidRPr="00BC1C9B">
        <w:rPr>
          <w:rFonts w:ascii="Arial" w:hAnsi="Arial" w:cs="Arial"/>
          <w:sz w:val="20"/>
          <w:szCs w:val="26"/>
        </w:rPr>
        <w:t>Phẫu thuật cắt dịch kính khi có biến chứng của bệnh VMĐTĐ như xuất huyết dịch kính, bong võng mạc co kéo vùng hoàng điểm, bong võng mạc co kéo</w:t>
      </w:r>
      <w:r w:rsidR="0069408C" w:rsidRPr="00BC1C9B">
        <w:rPr>
          <w:rFonts w:ascii="Arial" w:hAnsi="Arial" w:cs="Arial"/>
          <w:sz w:val="20"/>
          <w:szCs w:val="26"/>
        </w:rPr>
        <w:t xml:space="preserve"> </w:t>
      </w:r>
      <w:r w:rsidRPr="00BC1C9B">
        <w:rPr>
          <w:rFonts w:ascii="Arial" w:hAnsi="Arial" w:cs="Arial"/>
          <w:sz w:val="20"/>
          <w:szCs w:val="26"/>
        </w:rPr>
        <w:t>kết hợp yếu tố có rách, phù hoàng điểm kéo dài không đáp ứng điều trị nội khoa</w:t>
      </w:r>
      <w:r w:rsidR="0069408C" w:rsidRPr="00BC1C9B">
        <w:rPr>
          <w:rFonts w:ascii="Arial" w:hAnsi="Arial" w:cs="Arial"/>
          <w:sz w:val="20"/>
          <w:szCs w:val="26"/>
        </w:rPr>
        <w:t xml:space="preserve"> </w:t>
      </w:r>
      <w:r w:rsidRPr="00BC1C9B">
        <w:rPr>
          <w:rFonts w:ascii="Arial" w:hAnsi="Arial" w:cs="Arial"/>
          <w:sz w:val="20"/>
          <w:szCs w:val="26"/>
        </w:rPr>
        <w:t>và quang đông.</w:t>
      </w:r>
      <w:r w:rsidRPr="00BC1C9B">
        <w:rPr>
          <w:rFonts w:ascii="Arial" w:hAnsi="Arial" w:cs="Arial"/>
          <w:sz w:val="20"/>
          <w:szCs w:val="17"/>
          <w:vertAlign w:val="superscript"/>
        </w:rPr>
        <w:t>12</w:t>
      </w:r>
    </w:p>
    <w:p w14:paraId="1E3622DB"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5. TIẾN TRIỂN VÀ BIẾN CHỨNG</w:t>
      </w:r>
    </w:p>
    <w:p w14:paraId="1DE3F66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Nếu không điều trị, tân mạch sẽ tiến triển thành các biến chứng nặng.</w:t>
      </w:r>
    </w:p>
    <w:p w14:paraId="4D71059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Tăng sinh tân mạch. Các tân mạch trước võng mạc và đĩa thị có thể sinh biến chứng:</w:t>
      </w:r>
    </w:p>
    <w:p w14:paraId="03F05DD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Xuất huyết dịch kính: Máu lúc đầu nằm trong khoang sau hyaloid trước</w:t>
      </w:r>
      <w:r w:rsidR="0069408C" w:rsidRPr="00BC1C9B">
        <w:rPr>
          <w:rFonts w:ascii="Arial" w:hAnsi="Arial" w:cs="Arial"/>
          <w:sz w:val="20"/>
          <w:szCs w:val="26"/>
        </w:rPr>
        <w:t xml:space="preserve"> </w:t>
      </w:r>
      <w:r w:rsidRPr="00BC1C9B">
        <w:rPr>
          <w:rFonts w:ascii="Arial" w:hAnsi="Arial" w:cs="Arial"/>
          <w:sz w:val="20"/>
          <w:szCs w:val="26"/>
        </w:rPr>
        <w:t>màng giới hạn trong của võng mạc, sau đó vỡ vào trong dịch kính.</w:t>
      </w:r>
    </w:p>
    <w:p w14:paraId="374C5E0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Bong võng mạc co kéo: các tân mạch được nâng đỡ bởi màng xơ sợi, có bản chất co kéo gây nên bong võng mạc.</w:t>
      </w:r>
    </w:p>
    <w:p w14:paraId="07C07F2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Glôcôm tân mạch: trong những người bị bệnh VMĐTĐ tăng sinh không được điều trị có khoảng 5% dẫn đến glôcôm tân mạch. Tân mạch lan ra mống mắt</w:t>
      </w:r>
      <w:r w:rsidR="0069408C" w:rsidRPr="00BC1C9B">
        <w:rPr>
          <w:rFonts w:ascii="Arial" w:hAnsi="Arial" w:cs="Arial"/>
          <w:sz w:val="20"/>
          <w:szCs w:val="26"/>
        </w:rPr>
        <w:t xml:space="preserve"> </w:t>
      </w:r>
      <w:r w:rsidRPr="00BC1C9B">
        <w:rPr>
          <w:rFonts w:ascii="Arial" w:hAnsi="Arial" w:cs="Arial"/>
          <w:sz w:val="20"/>
          <w:szCs w:val="26"/>
        </w:rPr>
        <w:t>rồi trải thảm ở góc tiền phòng và cản trở sự dẫn lưu thủy dịch, gây tăng nhãn áp</w:t>
      </w:r>
      <w:r w:rsidR="0069408C" w:rsidRPr="00BC1C9B">
        <w:rPr>
          <w:rFonts w:ascii="Arial" w:hAnsi="Arial" w:cs="Arial"/>
          <w:sz w:val="20"/>
          <w:szCs w:val="26"/>
        </w:rPr>
        <w:t xml:space="preserve"> </w:t>
      </w:r>
      <w:r w:rsidRPr="00BC1C9B">
        <w:rPr>
          <w:rFonts w:ascii="Arial" w:hAnsi="Arial" w:cs="Arial"/>
          <w:sz w:val="20"/>
          <w:szCs w:val="26"/>
        </w:rPr>
        <w:t>trầm trọng và đau nhức.</w:t>
      </w:r>
    </w:p>
    <w:p w14:paraId="7EDB972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Các tổn hại hoàng điểm</w:t>
      </w:r>
    </w:p>
    <w:p w14:paraId="49425051"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Phù hoàng điểm là nguyên nhân thường gặp nhất gây mất thị lực trung tâm ở người bệnh VMĐTĐ. Phù gây nhìn méo hình, không điều trị tiến triển thành</w:t>
      </w:r>
      <w:r w:rsidR="0069408C" w:rsidRPr="00BC1C9B">
        <w:rPr>
          <w:rFonts w:ascii="Arial" w:hAnsi="Arial" w:cs="Arial"/>
          <w:sz w:val="20"/>
          <w:szCs w:val="26"/>
        </w:rPr>
        <w:t xml:space="preserve"> </w:t>
      </w:r>
      <w:r w:rsidRPr="00BC1C9B">
        <w:rPr>
          <w:rFonts w:ascii="Arial" w:hAnsi="Arial" w:cs="Arial"/>
          <w:sz w:val="20"/>
          <w:szCs w:val="26"/>
        </w:rPr>
        <w:t>phù hoàng điểm dạng nang, giả lỗ hoàng điểm và bong thanh dịch biểu mô thần</w:t>
      </w:r>
      <w:r w:rsidR="0069408C" w:rsidRPr="00BC1C9B">
        <w:rPr>
          <w:rFonts w:ascii="Arial" w:hAnsi="Arial" w:cs="Arial"/>
          <w:sz w:val="20"/>
          <w:szCs w:val="26"/>
        </w:rPr>
        <w:t xml:space="preserve"> </w:t>
      </w:r>
      <w:r w:rsidRPr="00BC1C9B">
        <w:rPr>
          <w:rFonts w:ascii="Arial" w:hAnsi="Arial" w:cs="Arial"/>
          <w:sz w:val="20"/>
          <w:szCs w:val="26"/>
        </w:rPr>
        <w:t>kinh, điều trị rất khó khăn.</w:t>
      </w:r>
    </w:p>
    <w:p w14:paraId="1010003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Thiếu máu hoàng điểm: Vùng không tưới máu lan rộng có nguy cơ gây</w:t>
      </w:r>
      <w:r w:rsidR="0069408C" w:rsidRPr="00BC1C9B">
        <w:rPr>
          <w:rFonts w:ascii="Arial" w:hAnsi="Arial" w:cs="Arial"/>
          <w:sz w:val="20"/>
          <w:szCs w:val="26"/>
        </w:rPr>
        <w:t xml:space="preserve"> </w:t>
      </w:r>
      <w:r w:rsidRPr="00BC1C9B">
        <w:rPr>
          <w:rFonts w:ascii="Arial" w:hAnsi="Arial" w:cs="Arial"/>
          <w:sz w:val="20"/>
          <w:szCs w:val="26"/>
        </w:rPr>
        <w:t>tổn thương hoàng điểm, gây nên mất thị lực trung tâm điều trị khó khăn.</w:t>
      </w:r>
    </w:p>
    <w:p w14:paraId="50E591E1"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6. PHÒNG BỆNH</w:t>
      </w:r>
    </w:p>
    <w:p w14:paraId="121A324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Truyền thông giáo dục sức khỏe về bệnh VMĐTĐ. Lồng ghép hoạt động truyền thông trong các đợt khám và theo dõi bệnh ĐTĐ định kỳ, các cán bộ y tế cần tư vấn trực tiếp cho người bệnh:</w:t>
      </w:r>
    </w:p>
    <w:p w14:paraId="12081AA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Về kết quả khám và việc điều trị bệnh ĐTĐ, bệnh VMĐTĐ.</w:t>
      </w:r>
    </w:p>
    <w:p w14:paraId="5BF31D0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Khuyến khích người bệnh có bệnh ĐTĐ nhưng chưa có biến chứng võng mạc cần khám sàng lọc mắt định kỳ.</w:t>
      </w:r>
    </w:p>
    <w:p w14:paraId="18ACB33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giải thích cho người bệnh hiệu quả điều trị bệnh VMĐTĐ phụ thuộc vào thời gian can thiệp kể cả khi thị lực còn tốt hoặc chưa có triệu chứng cơ năng tại mắt.</w:t>
      </w:r>
    </w:p>
    <w:p w14:paraId="3464F903"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Giáo dục cho người bệnh tầm quan trọng của việc kiểm soát đường huyết, huyết áp và mỡ máu.</w:t>
      </w:r>
    </w:p>
    <w:p w14:paraId="20B1B75E"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trao đổi với bác sỹ nội khoa hoặc bác sỹ nội tiết về tình trạng tổn</w:t>
      </w:r>
      <w:r w:rsidR="0069408C" w:rsidRPr="00BC1C9B">
        <w:rPr>
          <w:rFonts w:ascii="Arial" w:hAnsi="Arial" w:cs="Arial"/>
          <w:sz w:val="20"/>
          <w:szCs w:val="26"/>
        </w:rPr>
        <w:t xml:space="preserve"> </w:t>
      </w:r>
      <w:r w:rsidRPr="00BC1C9B">
        <w:rPr>
          <w:rFonts w:ascii="Arial" w:hAnsi="Arial" w:cs="Arial"/>
          <w:sz w:val="20"/>
          <w:szCs w:val="26"/>
        </w:rPr>
        <w:t>thương tại mắt do đái tháo đường.</w:t>
      </w:r>
    </w:p>
    <w:p w14:paraId="5CD44B5E"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hỗ trợ cho các người bệnh không có điều kiện phẫu thuật và những</w:t>
      </w:r>
      <w:r w:rsidR="0069408C" w:rsidRPr="00BC1C9B">
        <w:rPr>
          <w:rFonts w:ascii="Arial" w:hAnsi="Arial" w:cs="Arial"/>
          <w:sz w:val="20"/>
          <w:szCs w:val="26"/>
        </w:rPr>
        <w:t xml:space="preserve"> </w:t>
      </w:r>
      <w:r w:rsidRPr="00BC1C9B">
        <w:rPr>
          <w:rFonts w:ascii="Arial" w:hAnsi="Arial" w:cs="Arial"/>
          <w:sz w:val="20"/>
          <w:szCs w:val="26"/>
        </w:rPr>
        <w:t>người không có khả năng chữa trị.</w:t>
      </w:r>
    </w:p>
    <w:p w14:paraId="575C342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Hướng dẫn người bệnh bị giảm chức năng thị giác phục hồi thị lực.</w:t>
      </w:r>
    </w:p>
    <w:p w14:paraId="0749C8A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Hướng dẫn người bệnh đã điều trị (Laser, phẫu thuật) cần theo dõi đúng</w:t>
      </w:r>
      <w:r w:rsidR="0069408C" w:rsidRPr="00BC1C9B">
        <w:rPr>
          <w:rFonts w:ascii="Arial" w:hAnsi="Arial" w:cs="Arial"/>
          <w:sz w:val="20"/>
          <w:szCs w:val="26"/>
        </w:rPr>
        <w:t xml:space="preserve"> </w:t>
      </w:r>
      <w:r w:rsidRPr="00BC1C9B">
        <w:rPr>
          <w:rFonts w:ascii="Arial" w:hAnsi="Arial" w:cs="Arial"/>
          <w:sz w:val="20"/>
          <w:szCs w:val="26"/>
        </w:rPr>
        <w:t>thời hạn.</w:t>
      </w:r>
    </w:p>
    <w:p w14:paraId="34A3C4FA"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II. HƯỚNG DẪN QUẢN LÝ BỆNH VÕNG MẠC ĐÁI THÁO ĐƯỜNG</w:t>
      </w:r>
    </w:p>
    <w:p w14:paraId="09C86C89"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1. KHÁM PHÁT HIỆN SỚM BỆNH VMĐTĐ</w:t>
      </w:r>
    </w:p>
    <w:p w14:paraId="68F882B5"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1.1. Các kỹ thuật</w:t>
      </w:r>
      <w:r w:rsidR="0088244C" w:rsidRPr="00BC1C9B">
        <w:rPr>
          <w:rFonts w:ascii="Arial" w:hAnsi="Arial" w:cs="Arial"/>
          <w:b/>
          <w:sz w:val="20"/>
          <w:szCs w:val="26"/>
        </w:rPr>
        <w:t xml:space="preserve"> </w:t>
      </w:r>
      <w:r w:rsidRPr="00BC1C9B">
        <w:rPr>
          <w:rFonts w:ascii="Arial" w:hAnsi="Arial" w:cs="Arial"/>
          <w:b/>
          <w:sz w:val="20"/>
          <w:szCs w:val="26"/>
        </w:rPr>
        <w:t>khám</w:t>
      </w:r>
      <w:r w:rsidR="0088244C" w:rsidRPr="00BC1C9B">
        <w:rPr>
          <w:rFonts w:ascii="Arial" w:hAnsi="Arial" w:cs="Arial"/>
          <w:b/>
          <w:sz w:val="20"/>
          <w:szCs w:val="26"/>
        </w:rPr>
        <w:t xml:space="preserve"> </w:t>
      </w:r>
      <w:r w:rsidRPr="00BC1C9B">
        <w:rPr>
          <w:rFonts w:ascii="Arial" w:hAnsi="Arial" w:cs="Arial"/>
          <w:b/>
          <w:sz w:val="20"/>
          <w:szCs w:val="26"/>
        </w:rPr>
        <w:t>đáy mắt phát hiện sớm bệnh VMĐTĐ</w:t>
      </w:r>
    </w:p>
    <w:p w14:paraId="20BB49C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Các kỹ thuật khám đáy mắt để phát hiện sớm bệnh VMĐTĐ cần đảm bảo về độ nhạy và độ đặc hiệu bên cạnh đó cần tính đến tính đơn giản, dễ thực hiện, tính cơ động và chi phí thấp khi thực hiện tại cơ sở y tế tuyến dưới và tại cộng</w:t>
      </w:r>
      <w:r w:rsidR="0069408C" w:rsidRPr="00BC1C9B">
        <w:rPr>
          <w:rFonts w:ascii="Arial" w:hAnsi="Arial" w:cs="Arial"/>
          <w:sz w:val="20"/>
          <w:szCs w:val="26"/>
        </w:rPr>
        <w:t xml:space="preserve"> </w:t>
      </w:r>
      <w:r w:rsidRPr="00BC1C9B">
        <w:rPr>
          <w:rFonts w:ascii="Arial" w:hAnsi="Arial" w:cs="Arial"/>
          <w:sz w:val="20"/>
          <w:szCs w:val="26"/>
        </w:rPr>
        <w:t>đồng.</w:t>
      </w:r>
    </w:p>
    <w:p w14:paraId="4C09F99C" w14:textId="77777777" w:rsidR="00920B4C" w:rsidRPr="00BC1C9B" w:rsidRDefault="00920B4C" w:rsidP="00BC1C9B">
      <w:pPr>
        <w:widowControl w:val="0"/>
        <w:autoSpaceDE w:val="0"/>
        <w:autoSpaceDN w:val="0"/>
        <w:adjustRightInd w:val="0"/>
        <w:spacing w:before="120"/>
        <w:jc w:val="center"/>
        <w:rPr>
          <w:rFonts w:ascii="Arial" w:hAnsi="Arial" w:cs="Arial"/>
          <w:i/>
          <w:sz w:val="20"/>
          <w:szCs w:val="26"/>
        </w:rPr>
      </w:pPr>
      <w:r w:rsidRPr="00BC1C9B">
        <w:rPr>
          <w:rFonts w:ascii="Arial" w:hAnsi="Arial" w:cs="Arial"/>
          <w:i/>
          <w:sz w:val="20"/>
          <w:szCs w:val="26"/>
        </w:rPr>
        <w:t>Bảng 3. Các kỹ thuật khám đáy mắt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247"/>
        <w:gridCol w:w="2778"/>
        <w:gridCol w:w="3609"/>
      </w:tblGrid>
      <w:tr w:rsidR="00920B4C" w:rsidRPr="00BC1C9B" w14:paraId="041BB509" w14:textId="77777777">
        <w:tblPrEx>
          <w:tblCellMar>
            <w:top w:w="0" w:type="dxa"/>
            <w:left w:w="0" w:type="dxa"/>
            <w:bottom w:w="0" w:type="dxa"/>
            <w:right w:w="0" w:type="dxa"/>
          </w:tblCellMar>
        </w:tblPrEx>
        <w:tc>
          <w:tcPr>
            <w:tcW w:w="1301" w:type="pct"/>
            <w:shd w:val="clear" w:color="auto" w:fill="auto"/>
          </w:tcPr>
          <w:p w14:paraId="35B9B6DB"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Kỹ thuật</w:t>
            </w:r>
          </w:p>
        </w:tc>
        <w:tc>
          <w:tcPr>
            <w:tcW w:w="1609" w:type="pct"/>
            <w:shd w:val="clear" w:color="auto" w:fill="auto"/>
          </w:tcPr>
          <w:p w14:paraId="30A8B997"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Ưu điểm</w:t>
            </w:r>
          </w:p>
        </w:tc>
        <w:tc>
          <w:tcPr>
            <w:tcW w:w="2091" w:type="pct"/>
            <w:shd w:val="clear" w:color="auto" w:fill="auto"/>
          </w:tcPr>
          <w:p w14:paraId="53E49B03"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Nhược điểm</w:t>
            </w:r>
          </w:p>
        </w:tc>
      </w:tr>
      <w:tr w:rsidR="00920B4C" w:rsidRPr="00BC1C9B" w14:paraId="3EDFFBC8" w14:textId="77777777">
        <w:tblPrEx>
          <w:tblCellMar>
            <w:top w:w="0" w:type="dxa"/>
            <w:left w:w="0" w:type="dxa"/>
            <w:bottom w:w="0" w:type="dxa"/>
            <w:right w:w="0" w:type="dxa"/>
          </w:tblCellMar>
        </w:tblPrEx>
        <w:tc>
          <w:tcPr>
            <w:tcW w:w="1301" w:type="pct"/>
            <w:shd w:val="clear" w:color="auto" w:fill="auto"/>
          </w:tcPr>
          <w:p w14:paraId="35FCBFCF"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1. Soi đáy mắt trực tiếp</w:t>
            </w:r>
          </w:p>
        </w:tc>
        <w:tc>
          <w:tcPr>
            <w:tcW w:w="1609" w:type="pct"/>
            <w:shd w:val="clear" w:color="auto" w:fill="auto"/>
          </w:tcPr>
          <w:p w14:paraId="3C57421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Cơ động</w:t>
            </w:r>
          </w:p>
          <w:p w14:paraId="7A902B2C"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Chi phí rẻ</w:t>
            </w:r>
          </w:p>
        </w:tc>
        <w:tc>
          <w:tcPr>
            <w:tcW w:w="2091" w:type="pct"/>
            <w:shd w:val="clear" w:color="auto" w:fill="auto"/>
          </w:tcPr>
          <w:p w14:paraId="07D5329F"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giãn đồng tử</w:t>
            </w:r>
          </w:p>
          <w:p w14:paraId="1903A62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Trường quan sát hẹp</w:t>
            </w:r>
          </w:p>
          <w:p w14:paraId="3C09D5F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Độ nhạy thấp: những vi phình mạch nhỏ rất khó phát hiện</w:t>
            </w:r>
          </w:p>
          <w:p w14:paraId="606286F3"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Kết quả không được lưu trữ</w:t>
            </w:r>
          </w:p>
        </w:tc>
      </w:tr>
      <w:tr w:rsidR="00920B4C" w:rsidRPr="00BC1C9B" w14:paraId="16C84687" w14:textId="77777777">
        <w:tblPrEx>
          <w:tblCellMar>
            <w:top w:w="0" w:type="dxa"/>
            <w:left w:w="0" w:type="dxa"/>
            <w:bottom w:w="0" w:type="dxa"/>
            <w:right w:w="0" w:type="dxa"/>
          </w:tblCellMar>
        </w:tblPrEx>
        <w:tc>
          <w:tcPr>
            <w:tcW w:w="1301" w:type="pct"/>
            <w:shd w:val="clear" w:color="auto" w:fill="auto"/>
          </w:tcPr>
          <w:p w14:paraId="31CB09E3"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2. Soi đáy mắt gián tiếp</w:t>
            </w:r>
          </w:p>
        </w:tc>
        <w:tc>
          <w:tcPr>
            <w:tcW w:w="1609" w:type="pct"/>
            <w:shd w:val="clear" w:color="auto" w:fill="auto"/>
          </w:tcPr>
          <w:p w14:paraId="55472853"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Cơ động</w:t>
            </w:r>
          </w:p>
          <w:p w14:paraId="25E2D05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Có</w:t>
            </w:r>
            <w:r w:rsidR="0088244C" w:rsidRPr="00BC1C9B">
              <w:rPr>
                <w:rFonts w:ascii="Arial" w:hAnsi="Arial" w:cs="Arial"/>
                <w:sz w:val="20"/>
                <w:szCs w:val="26"/>
              </w:rPr>
              <w:t xml:space="preserve"> </w:t>
            </w:r>
            <w:r w:rsidRPr="00BC1C9B">
              <w:rPr>
                <w:rFonts w:ascii="Arial" w:hAnsi="Arial" w:cs="Arial"/>
                <w:sz w:val="20"/>
                <w:szCs w:val="26"/>
              </w:rPr>
              <w:t>trường</w:t>
            </w:r>
            <w:r w:rsidR="0088244C" w:rsidRPr="00BC1C9B">
              <w:rPr>
                <w:rFonts w:ascii="Arial" w:hAnsi="Arial" w:cs="Arial"/>
                <w:sz w:val="20"/>
                <w:szCs w:val="26"/>
              </w:rPr>
              <w:t xml:space="preserve"> </w:t>
            </w:r>
            <w:r w:rsidRPr="00BC1C9B">
              <w:rPr>
                <w:rFonts w:ascii="Arial" w:hAnsi="Arial" w:cs="Arial"/>
                <w:sz w:val="20"/>
                <w:szCs w:val="26"/>
              </w:rPr>
              <w:t>quan</w:t>
            </w:r>
            <w:r w:rsidR="0088244C" w:rsidRPr="00BC1C9B">
              <w:rPr>
                <w:rFonts w:ascii="Arial" w:hAnsi="Arial" w:cs="Arial"/>
                <w:sz w:val="20"/>
                <w:szCs w:val="26"/>
              </w:rPr>
              <w:t xml:space="preserve"> </w:t>
            </w:r>
            <w:r w:rsidRPr="00BC1C9B">
              <w:rPr>
                <w:rFonts w:ascii="Arial" w:hAnsi="Arial" w:cs="Arial"/>
                <w:sz w:val="20"/>
                <w:szCs w:val="26"/>
              </w:rPr>
              <w:t>sát võng mạc rộng hơn</w:t>
            </w:r>
          </w:p>
          <w:p w14:paraId="095F91CB"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Chi phí rẻ</w:t>
            </w:r>
          </w:p>
        </w:tc>
        <w:tc>
          <w:tcPr>
            <w:tcW w:w="2091" w:type="pct"/>
            <w:shd w:val="clear" w:color="auto" w:fill="auto"/>
          </w:tcPr>
          <w:p w14:paraId="3268D9B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giãn đồng tử</w:t>
            </w:r>
          </w:p>
          <w:p w14:paraId="7B74E11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Khó</w:t>
            </w:r>
            <w:r w:rsidR="0088244C" w:rsidRPr="00BC1C9B">
              <w:rPr>
                <w:rFonts w:ascii="Arial" w:hAnsi="Arial" w:cs="Arial"/>
                <w:sz w:val="20"/>
                <w:szCs w:val="26"/>
              </w:rPr>
              <w:t xml:space="preserve"> </w:t>
            </w:r>
            <w:r w:rsidRPr="00BC1C9B">
              <w:rPr>
                <w:rFonts w:ascii="Arial" w:hAnsi="Arial" w:cs="Arial"/>
                <w:sz w:val="20"/>
                <w:szCs w:val="26"/>
              </w:rPr>
              <w:t>phát</w:t>
            </w:r>
            <w:r w:rsidR="0088244C" w:rsidRPr="00BC1C9B">
              <w:rPr>
                <w:rFonts w:ascii="Arial" w:hAnsi="Arial" w:cs="Arial"/>
                <w:sz w:val="20"/>
                <w:szCs w:val="26"/>
              </w:rPr>
              <w:t xml:space="preserve"> </w:t>
            </w:r>
            <w:r w:rsidRPr="00BC1C9B">
              <w:rPr>
                <w:rFonts w:ascii="Arial" w:hAnsi="Arial" w:cs="Arial"/>
                <w:sz w:val="20"/>
                <w:szCs w:val="26"/>
              </w:rPr>
              <w:t>hiện</w:t>
            </w:r>
            <w:r w:rsidR="0088244C" w:rsidRPr="00BC1C9B">
              <w:rPr>
                <w:rFonts w:ascii="Arial" w:hAnsi="Arial" w:cs="Arial"/>
                <w:sz w:val="20"/>
                <w:szCs w:val="26"/>
              </w:rPr>
              <w:t xml:space="preserve"> </w:t>
            </w:r>
            <w:r w:rsidRPr="00BC1C9B">
              <w:rPr>
                <w:rFonts w:ascii="Arial" w:hAnsi="Arial" w:cs="Arial"/>
                <w:sz w:val="20"/>
                <w:szCs w:val="26"/>
              </w:rPr>
              <w:t>những</w:t>
            </w:r>
            <w:r w:rsidR="0088244C" w:rsidRPr="00BC1C9B">
              <w:rPr>
                <w:rFonts w:ascii="Arial" w:hAnsi="Arial" w:cs="Arial"/>
                <w:sz w:val="20"/>
                <w:szCs w:val="26"/>
              </w:rPr>
              <w:t xml:space="preserve"> </w:t>
            </w:r>
            <w:r w:rsidRPr="00BC1C9B">
              <w:rPr>
                <w:rFonts w:ascii="Arial" w:hAnsi="Arial" w:cs="Arial"/>
                <w:sz w:val="20"/>
                <w:szCs w:val="26"/>
              </w:rPr>
              <w:t>tổn thương nhỏ</w:t>
            </w:r>
          </w:p>
          <w:p w14:paraId="4DEC6EF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Kém hiệu quả hơn phương pháp soi dưới sinh hiển vi</w:t>
            </w:r>
          </w:p>
          <w:p w14:paraId="0269254A"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Kết quả không được lưu trữ</w:t>
            </w:r>
          </w:p>
        </w:tc>
      </w:tr>
      <w:tr w:rsidR="00920B4C" w:rsidRPr="00BC1C9B" w14:paraId="42FDE894" w14:textId="77777777">
        <w:tblPrEx>
          <w:tblCellMar>
            <w:top w:w="0" w:type="dxa"/>
            <w:left w:w="0" w:type="dxa"/>
            <w:bottom w:w="0" w:type="dxa"/>
            <w:right w:w="0" w:type="dxa"/>
          </w:tblCellMar>
        </w:tblPrEx>
        <w:tc>
          <w:tcPr>
            <w:tcW w:w="1301" w:type="pct"/>
            <w:shd w:val="clear" w:color="auto" w:fill="auto"/>
          </w:tcPr>
          <w:p w14:paraId="1C4656D4"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3. Soi đáy mắt dưới sinh hiển vi</w:t>
            </w:r>
          </w:p>
        </w:tc>
        <w:tc>
          <w:tcPr>
            <w:tcW w:w="1609" w:type="pct"/>
            <w:shd w:val="clear" w:color="auto" w:fill="auto"/>
          </w:tcPr>
          <w:p w14:paraId="517DCCD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Có</w:t>
            </w:r>
            <w:r w:rsidR="0088244C" w:rsidRPr="00BC1C9B">
              <w:rPr>
                <w:rFonts w:ascii="Arial" w:hAnsi="Arial" w:cs="Arial"/>
                <w:sz w:val="20"/>
                <w:szCs w:val="26"/>
              </w:rPr>
              <w:t xml:space="preserve"> </w:t>
            </w:r>
            <w:r w:rsidRPr="00BC1C9B">
              <w:rPr>
                <w:rFonts w:ascii="Arial" w:hAnsi="Arial" w:cs="Arial"/>
                <w:sz w:val="20"/>
                <w:szCs w:val="26"/>
              </w:rPr>
              <w:t>trường</w:t>
            </w:r>
            <w:r w:rsidR="0088244C" w:rsidRPr="00BC1C9B">
              <w:rPr>
                <w:rFonts w:ascii="Arial" w:hAnsi="Arial" w:cs="Arial"/>
                <w:sz w:val="20"/>
                <w:szCs w:val="26"/>
              </w:rPr>
              <w:t xml:space="preserve"> </w:t>
            </w:r>
            <w:r w:rsidRPr="00BC1C9B">
              <w:rPr>
                <w:rFonts w:ascii="Arial" w:hAnsi="Arial" w:cs="Arial"/>
                <w:sz w:val="20"/>
                <w:szCs w:val="26"/>
              </w:rPr>
              <w:t>quan</w:t>
            </w:r>
            <w:r w:rsidR="0088244C" w:rsidRPr="00BC1C9B">
              <w:rPr>
                <w:rFonts w:ascii="Arial" w:hAnsi="Arial" w:cs="Arial"/>
                <w:sz w:val="20"/>
                <w:szCs w:val="26"/>
              </w:rPr>
              <w:t xml:space="preserve"> </w:t>
            </w:r>
            <w:r w:rsidRPr="00BC1C9B">
              <w:rPr>
                <w:rFonts w:ascii="Arial" w:hAnsi="Arial" w:cs="Arial"/>
                <w:sz w:val="20"/>
                <w:szCs w:val="26"/>
              </w:rPr>
              <w:t>sát võng mạc rộng</w:t>
            </w:r>
          </w:p>
          <w:p w14:paraId="62276AE8" w14:textId="77777777" w:rsidR="0088244C" w:rsidRPr="00BC1C9B" w:rsidRDefault="008824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Đây là tiêu chuẩn vàng trong khám võng mạc</w:t>
            </w:r>
          </w:p>
        </w:tc>
        <w:tc>
          <w:tcPr>
            <w:tcW w:w="2091" w:type="pct"/>
            <w:shd w:val="clear" w:color="auto" w:fill="auto"/>
          </w:tcPr>
          <w:p w14:paraId="1D3D1F3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giãn đồng tử</w:t>
            </w:r>
          </w:p>
          <w:p w14:paraId="4CE3987C"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Không cơ động</w:t>
            </w:r>
          </w:p>
          <w:p w14:paraId="525DB186"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Cần thấu kính chuyên dụng</w:t>
            </w:r>
          </w:p>
          <w:p w14:paraId="6F7051C5"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Không lưu trữ được kết quả</w:t>
            </w:r>
          </w:p>
        </w:tc>
      </w:tr>
      <w:tr w:rsidR="00920B4C" w:rsidRPr="00BC1C9B" w14:paraId="739EEFCA" w14:textId="77777777">
        <w:tblPrEx>
          <w:tblCellMar>
            <w:top w:w="0" w:type="dxa"/>
            <w:left w:w="0" w:type="dxa"/>
            <w:bottom w:w="0" w:type="dxa"/>
            <w:right w:w="0" w:type="dxa"/>
          </w:tblCellMar>
        </w:tblPrEx>
        <w:tc>
          <w:tcPr>
            <w:tcW w:w="1301" w:type="pct"/>
            <w:shd w:val="clear" w:color="auto" w:fill="auto"/>
          </w:tcPr>
          <w:p w14:paraId="21D052E7"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4. Chụp đáy mắt không huỳnh quang</w:t>
            </w:r>
          </w:p>
          <w:p w14:paraId="5009394A"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(Bao gồm máy chụp ảnh đáy mắt cầm tay; máy chụp ảnh đáy mắt cố định; chụp bằng điện thoại thông minh với dụng cụ chuyên biệt)</w:t>
            </w:r>
          </w:p>
        </w:tc>
        <w:tc>
          <w:tcPr>
            <w:tcW w:w="1609" w:type="pct"/>
            <w:shd w:val="clear" w:color="auto" w:fill="auto"/>
          </w:tcPr>
          <w:p w14:paraId="0CE7AFC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Trường quan sát rộng</w:t>
            </w:r>
          </w:p>
          <w:p w14:paraId="2F4EAA8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Có thể không cần giãn đồng tử</w:t>
            </w:r>
          </w:p>
          <w:p w14:paraId="77F1AD79"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Một số loại cơ động</w:t>
            </w:r>
          </w:p>
          <w:p w14:paraId="0D98FB63"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Có thể lưu trữ kết quả</w:t>
            </w:r>
          </w:p>
          <w:p w14:paraId="40F0C554"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Có thể sử dụng hình ảnh</w:t>
            </w:r>
            <w:r w:rsidR="0088244C" w:rsidRPr="00BC1C9B">
              <w:rPr>
                <w:rFonts w:ascii="Arial" w:hAnsi="Arial" w:cs="Arial"/>
                <w:sz w:val="20"/>
                <w:szCs w:val="26"/>
              </w:rPr>
              <w:t xml:space="preserve"> </w:t>
            </w:r>
            <w:r w:rsidRPr="00BC1C9B">
              <w:rPr>
                <w:rFonts w:ascii="Arial" w:hAnsi="Arial" w:cs="Arial"/>
                <w:sz w:val="20"/>
                <w:szCs w:val="26"/>
              </w:rPr>
              <w:t>để</w:t>
            </w:r>
            <w:r w:rsidR="0088244C" w:rsidRPr="00BC1C9B">
              <w:rPr>
                <w:rFonts w:ascii="Arial" w:hAnsi="Arial" w:cs="Arial"/>
                <w:sz w:val="20"/>
                <w:szCs w:val="26"/>
              </w:rPr>
              <w:t xml:space="preserve"> </w:t>
            </w:r>
            <w:r w:rsidRPr="00BC1C9B">
              <w:rPr>
                <w:rFonts w:ascii="Arial" w:hAnsi="Arial" w:cs="Arial"/>
                <w:sz w:val="20"/>
                <w:szCs w:val="26"/>
              </w:rPr>
              <w:t>tư</w:t>
            </w:r>
            <w:r w:rsidR="0088244C" w:rsidRPr="00BC1C9B">
              <w:rPr>
                <w:rFonts w:ascii="Arial" w:hAnsi="Arial" w:cs="Arial"/>
                <w:sz w:val="20"/>
                <w:szCs w:val="26"/>
              </w:rPr>
              <w:t xml:space="preserve"> </w:t>
            </w:r>
            <w:r w:rsidRPr="00BC1C9B">
              <w:rPr>
                <w:rFonts w:ascii="Arial" w:hAnsi="Arial" w:cs="Arial"/>
                <w:sz w:val="20"/>
                <w:szCs w:val="26"/>
              </w:rPr>
              <w:t>vấn</w:t>
            </w:r>
            <w:r w:rsidR="0088244C" w:rsidRPr="00BC1C9B">
              <w:rPr>
                <w:rFonts w:ascii="Arial" w:hAnsi="Arial" w:cs="Arial"/>
                <w:sz w:val="20"/>
                <w:szCs w:val="26"/>
              </w:rPr>
              <w:t xml:space="preserve"> </w:t>
            </w:r>
            <w:r w:rsidRPr="00BC1C9B">
              <w:rPr>
                <w:rFonts w:ascii="Arial" w:hAnsi="Arial" w:cs="Arial"/>
                <w:sz w:val="20"/>
                <w:szCs w:val="26"/>
              </w:rPr>
              <w:t>cho người bệnh</w:t>
            </w:r>
          </w:p>
        </w:tc>
        <w:tc>
          <w:tcPr>
            <w:tcW w:w="2091" w:type="pct"/>
            <w:shd w:val="clear" w:color="auto" w:fill="auto"/>
          </w:tcPr>
          <w:p w14:paraId="6FCF027A"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 Trường hợp môi trường trong suốt mắt bị đục thì không chụp được chi tiết đáy mắt mà cần khám trực tiếp.</w:t>
            </w:r>
          </w:p>
        </w:tc>
      </w:tr>
    </w:tbl>
    <w:p w14:paraId="336200C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Trong các kỹ thuật khám đáy mắt để phát hiện sớm bệnh VMĐTĐ, soi đáy</w:t>
      </w:r>
      <w:r w:rsidR="00962705" w:rsidRPr="00BC1C9B">
        <w:rPr>
          <w:rFonts w:ascii="Arial" w:hAnsi="Arial" w:cs="Arial"/>
          <w:sz w:val="20"/>
          <w:szCs w:val="26"/>
        </w:rPr>
        <w:t xml:space="preserve"> </w:t>
      </w:r>
      <w:r w:rsidRPr="00BC1C9B">
        <w:rPr>
          <w:rFonts w:ascii="Arial" w:hAnsi="Arial" w:cs="Arial"/>
          <w:sz w:val="20"/>
          <w:szCs w:val="26"/>
        </w:rPr>
        <w:t>mắt trực tiếp, gián tiếp hay dưới sinh hiển vi ngoài những ưu, nhược điểm nêu trên đều cần được thực hiện bởi bác sĩ chuyên khoa mắt. Trong khi đó chụp đáy mắt không huỳnh quang có thể được thực hiện, đọc kết quả bởi các kỹ thuật viên, hay bác sĩ chẩn đoán hình ảnh, điều này giúp các cơ sở y tế không có chuyên khoa mắt có thể khám phát hiện sớm được bệnh VMĐTĐ. Hiện nay, ở một số nước công nghệ trí tuệ nhân tạo (AI- Artificial Intelligence) đang được nghiên cứu, áp dụng để hỗ trợ đọc ảnh, phân loại giai đoạn trên phim chụp đáy mắt không huỳnh quang, điều này giúp khám nhanh hơn, giảm gánh nặng cho người đọc ảnh cũng như hạn chế sai số do phải đọc với số lượng ảnh lớn và lặp lại nhiều lần.</w:t>
      </w:r>
    </w:p>
    <w:p w14:paraId="51C3ED5D"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1.2. Thời điểm khám</w:t>
      </w:r>
      <w:r w:rsidR="0088244C" w:rsidRPr="00BC1C9B">
        <w:rPr>
          <w:rFonts w:ascii="Arial" w:hAnsi="Arial" w:cs="Arial"/>
          <w:b/>
          <w:sz w:val="20"/>
          <w:szCs w:val="26"/>
        </w:rPr>
        <w:t xml:space="preserve"> </w:t>
      </w:r>
      <w:r w:rsidRPr="00BC1C9B">
        <w:rPr>
          <w:rFonts w:ascii="Arial" w:hAnsi="Arial" w:cs="Arial"/>
          <w:b/>
          <w:sz w:val="20"/>
          <w:szCs w:val="26"/>
        </w:rPr>
        <w:t>phát</w:t>
      </w:r>
      <w:r w:rsidR="0088244C" w:rsidRPr="00BC1C9B">
        <w:rPr>
          <w:rFonts w:ascii="Arial" w:hAnsi="Arial" w:cs="Arial"/>
          <w:b/>
          <w:sz w:val="20"/>
          <w:szCs w:val="26"/>
        </w:rPr>
        <w:t xml:space="preserve"> </w:t>
      </w:r>
      <w:r w:rsidRPr="00BC1C9B">
        <w:rPr>
          <w:rFonts w:ascii="Arial" w:hAnsi="Arial" w:cs="Arial"/>
          <w:b/>
          <w:sz w:val="20"/>
          <w:szCs w:val="26"/>
        </w:rPr>
        <w:t>hiện sớm bệnh VMĐTĐ</w:t>
      </w:r>
    </w:p>
    <w:p w14:paraId="6475EF49" w14:textId="77777777" w:rsidR="00920B4C" w:rsidRPr="00BC1C9B" w:rsidRDefault="00920B4C" w:rsidP="00BC1C9B">
      <w:pPr>
        <w:widowControl w:val="0"/>
        <w:autoSpaceDE w:val="0"/>
        <w:autoSpaceDN w:val="0"/>
        <w:adjustRightInd w:val="0"/>
        <w:spacing w:before="120"/>
        <w:jc w:val="center"/>
        <w:rPr>
          <w:rFonts w:ascii="Arial" w:hAnsi="Arial" w:cs="Arial"/>
          <w:i/>
          <w:sz w:val="20"/>
          <w:szCs w:val="26"/>
        </w:rPr>
      </w:pPr>
      <w:r w:rsidRPr="00BC1C9B">
        <w:rPr>
          <w:rFonts w:ascii="Arial" w:hAnsi="Arial" w:cs="Arial"/>
          <w:i/>
          <w:sz w:val="20"/>
          <w:szCs w:val="26"/>
        </w:rPr>
        <w:t>Bảng 4. Thời điểm khám phát hiện sớm bệnh VMĐTĐ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426"/>
        <w:gridCol w:w="6208"/>
      </w:tblGrid>
      <w:tr w:rsidR="00920B4C" w:rsidRPr="00BC1C9B" w14:paraId="5CC89AFE" w14:textId="77777777">
        <w:tblPrEx>
          <w:tblCellMar>
            <w:top w:w="0" w:type="dxa"/>
            <w:left w:w="0" w:type="dxa"/>
            <w:bottom w:w="0" w:type="dxa"/>
            <w:right w:w="0" w:type="dxa"/>
          </w:tblCellMar>
        </w:tblPrEx>
        <w:tc>
          <w:tcPr>
            <w:tcW w:w="1405" w:type="pct"/>
            <w:shd w:val="clear" w:color="auto" w:fill="auto"/>
          </w:tcPr>
          <w:p w14:paraId="1B69AFF1"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Loại ĐTĐ</w:t>
            </w:r>
          </w:p>
        </w:tc>
        <w:tc>
          <w:tcPr>
            <w:tcW w:w="3595" w:type="pct"/>
            <w:shd w:val="clear" w:color="auto" w:fill="auto"/>
          </w:tcPr>
          <w:p w14:paraId="408F8405"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Thời điểm bắt đầu khám</w:t>
            </w:r>
          </w:p>
        </w:tc>
      </w:tr>
      <w:tr w:rsidR="00920B4C" w:rsidRPr="00BC1C9B" w14:paraId="414B03F9" w14:textId="77777777">
        <w:tblPrEx>
          <w:tblCellMar>
            <w:top w:w="0" w:type="dxa"/>
            <w:left w:w="0" w:type="dxa"/>
            <w:bottom w:w="0" w:type="dxa"/>
            <w:right w:w="0" w:type="dxa"/>
          </w:tblCellMar>
        </w:tblPrEx>
        <w:tc>
          <w:tcPr>
            <w:tcW w:w="1405" w:type="pct"/>
            <w:shd w:val="clear" w:color="auto" w:fill="auto"/>
          </w:tcPr>
          <w:p w14:paraId="16EEE0B0"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Típ 1</w:t>
            </w:r>
          </w:p>
        </w:tc>
        <w:tc>
          <w:tcPr>
            <w:tcW w:w="3595" w:type="pct"/>
            <w:shd w:val="clear" w:color="auto" w:fill="auto"/>
          </w:tcPr>
          <w:p w14:paraId="652E6E51"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Sau chẩn đoán 5 năm</w:t>
            </w:r>
          </w:p>
        </w:tc>
      </w:tr>
      <w:tr w:rsidR="00920B4C" w:rsidRPr="00BC1C9B" w14:paraId="3B36F925" w14:textId="77777777">
        <w:tblPrEx>
          <w:tblCellMar>
            <w:top w:w="0" w:type="dxa"/>
            <w:left w:w="0" w:type="dxa"/>
            <w:bottom w:w="0" w:type="dxa"/>
            <w:right w:w="0" w:type="dxa"/>
          </w:tblCellMar>
        </w:tblPrEx>
        <w:tc>
          <w:tcPr>
            <w:tcW w:w="1405" w:type="pct"/>
            <w:shd w:val="clear" w:color="auto" w:fill="auto"/>
          </w:tcPr>
          <w:p w14:paraId="75E44C88"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Típ 2</w:t>
            </w:r>
          </w:p>
        </w:tc>
        <w:tc>
          <w:tcPr>
            <w:tcW w:w="3595" w:type="pct"/>
            <w:shd w:val="clear" w:color="auto" w:fill="auto"/>
          </w:tcPr>
          <w:p w14:paraId="5258FEE2"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Ngay tại thời điểm chẩn đoán</w:t>
            </w:r>
          </w:p>
        </w:tc>
      </w:tr>
      <w:tr w:rsidR="00920B4C" w:rsidRPr="00BC1C9B" w14:paraId="3B336C55" w14:textId="77777777">
        <w:tblPrEx>
          <w:tblCellMar>
            <w:top w:w="0" w:type="dxa"/>
            <w:left w:w="0" w:type="dxa"/>
            <w:bottom w:w="0" w:type="dxa"/>
            <w:right w:w="0" w:type="dxa"/>
          </w:tblCellMar>
        </w:tblPrEx>
        <w:tc>
          <w:tcPr>
            <w:tcW w:w="1405" w:type="pct"/>
            <w:shd w:val="clear" w:color="auto" w:fill="auto"/>
          </w:tcPr>
          <w:p w14:paraId="4700E080"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Phụ nữ ĐTĐ có thai</w:t>
            </w:r>
          </w:p>
        </w:tc>
        <w:tc>
          <w:tcPr>
            <w:tcW w:w="3595" w:type="pct"/>
            <w:shd w:val="clear" w:color="auto" w:fill="auto"/>
          </w:tcPr>
          <w:p w14:paraId="07B16319"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Ngay khi có thai, mỗi 3 tháng trong lúc mang thai và 1</w:t>
            </w:r>
            <w:r w:rsidR="00962705" w:rsidRPr="00BC1C9B">
              <w:rPr>
                <w:rFonts w:ascii="Arial" w:hAnsi="Arial" w:cs="Arial"/>
                <w:sz w:val="20"/>
                <w:szCs w:val="26"/>
              </w:rPr>
              <w:t xml:space="preserve"> </w:t>
            </w:r>
            <w:r w:rsidRPr="00BC1C9B">
              <w:rPr>
                <w:rFonts w:ascii="Arial" w:hAnsi="Arial" w:cs="Arial"/>
                <w:sz w:val="20"/>
                <w:szCs w:val="26"/>
              </w:rPr>
              <w:t>năm sau sinh (ADA - 2020)</w:t>
            </w:r>
          </w:p>
        </w:tc>
      </w:tr>
    </w:tbl>
    <w:p w14:paraId="3ECFBFD6"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1.3. Đơn vị thực hiện khám phát hiện sớm bệnh VMĐTĐ</w:t>
      </w:r>
    </w:p>
    <w:p w14:paraId="42FF4F1B"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Cơ sở y tế tuyến huyện, tỉnh, trung ương hoặc tương đương có trang bị phương tiện chụp ảnh đáy mắt không huỳnh quang và nhân lực chụp, đọc ảnh hoặc có bác sĩ chuyên khoa mắt có thể khám đáy mắt.</w:t>
      </w:r>
    </w:p>
    <w:p w14:paraId="578A9AE5" w14:textId="77777777" w:rsidR="00920B4C" w:rsidRPr="00BC1C9B" w:rsidRDefault="00920B4C" w:rsidP="00BC1C9B">
      <w:pPr>
        <w:widowControl w:val="0"/>
        <w:autoSpaceDE w:val="0"/>
        <w:autoSpaceDN w:val="0"/>
        <w:adjustRightInd w:val="0"/>
        <w:spacing w:before="120"/>
        <w:rPr>
          <w:rFonts w:ascii="Arial" w:hAnsi="Arial" w:cs="Arial"/>
          <w:b/>
          <w:sz w:val="20"/>
          <w:szCs w:val="26"/>
        </w:rPr>
      </w:pPr>
      <w:r w:rsidRPr="00BC1C9B">
        <w:rPr>
          <w:rFonts w:ascii="Arial" w:hAnsi="Arial" w:cs="Arial"/>
          <w:b/>
          <w:sz w:val="20"/>
          <w:szCs w:val="26"/>
        </w:rPr>
        <w:t>1.4. Cách thức khám</w:t>
      </w:r>
      <w:r w:rsidR="0088244C" w:rsidRPr="00BC1C9B">
        <w:rPr>
          <w:rFonts w:ascii="Arial" w:hAnsi="Arial" w:cs="Arial"/>
          <w:b/>
          <w:sz w:val="20"/>
          <w:szCs w:val="26"/>
        </w:rPr>
        <w:t xml:space="preserve"> </w:t>
      </w:r>
      <w:r w:rsidRPr="00BC1C9B">
        <w:rPr>
          <w:rFonts w:ascii="Arial" w:hAnsi="Arial" w:cs="Arial"/>
          <w:b/>
          <w:sz w:val="20"/>
          <w:szCs w:val="26"/>
        </w:rPr>
        <w:t>phát hiện sớm bệnh VMĐTĐ</w:t>
      </w:r>
    </w:p>
    <w:p w14:paraId="7B652618"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 xml:space="preserve">Người </w:t>
      </w:r>
      <w:r w:rsidR="003175D8">
        <w:rPr>
          <w:rFonts w:ascii="Arial" w:hAnsi="Arial" w:cs="Arial"/>
          <w:sz w:val="20"/>
          <w:szCs w:val="26"/>
        </w:rPr>
        <w:t>bệnh tại thời điểm khám phát hiệ</w:t>
      </w:r>
      <w:r w:rsidRPr="00BC1C9B">
        <w:rPr>
          <w:rFonts w:ascii="Arial" w:hAnsi="Arial" w:cs="Arial"/>
          <w:sz w:val="20"/>
          <w:szCs w:val="26"/>
        </w:rPr>
        <w:t>n sớm bệnh VMĐTĐ sẽ được làm đồng thời thử thị lực và khám đáy mắt (soi đáy mắt hoặc chụp ảnh đáy mắt không huỳnh quang). Tùy thuộc vào giai đoạn bệnh VMĐTĐ và mức độ ĐTĐ sẽ được quản lý theo các tuyến.</w:t>
      </w:r>
    </w:p>
    <w:p w14:paraId="72735DED"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Với người bệnh không chụp được ảnh đáy mắt, người bệnh có giảm thị lực</w:t>
      </w:r>
      <w:r w:rsidR="00962705" w:rsidRPr="00BC1C9B">
        <w:rPr>
          <w:rFonts w:ascii="Arial" w:hAnsi="Arial" w:cs="Arial"/>
          <w:sz w:val="20"/>
          <w:szCs w:val="26"/>
        </w:rPr>
        <w:t xml:space="preserve"> </w:t>
      </w:r>
      <w:r w:rsidRPr="00BC1C9B">
        <w:rPr>
          <w:rFonts w:ascii="Arial" w:hAnsi="Arial" w:cs="Arial"/>
          <w:sz w:val="20"/>
          <w:szCs w:val="26"/>
        </w:rPr>
        <w:t>&lt; 5/10 hoặc tương đương mà không phát hiện bệnh VMĐTĐ trên ảnh chụp cần được chuyển chuyên khoa mắt (các tuyến).</w:t>
      </w:r>
    </w:p>
    <w:p w14:paraId="4EE74D00"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rPr>
        <w:t>2. QUẢN LÝ BỆNH VMĐTĐ THEO PHÂN TUYẾN</w:t>
      </w:r>
    </w:p>
    <w:p w14:paraId="1A81D53D" w14:textId="77777777" w:rsidR="00920B4C" w:rsidRPr="00BC1C9B" w:rsidRDefault="00920B4C" w:rsidP="00BC1C9B">
      <w:pPr>
        <w:widowControl w:val="0"/>
        <w:autoSpaceDE w:val="0"/>
        <w:autoSpaceDN w:val="0"/>
        <w:adjustRightInd w:val="0"/>
        <w:spacing w:before="120"/>
        <w:jc w:val="center"/>
        <w:rPr>
          <w:rFonts w:ascii="Arial" w:hAnsi="Arial" w:cs="Arial"/>
          <w:i/>
          <w:sz w:val="20"/>
          <w:szCs w:val="26"/>
        </w:rPr>
      </w:pPr>
      <w:r w:rsidRPr="00BC1C9B">
        <w:rPr>
          <w:rFonts w:ascii="Arial" w:hAnsi="Arial" w:cs="Arial"/>
          <w:i/>
          <w:sz w:val="20"/>
          <w:szCs w:val="26"/>
        </w:rPr>
        <w:t>Sơ đồ hướng dẫn khám phát hiện sớm và quản lý bệnh VMĐTĐ</w:t>
      </w:r>
    </w:p>
    <w:p w14:paraId="01DE4FA5" w14:textId="343A15E4" w:rsidR="00962705" w:rsidRPr="00BC1C9B" w:rsidRDefault="00D746D8" w:rsidP="00BC1C9B">
      <w:pPr>
        <w:widowControl w:val="0"/>
        <w:autoSpaceDE w:val="0"/>
        <w:autoSpaceDN w:val="0"/>
        <w:adjustRightInd w:val="0"/>
        <w:spacing w:before="120"/>
        <w:jc w:val="center"/>
        <w:rPr>
          <w:rFonts w:ascii="Arial" w:hAnsi="Arial" w:cs="Arial"/>
          <w:sz w:val="20"/>
          <w:szCs w:val="26"/>
        </w:rPr>
      </w:pPr>
      <w:r w:rsidRPr="00BC1C9B">
        <w:rPr>
          <w:rFonts w:ascii="Arial" w:hAnsi="Arial" w:cs="Arial"/>
          <w:noProof/>
          <w:sz w:val="20"/>
          <w:szCs w:val="26"/>
        </w:rPr>
        <w:drawing>
          <wp:inline distT="0" distB="0" distL="0" distR="0" wp14:anchorId="4E081A5A" wp14:editId="3FDA4948">
            <wp:extent cx="5478780" cy="423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8780" cy="4236720"/>
                    </a:xfrm>
                    <a:prstGeom prst="rect">
                      <a:avLst/>
                    </a:prstGeom>
                    <a:noFill/>
                    <a:ln>
                      <a:noFill/>
                    </a:ln>
                  </pic:spPr>
                </pic:pic>
              </a:graphicData>
            </a:graphic>
          </wp:inline>
        </w:drawing>
      </w:r>
    </w:p>
    <w:p w14:paraId="48A20F2F" w14:textId="77777777" w:rsidR="00920B4C" w:rsidRPr="00BC1C9B" w:rsidRDefault="00920B4C" w:rsidP="00BC1C9B">
      <w:pPr>
        <w:widowControl w:val="0"/>
        <w:autoSpaceDE w:val="0"/>
        <w:autoSpaceDN w:val="0"/>
        <w:adjustRightInd w:val="0"/>
        <w:spacing w:before="120"/>
        <w:jc w:val="center"/>
        <w:rPr>
          <w:rFonts w:ascii="Arial" w:hAnsi="Arial" w:cs="Arial"/>
          <w:i/>
          <w:color w:val="000000"/>
          <w:sz w:val="20"/>
          <w:szCs w:val="26"/>
        </w:rPr>
      </w:pPr>
      <w:r w:rsidRPr="00BC1C9B">
        <w:rPr>
          <w:rFonts w:ascii="Arial" w:hAnsi="Arial" w:cs="Arial"/>
          <w:i/>
          <w:color w:val="000000"/>
          <w:sz w:val="20"/>
          <w:szCs w:val="26"/>
        </w:rPr>
        <w:t>Bảng 5. Khuyến cáo thời gian khám đáy mắt định kỳ các giai đoạn bệnh VMĐTĐ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67"/>
        <w:gridCol w:w="2704"/>
        <w:gridCol w:w="2963"/>
      </w:tblGrid>
      <w:tr w:rsidR="00920B4C" w:rsidRPr="00BC1C9B" w14:paraId="3C8B509E" w14:textId="77777777">
        <w:tblPrEx>
          <w:tblCellMar>
            <w:top w:w="0" w:type="dxa"/>
            <w:left w:w="0" w:type="dxa"/>
            <w:bottom w:w="0" w:type="dxa"/>
            <w:right w:w="0" w:type="dxa"/>
          </w:tblCellMar>
        </w:tblPrEx>
        <w:tc>
          <w:tcPr>
            <w:tcW w:w="1718" w:type="pct"/>
            <w:shd w:val="clear" w:color="auto" w:fill="auto"/>
          </w:tcPr>
          <w:p w14:paraId="0C2D584B"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Mức độ BVMĐTĐ</w:t>
            </w:r>
          </w:p>
        </w:tc>
        <w:tc>
          <w:tcPr>
            <w:tcW w:w="1566" w:type="pct"/>
            <w:shd w:val="clear" w:color="auto" w:fill="auto"/>
          </w:tcPr>
          <w:p w14:paraId="42A0F409"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Thời gian tái khám</w:t>
            </w:r>
          </w:p>
        </w:tc>
        <w:tc>
          <w:tcPr>
            <w:tcW w:w="1716" w:type="pct"/>
            <w:shd w:val="clear" w:color="auto" w:fill="auto"/>
          </w:tcPr>
          <w:p w14:paraId="33BEDF5A"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Cơ sở thực hiện</w:t>
            </w:r>
          </w:p>
        </w:tc>
      </w:tr>
      <w:tr w:rsidR="00920B4C" w:rsidRPr="00BC1C9B" w14:paraId="57FA69B5" w14:textId="77777777">
        <w:tblPrEx>
          <w:tblCellMar>
            <w:top w:w="0" w:type="dxa"/>
            <w:left w:w="0" w:type="dxa"/>
            <w:bottom w:w="0" w:type="dxa"/>
            <w:right w:w="0" w:type="dxa"/>
          </w:tblCellMar>
        </w:tblPrEx>
        <w:tc>
          <w:tcPr>
            <w:tcW w:w="1718" w:type="pct"/>
            <w:shd w:val="clear" w:color="auto" w:fill="auto"/>
          </w:tcPr>
          <w:p w14:paraId="47A09DD5"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Không có bệnh VMĐTĐ</w:t>
            </w:r>
          </w:p>
        </w:tc>
        <w:tc>
          <w:tcPr>
            <w:tcW w:w="1566" w:type="pct"/>
            <w:vMerge w:val="restart"/>
            <w:shd w:val="clear" w:color="auto" w:fill="auto"/>
          </w:tcPr>
          <w:p w14:paraId="77D3C573"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3-6 tháng, tùy tình trạng người bệnh</w:t>
            </w:r>
          </w:p>
        </w:tc>
        <w:tc>
          <w:tcPr>
            <w:tcW w:w="1716" w:type="pct"/>
            <w:vMerge w:val="restart"/>
            <w:shd w:val="clear" w:color="auto" w:fill="auto"/>
          </w:tcPr>
          <w:p w14:paraId="124ABB26"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Tuyến huyện, tỉnh, trung ương có phương tiện khám đáy mắt.</w:t>
            </w:r>
          </w:p>
        </w:tc>
      </w:tr>
      <w:tr w:rsidR="00920B4C" w:rsidRPr="00BC1C9B" w14:paraId="004CB104" w14:textId="77777777">
        <w:tblPrEx>
          <w:tblCellMar>
            <w:top w:w="0" w:type="dxa"/>
            <w:left w:w="0" w:type="dxa"/>
            <w:bottom w:w="0" w:type="dxa"/>
            <w:right w:w="0" w:type="dxa"/>
          </w:tblCellMar>
        </w:tblPrEx>
        <w:tc>
          <w:tcPr>
            <w:tcW w:w="1718" w:type="pct"/>
            <w:shd w:val="clear" w:color="auto" w:fill="auto"/>
          </w:tcPr>
          <w:p w14:paraId="3CB63AD7"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không tăng</w:t>
            </w:r>
            <w:r w:rsidR="00962705" w:rsidRPr="00BC1C9B">
              <w:rPr>
                <w:rFonts w:ascii="Arial" w:hAnsi="Arial" w:cs="Arial"/>
                <w:sz w:val="20"/>
                <w:szCs w:val="26"/>
              </w:rPr>
              <w:t xml:space="preserve"> </w:t>
            </w:r>
            <w:r w:rsidRPr="00BC1C9B">
              <w:rPr>
                <w:rFonts w:ascii="Arial" w:hAnsi="Arial" w:cs="Arial"/>
                <w:sz w:val="20"/>
                <w:szCs w:val="26"/>
              </w:rPr>
              <w:t>- nhẹ</w:t>
            </w:r>
          </w:p>
        </w:tc>
        <w:tc>
          <w:tcPr>
            <w:tcW w:w="1566" w:type="pct"/>
            <w:vMerge/>
            <w:shd w:val="clear" w:color="auto" w:fill="auto"/>
          </w:tcPr>
          <w:p w14:paraId="35FC2E23" w14:textId="77777777" w:rsidR="00920B4C" w:rsidRPr="00BC1C9B" w:rsidRDefault="00920B4C" w:rsidP="00BC1C9B">
            <w:pPr>
              <w:widowControl w:val="0"/>
              <w:autoSpaceDE w:val="0"/>
              <w:autoSpaceDN w:val="0"/>
              <w:adjustRightInd w:val="0"/>
              <w:spacing w:before="120"/>
              <w:rPr>
                <w:rFonts w:ascii="Arial" w:hAnsi="Arial" w:cs="Arial"/>
                <w:sz w:val="20"/>
              </w:rPr>
            </w:pPr>
          </w:p>
        </w:tc>
        <w:tc>
          <w:tcPr>
            <w:tcW w:w="1716" w:type="pct"/>
            <w:vMerge/>
            <w:shd w:val="clear" w:color="auto" w:fill="auto"/>
          </w:tcPr>
          <w:p w14:paraId="2682BB00" w14:textId="77777777" w:rsidR="00920B4C" w:rsidRPr="00BC1C9B" w:rsidRDefault="00920B4C" w:rsidP="00BC1C9B">
            <w:pPr>
              <w:widowControl w:val="0"/>
              <w:autoSpaceDE w:val="0"/>
              <w:autoSpaceDN w:val="0"/>
              <w:adjustRightInd w:val="0"/>
              <w:spacing w:before="120"/>
              <w:rPr>
                <w:rFonts w:ascii="Arial" w:hAnsi="Arial" w:cs="Arial"/>
                <w:sz w:val="20"/>
              </w:rPr>
            </w:pPr>
          </w:p>
        </w:tc>
      </w:tr>
      <w:tr w:rsidR="00920B4C" w:rsidRPr="00BC1C9B" w14:paraId="388E6F1B" w14:textId="77777777">
        <w:tblPrEx>
          <w:tblCellMar>
            <w:top w:w="0" w:type="dxa"/>
            <w:left w:w="0" w:type="dxa"/>
            <w:bottom w:w="0" w:type="dxa"/>
            <w:right w:w="0" w:type="dxa"/>
          </w:tblCellMar>
        </w:tblPrEx>
        <w:tc>
          <w:tcPr>
            <w:tcW w:w="1718" w:type="pct"/>
            <w:shd w:val="clear" w:color="auto" w:fill="auto"/>
          </w:tcPr>
          <w:p w14:paraId="192F9AE8"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không tăng</w:t>
            </w:r>
            <w:r w:rsidR="00962705" w:rsidRPr="00BC1C9B">
              <w:rPr>
                <w:rFonts w:ascii="Arial" w:hAnsi="Arial" w:cs="Arial"/>
                <w:sz w:val="20"/>
                <w:szCs w:val="26"/>
              </w:rPr>
              <w:t xml:space="preserve"> </w:t>
            </w:r>
            <w:r w:rsidRPr="00BC1C9B">
              <w:rPr>
                <w:rFonts w:ascii="Arial" w:hAnsi="Arial" w:cs="Arial"/>
                <w:sz w:val="20"/>
                <w:szCs w:val="26"/>
              </w:rPr>
              <w:t>sinh - vừa</w:t>
            </w:r>
          </w:p>
        </w:tc>
        <w:tc>
          <w:tcPr>
            <w:tcW w:w="1566" w:type="pct"/>
            <w:vMerge/>
            <w:shd w:val="clear" w:color="auto" w:fill="auto"/>
          </w:tcPr>
          <w:p w14:paraId="52566F74" w14:textId="77777777" w:rsidR="00920B4C" w:rsidRPr="00BC1C9B" w:rsidRDefault="00920B4C" w:rsidP="00BC1C9B">
            <w:pPr>
              <w:widowControl w:val="0"/>
              <w:autoSpaceDE w:val="0"/>
              <w:autoSpaceDN w:val="0"/>
              <w:adjustRightInd w:val="0"/>
              <w:spacing w:before="120"/>
              <w:rPr>
                <w:rFonts w:ascii="Arial" w:hAnsi="Arial" w:cs="Arial"/>
                <w:sz w:val="20"/>
              </w:rPr>
            </w:pPr>
          </w:p>
        </w:tc>
        <w:tc>
          <w:tcPr>
            <w:tcW w:w="1716" w:type="pct"/>
            <w:vMerge/>
            <w:shd w:val="clear" w:color="auto" w:fill="auto"/>
          </w:tcPr>
          <w:p w14:paraId="58FE8DB0" w14:textId="77777777" w:rsidR="00920B4C" w:rsidRPr="00BC1C9B" w:rsidRDefault="00920B4C" w:rsidP="00BC1C9B">
            <w:pPr>
              <w:widowControl w:val="0"/>
              <w:autoSpaceDE w:val="0"/>
              <w:autoSpaceDN w:val="0"/>
              <w:adjustRightInd w:val="0"/>
              <w:spacing w:before="120"/>
              <w:rPr>
                <w:rFonts w:ascii="Arial" w:hAnsi="Arial" w:cs="Arial"/>
                <w:sz w:val="20"/>
              </w:rPr>
            </w:pPr>
          </w:p>
        </w:tc>
      </w:tr>
      <w:tr w:rsidR="00920B4C" w:rsidRPr="00BC1C9B" w14:paraId="3C64DB15" w14:textId="77777777">
        <w:tblPrEx>
          <w:tblCellMar>
            <w:top w:w="0" w:type="dxa"/>
            <w:left w:w="0" w:type="dxa"/>
            <w:bottom w:w="0" w:type="dxa"/>
            <w:right w:w="0" w:type="dxa"/>
          </w:tblCellMar>
        </w:tblPrEx>
        <w:tc>
          <w:tcPr>
            <w:tcW w:w="1718" w:type="pct"/>
            <w:shd w:val="clear" w:color="auto" w:fill="auto"/>
          </w:tcPr>
          <w:p w14:paraId="4B49344D"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không tăng</w:t>
            </w:r>
            <w:r w:rsidR="00962705" w:rsidRPr="00BC1C9B">
              <w:rPr>
                <w:rFonts w:ascii="Arial" w:hAnsi="Arial" w:cs="Arial"/>
                <w:sz w:val="20"/>
                <w:szCs w:val="26"/>
              </w:rPr>
              <w:t xml:space="preserve"> </w:t>
            </w:r>
            <w:r w:rsidRPr="00BC1C9B">
              <w:rPr>
                <w:rFonts w:ascii="Arial" w:hAnsi="Arial" w:cs="Arial"/>
                <w:sz w:val="20"/>
                <w:szCs w:val="26"/>
              </w:rPr>
              <w:t>sinh - nặng</w:t>
            </w:r>
          </w:p>
        </w:tc>
        <w:tc>
          <w:tcPr>
            <w:tcW w:w="1566" w:type="pct"/>
            <w:shd w:val="clear" w:color="auto" w:fill="auto"/>
          </w:tcPr>
          <w:p w14:paraId="5268517A"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&lt; 3 tháng</w:t>
            </w:r>
          </w:p>
        </w:tc>
        <w:tc>
          <w:tcPr>
            <w:tcW w:w="1716" w:type="pct"/>
            <w:vMerge w:val="restart"/>
            <w:shd w:val="clear" w:color="auto" w:fill="auto"/>
          </w:tcPr>
          <w:p w14:paraId="070A978E"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Chuyên</w:t>
            </w:r>
            <w:r w:rsidR="0088244C" w:rsidRPr="00BC1C9B">
              <w:rPr>
                <w:rFonts w:ascii="Arial" w:hAnsi="Arial" w:cs="Arial"/>
                <w:sz w:val="20"/>
                <w:szCs w:val="26"/>
              </w:rPr>
              <w:t xml:space="preserve"> </w:t>
            </w:r>
            <w:r w:rsidRPr="00BC1C9B">
              <w:rPr>
                <w:rFonts w:ascii="Arial" w:hAnsi="Arial" w:cs="Arial"/>
                <w:sz w:val="20"/>
                <w:szCs w:val="26"/>
              </w:rPr>
              <w:t>khoa</w:t>
            </w:r>
            <w:r w:rsidR="0088244C" w:rsidRPr="00BC1C9B">
              <w:rPr>
                <w:rFonts w:ascii="Arial" w:hAnsi="Arial" w:cs="Arial"/>
                <w:sz w:val="20"/>
                <w:szCs w:val="26"/>
              </w:rPr>
              <w:t xml:space="preserve"> </w:t>
            </w:r>
            <w:r w:rsidRPr="00BC1C9B">
              <w:rPr>
                <w:rFonts w:ascii="Arial" w:hAnsi="Arial" w:cs="Arial"/>
                <w:sz w:val="20"/>
                <w:szCs w:val="26"/>
              </w:rPr>
              <w:t>mắt</w:t>
            </w:r>
            <w:r w:rsidR="0088244C" w:rsidRPr="00BC1C9B">
              <w:rPr>
                <w:rFonts w:ascii="Arial" w:hAnsi="Arial" w:cs="Arial"/>
                <w:sz w:val="20"/>
                <w:szCs w:val="26"/>
              </w:rPr>
              <w:t xml:space="preserve"> </w:t>
            </w:r>
            <w:r w:rsidRPr="00BC1C9B">
              <w:rPr>
                <w:rFonts w:ascii="Arial" w:hAnsi="Arial" w:cs="Arial"/>
                <w:sz w:val="20"/>
                <w:szCs w:val="26"/>
              </w:rPr>
              <w:t>tuyến tỉnh, trung ương.</w:t>
            </w:r>
          </w:p>
        </w:tc>
      </w:tr>
      <w:tr w:rsidR="00920B4C" w:rsidRPr="00BC1C9B" w14:paraId="06DFDF7D" w14:textId="77777777">
        <w:tblPrEx>
          <w:tblCellMar>
            <w:top w:w="0" w:type="dxa"/>
            <w:left w:w="0" w:type="dxa"/>
            <w:bottom w:w="0" w:type="dxa"/>
            <w:right w:w="0" w:type="dxa"/>
          </w:tblCellMar>
        </w:tblPrEx>
        <w:tc>
          <w:tcPr>
            <w:tcW w:w="1718" w:type="pct"/>
            <w:shd w:val="clear" w:color="auto" w:fill="auto"/>
          </w:tcPr>
          <w:p w14:paraId="04358CD3"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Bệnh VMĐTĐ tăng sinh</w:t>
            </w:r>
          </w:p>
        </w:tc>
        <w:tc>
          <w:tcPr>
            <w:tcW w:w="1566" w:type="pct"/>
            <w:shd w:val="clear" w:color="auto" w:fill="auto"/>
          </w:tcPr>
          <w:p w14:paraId="1568261D"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&lt; 1 tháng</w:t>
            </w:r>
          </w:p>
        </w:tc>
        <w:tc>
          <w:tcPr>
            <w:tcW w:w="1716" w:type="pct"/>
            <w:vMerge/>
            <w:shd w:val="clear" w:color="auto" w:fill="auto"/>
          </w:tcPr>
          <w:p w14:paraId="578AE77F" w14:textId="77777777" w:rsidR="00920B4C" w:rsidRPr="00BC1C9B" w:rsidRDefault="00920B4C" w:rsidP="00BC1C9B">
            <w:pPr>
              <w:widowControl w:val="0"/>
              <w:autoSpaceDE w:val="0"/>
              <w:autoSpaceDN w:val="0"/>
              <w:adjustRightInd w:val="0"/>
              <w:spacing w:before="120"/>
              <w:rPr>
                <w:rFonts w:ascii="Arial" w:hAnsi="Arial" w:cs="Arial"/>
                <w:sz w:val="20"/>
              </w:rPr>
            </w:pPr>
          </w:p>
        </w:tc>
      </w:tr>
      <w:tr w:rsidR="00920B4C" w:rsidRPr="00BC1C9B" w14:paraId="39F308F1" w14:textId="77777777">
        <w:tblPrEx>
          <w:tblCellMar>
            <w:top w:w="0" w:type="dxa"/>
            <w:left w:w="0" w:type="dxa"/>
            <w:bottom w:w="0" w:type="dxa"/>
            <w:right w:w="0" w:type="dxa"/>
          </w:tblCellMar>
        </w:tblPrEx>
        <w:tc>
          <w:tcPr>
            <w:tcW w:w="1718" w:type="pct"/>
            <w:shd w:val="clear" w:color="auto" w:fill="auto"/>
          </w:tcPr>
          <w:p w14:paraId="558D648C"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Mức độ phù</w:t>
            </w:r>
            <w:r w:rsidR="0088244C" w:rsidRPr="00BC1C9B">
              <w:rPr>
                <w:rFonts w:ascii="Arial" w:hAnsi="Arial" w:cs="Arial"/>
                <w:b/>
                <w:sz w:val="20"/>
                <w:szCs w:val="26"/>
              </w:rPr>
              <w:t xml:space="preserve"> </w:t>
            </w:r>
            <w:r w:rsidRPr="00BC1C9B">
              <w:rPr>
                <w:rFonts w:ascii="Arial" w:hAnsi="Arial" w:cs="Arial"/>
                <w:b/>
                <w:sz w:val="20"/>
                <w:szCs w:val="26"/>
              </w:rPr>
              <w:t>hoàng</w:t>
            </w:r>
            <w:r w:rsidR="0088244C" w:rsidRPr="00BC1C9B">
              <w:rPr>
                <w:rFonts w:ascii="Arial" w:hAnsi="Arial" w:cs="Arial"/>
                <w:b/>
                <w:sz w:val="20"/>
                <w:szCs w:val="26"/>
              </w:rPr>
              <w:t xml:space="preserve"> </w:t>
            </w:r>
            <w:r w:rsidRPr="00BC1C9B">
              <w:rPr>
                <w:rFonts w:ascii="Arial" w:hAnsi="Arial" w:cs="Arial"/>
                <w:b/>
                <w:sz w:val="20"/>
                <w:szCs w:val="26"/>
              </w:rPr>
              <w:t>điểm</w:t>
            </w:r>
            <w:r w:rsidR="00962705" w:rsidRPr="00BC1C9B">
              <w:rPr>
                <w:rFonts w:ascii="Arial" w:hAnsi="Arial" w:cs="Arial"/>
                <w:b/>
                <w:sz w:val="20"/>
                <w:szCs w:val="26"/>
              </w:rPr>
              <w:t xml:space="preserve"> </w:t>
            </w:r>
            <w:r w:rsidRPr="00BC1C9B">
              <w:rPr>
                <w:rFonts w:ascii="Arial" w:hAnsi="Arial" w:cs="Arial"/>
                <w:b/>
                <w:sz w:val="20"/>
                <w:szCs w:val="26"/>
              </w:rPr>
              <w:t>ĐTĐ</w:t>
            </w:r>
          </w:p>
        </w:tc>
        <w:tc>
          <w:tcPr>
            <w:tcW w:w="1566" w:type="pct"/>
            <w:shd w:val="clear" w:color="auto" w:fill="auto"/>
          </w:tcPr>
          <w:p w14:paraId="2C573A29"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Thời gian tái khám</w:t>
            </w:r>
          </w:p>
        </w:tc>
        <w:tc>
          <w:tcPr>
            <w:tcW w:w="1716" w:type="pct"/>
            <w:shd w:val="clear" w:color="auto" w:fill="auto"/>
          </w:tcPr>
          <w:p w14:paraId="295EEE91" w14:textId="77777777" w:rsidR="00920B4C" w:rsidRPr="00BC1C9B" w:rsidRDefault="00920B4C" w:rsidP="00BC1C9B">
            <w:pPr>
              <w:widowControl w:val="0"/>
              <w:autoSpaceDE w:val="0"/>
              <w:autoSpaceDN w:val="0"/>
              <w:adjustRightInd w:val="0"/>
              <w:spacing w:before="120"/>
              <w:rPr>
                <w:rFonts w:ascii="Arial" w:hAnsi="Arial" w:cs="Arial"/>
                <w:b/>
                <w:sz w:val="20"/>
              </w:rPr>
            </w:pPr>
            <w:r w:rsidRPr="00BC1C9B">
              <w:rPr>
                <w:rFonts w:ascii="Arial" w:hAnsi="Arial" w:cs="Arial"/>
                <w:b/>
                <w:sz w:val="20"/>
                <w:szCs w:val="26"/>
              </w:rPr>
              <w:t>Cơ sở thực hiện</w:t>
            </w:r>
          </w:p>
        </w:tc>
      </w:tr>
      <w:tr w:rsidR="00920B4C" w:rsidRPr="00BC1C9B" w14:paraId="204955B8" w14:textId="77777777">
        <w:tblPrEx>
          <w:tblCellMar>
            <w:top w:w="0" w:type="dxa"/>
            <w:left w:w="0" w:type="dxa"/>
            <w:bottom w:w="0" w:type="dxa"/>
            <w:right w:w="0" w:type="dxa"/>
          </w:tblCellMar>
        </w:tblPrEx>
        <w:tc>
          <w:tcPr>
            <w:tcW w:w="1718" w:type="pct"/>
            <w:shd w:val="clear" w:color="auto" w:fill="auto"/>
          </w:tcPr>
          <w:p w14:paraId="3BAADE57"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Phù</w:t>
            </w:r>
            <w:r w:rsidR="0088244C" w:rsidRPr="00BC1C9B">
              <w:rPr>
                <w:rFonts w:ascii="Arial" w:hAnsi="Arial" w:cs="Arial"/>
                <w:sz w:val="20"/>
                <w:szCs w:val="26"/>
              </w:rPr>
              <w:t xml:space="preserve"> </w:t>
            </w:r>
            <w:r w:rsidRPr="00BC1C9B">
              <w:rPr>
                <w:rFonts w:ascii="Arial" w:hAnsi="Arial" w:cs="Arial"/>
                <w:sz w:val="20"/>
                <w:szCs w:val="26"/>
              </w:rPr>
              <w:t>hoàng</w:t>
            </w:r>
            <w:r w:rsidR="0088244C" w:rsidRPr="00BC1C9B">
              <w:rPr>
                <w:rFonts w:ascii="Arial" w:hAnsi="Arial" w:cs="Arial"/>
                <w:sz w:val="20"/>
                <w:szCs w:val="26"/>
              </w:rPr>
              <w:t xml:space="preserve"> </w:t>
            </w:r>
            <w:r w:rsidRPr="00BC1C9B">
              <w:rPr>
                <w:rFonts w:ascii="Arial" w:hAnsi="Arial" w:cs="Arial"/>
                <w:sz w:val="20"/>
                <w:szCs w:val="26"/>
              </w:rPr>
              <w:t>điểm</w:t>
            </w:r>
            <w:r w:rsidR="0088244C" w:rsidRPr="00BC1C9B">
              <w:rPr>
                <w:rFonts w:ascii="Arial" w:hAnsi="Arial" w:cs="Arial"/>
                <w:sz w:val="20"/>
                <w:szCs w:val="26"/>
              </w:rPr>
              <w:t xml:space="preserve"> </w:t>
            </w:r>
            <w:r w:rsidRPr="00BC1C9B">
              <w:rPr>
                <w:rFonts w:ascii="Arial" w:hAnsi="Arial" w:cs="Arial"/>
                <w:sz w:val="20"/>
                <w:szCs w:val="26"/>
              </w:rPr>
              <w:t>ĐTĐ</w:t>
            </w:r>
            <w:r w:rsidR="00962705" w:rsidRPr="00BC1C9B">
              <w:rPr>
                <w:rFonts w:ascii="Arial" w:hAnsi="Arial" w:cs="Arial"/>
                <w:sz w:val="20"/>
                <w:szCs w:val="26"/>
              </w:rPr>
              <w:t xml:space="preserve"> </w:t>
            </w:r>
            <w:r w:rsidRPr="00BC1C9B">
              <w:rPr>
                <w:rFonts w:ascii="Arial" w:hAnsi="Arial" w:cs="Arial"/>
                <w:sz w:val="20"/>
                <w:szCs w:val="26"/>
              </w:rPr>
              <w:t>ngoài trung tâm</w:t>
            </w:r>
          </w:p>
        </w:tc>
        <w:tc>
          <w:tcPr>
            <w:tcW w:w="1566" w:type="pct"/>
            <w:shd w:val="clear" w:color="auto" w:fill="auto"/>
          </w:tcPr>
          <w:p w14:paraId="252092D0"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3-6 tháng, tùy tình trạng người bệnh</w:t>
            </w:r>
          </w:p>
        </w:tc>
        <w:tc>
          <w:tcPr>
            <w:tcW w:w="1716" w:type="pct"/>
            <w:vMerge w:val="restart"/>
            <w:shd w:val="clear" w:color="auto" w:fill="auto"/>
          </w:tcPr>
          <w:p w14:paraId="6DACFBEB"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Chuyên</w:t>
            </w:r>
            <w:r w:rsidR="0088244C" w:rsidRPr="00BC1C9B">
              <w:rPr>
                <w:rFonts w:ascii="Arial" w:hAnsi="Arial" w:cs="Arial"/>
                <w:sz w:val="20"/>
                <w:szCs w:val="26"/>
              </w:rPr>
              <w:t xml:space="preserve"> </w:t>
            </w:r>
            <w:r w:rsidRPr="00BC1C9B">
              <w:rPr>
                <w:rFonts w:ascii="Arial" w:hAnsi="Arial" w:cs="Arial"/>
                <w:sz w:val="20"/>
                <w:szCs w:val="26"/>
              </w:rPr>
              <w:t>khoa</w:t>
            </w:r>
            <w:r w:rsidR="0088244C" w:rsidRPr="00BC1C9B">
              <w:rPr>
                <w:rFonts w:ascii="Arial" w:hAnsi="Arial" w:cs="Arial"/>
                <w:sz w:val="20"/>
                <w:szCs w:val="26"/>
              </w:rPr>
              <w:t xml:space="preserve"> </w:t>
            </w:r>
            <w:r w:rsidRPr="00BC1C9B">
              <w:rPr>
                <w:rFonts w:ascii="Arial" w:hAnsi="Arial" w:cs="Arial"/>
                <w:sz w:val="20"/>
                <w:szCs w:val="26"/>
              </w:rPr>
              <w:t>mắt</w:t>
            </w:r>
            <w:r w:rsidR="0088244C" w:rsidRPr="00BC1C9B">
              <w:rPr>
                <w:rFonts w:ascii="Arial" w:hAnsi="Arial" w:cs="Arial"/>
                <w:sz w:val="20"/>
                <w:szCs w:val="26"/>
              </w:rPr>
              <w:t xml:space="preserve"> </w:t>
            </w:r>
            <w:r w:rsidRPr="00BC1C9B">
              <w:rPr>
                <w:rFonts w:ascii="Arial" w:hAnsi="Arial" w:cs="Arial"/>
                <w:sz w:val="20"/>
                <w:szCs w:val="26"/>
              </w:rPr>
              <w:t>tuyến tỉnh, trung ương.</w:t>
            </w:r>
          </w:p>
        </w:tc>
      </w:tr>
      <w:tr w:rsidR="00920B4C" w:rsidRPr="00BC1C9B" w14:paraId="1BA18818" w14:textId="77777777">
        <w:tblPrEx>
          <w:tblCellMar>
            <w:top w:w="0" w:type="dxa"/>
            <w:left w:w="0" w:type="dxa"/>
            <w:bottom w:w="0" w:type="dxa"/>
            <w:right w:w="0" w:type="dxa"/>
          </w:tblCellMar>
        </w:tblPrEx>
        <w:tc>
          <w:tcPr>
            <w:tcW w:w="1718" w:type="pct"/>
            <w:shd w:val="clear" w:color="auto" w:fill="auto"/>
          </w:tcPr>
          <w:p w14:paraId="386A2453"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Phù</w:t>
            </w:r>
            <w:r w:rsidR="0088244C" w:rsidRPr="00BC1C9B">
              <w:rPr>
                <w:rFonts w:ascii="Arial" w:hAnsi="Arial" w:cs="Arial"/>
                <w:sz w:val="20"/>
                <w:szCs w:val="26"/>
              </w:rPr>
              <w:t xml:space="preserve"> </w:t>
            </w:r>
            <w:r w:rsidRPr="00BC1C9B">
              <w:rPr>
                <w:rFonts w:ascii="Arial" w:hAnsi="Arial" w:cs="Arial"/>
                <w:sz w:val="20"/>
                <w:szCs w:val="26"/>
              </w:rPr>
              <w:t>hoàng</w:t>
            </w:r>
            <w:r w:rsidR="0088244C" w:rsidRPr="00BC1C9B">
              <w:rPr>
                <w:rFonts w:ascii="Arial" w:hAnsi="Arial" w:cs="Arial"/>
                <w:sz w:val="20"/>
                <w:szCs w:val="26"/>
              </w:rPr>
              <w:t xml:space="preserve"> </w:t>
            </w:r>
            <w:r w:rsidRPr="00BC1C9B">
              <w:rPr>
                <w:rFonts w:ascii="Arial" w:hAnsi="Arial" w:cs="Arial"/>
                <w:sz w:val="20"/>
                <w:szCs w:val="26"/>
              </w:rPr>
              <w:t>điểm</w:t>
            </w:r>
            <w:r w:rsidR="0088244C" w:rsidRPr="00BC1C9B">
              <w:rPr>
                <w:rFonts w:ascii="Arial" w:hAnsi="Arial" w:cs="Arial"/>
                <w:sz w:val="20"/>
                <w:szCs w:val="26"/>
              </w:rPr>
              <w:t xml:space="preserve"> </w:t>
            </w:r>
            <w:r w:rsidRPr="00BC1C9B">
              <w:rPr>
                <w:rFonts w:ascii="Arial" w:hAnsi="Arial" w:cs="Arial"/>
                <w:sz w:val="20"/>
                <w:szCs w:val="26"/>
              </w:rPr>
              <w:t>ĐTĐ</w:t>
            </w:r>
            <w:r w:rsidR="00962705" w:rsidRPr="00BC1C9B">
              <w:rPr>
                <w:rFonts w:ascii="Arial" w:hAnsi="Arial" w:cs="Arial"/>
                <w:sz w:val="20"/>
                <w:szCs w:val="26"/>
              </w:rPr>
              <w:t xml:space="preserve"> </w:t>
            </w:r>
            <w:r w:rsidRPr="00BC1C9B">
              <w:rPr>
                <w:rFonts w:ascii="Arial" w:hAnsi="Arial" w:cs="Arial"/>
                <w:sz w:val="20"/>
                <w:szCs w:val="26"/>
              </w:rPr>
              <w:t>trung tâm</w:t>
            </w:r>
          </w:p>
        </w:tc>
        <w:tc>
          <w:tcPr>
            <w:tcW w:w="1566" w:type="pct"/>
            <w:shd w:val="clear" w:color="auto" w:fill="auto"/>
          </w:tcPr>
          <w:p w14:paraId="5B004BA2" w14:textId="77777777" w:rsidR="00920B4C" w:rsidRPr="00BC1C9B" w:rsidRDefault="00920B4C" w:rsidP="00BC1C9B">
            <w:pPr>
              <w:widowControl w:val="0"/>
              <w:autoSpaceDE w:val="0"/>
              <w:autoSpaceDN w:val="0"/>
              <w:adjustRightInd w:val="0"/>
              <w:spacing w:before="120"/>
              <w:rPr>
                <w:rFonts w:ascii="Arial" w:hAnsi="Arial" w:cs="Arial"/>
                <w:sz w:val="20"/>
              </w:rPr>
            </w:pPr>
            <w:r w:rsidRPr="00BC1C9B">
              <w:rPr>
                <w:rFonts w:ascii="Arial" w:hAnsi="Arial" w:cs="Arial"/>
                <w:sz w:val="20"/>
                <w:szCs w:val="26"/>
              </w:rPr>
              <w:t>1-3 tháng, tùy tình trạng người bệnh</w:t>
            </w:r>
          </w:p>
        </w:tc>
        <w:tc>
          <w:tcPr>
            <w:tcW w:w="1716" w:type="pct"/>
            <w:vMerge/>
            <w:shd w:val="clear" w:color="auto" w:fill="auto"/>
          </w:tcPr>
          <w:p w14:paraId="35626AA2" w14:textId="77777777" w:rsidR="00920B4C" w:rsidRPr="00BC1C9B" w:rsidRDefault="00920B4C" w:rsidP="00BC1C9B">
            <w:pPr>
              <w:widowControl w:val="0"/>
              <w:autoSpaceDE w:val="0"/>
              <w:autoSpaceDN w:val="0"/>
              <w:adjustRightInd w:val="0"/>
              <w:spacing w:before="120"/>
              <w:rPr>
                <w:rFonts w:ascii="Arial" w:hAnsi="Arial" w:cs="Arial"/>
                <w:sz w:val="20"/>
              </w:rPr>
            </w:pPr>
          </w:p>
        </w:tc>
      </w:tr>
    </w:tbl>
    <w:p w14:paraId="1EEEBFE3"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i/>
          <w:sz w:val="20"/>
          <w:szCs w:val="26"/>
        </w:rPr>
        <w:t>* Ghi chú:</w:t>
      </w:r>
      <w:r w:rsidRPr="00BC1C9B">
        <w:rPr>
          <w:rFonts w:ascii="Arial" w:hAnsi="Arial" w:cs="Arial"/>
          <w:sz w:val="20"/>
          <w:szCs w:val="26"/>
        </w:rPr>
        <w:t xml:space="preserve"> Thời gian tái khám có thể thay đổi linh hoạt với từng cá thể tùy thuộc</w:t>
      </w:r>
      <w:r w:rsidR="00962705" w:rsidRPr="00BC1C9B">
        <w:rPr>
          <w:rFonts w:ascii="Arial" w:hAnsi="Arial" w:cs="Arial"/>
          <w:sz w:val="20"/>
          <w:szCs w:val="26"/>
        </w:rPr>
        <w:t xml:space="preserve"> </w:t>
      </w:r>
      <w:r w:rsidRPr="00BC1C9B">
        <w:rPr>
          <w:rFonts w:ascii="Arial" w:hAnsi="Arial" w:cs="Arial"/>
          <w:sz w:val="20"/>
          <w:szCs w:val="26"/>
        </w:rPr>
        <w:t>vào đánh giá mức độ bệnh tại thời điểm đó hay khi có diễn biến bất thường nặng.</w:t>
      </w:r>
    </w:p>
    <w:p w14:paraId="48441FA9" w14:textId="77777777" w:rsidR="00962705" w:rsidRPr="00BC1C9B" w:rsidRDefault="00962705" w:rsidP="00BC1C9B">
      <w:pPr>
        <w:widowControl w:val="0"/>
        <w:autoSpaceDE w:val="0"/>
        <w:autoSpaceDN w:val="0"/>
        <w:adjustRightInd w:val="0"/>
        <w:spacing w:before="120"/>
        <w:rPr>
          <w:rFonts w:ascii="Arial" w:hAnsi="Arial" w:cs="Arial"/>
          <w:sz w:val="20"/>
          <w:szCs w:val="26"/>
        </w:rPr>
      </w:pPr>
    </w:p>
    <w:p w14:paraId="787F7912" w14:textId="77777777" w:rsidR="00920B4C" w:rsidRPr="00BC1C9B" w:rsidRDefault="00920B4C" w:rsidP="00BC1C9B">
      <w:pPr>
        <w:widowControl w:val="0"/>
        <w:autoSpaceDE w:val="0"/>
        <w:autoSpaceDN w:val="0"/>
        <w:adjustRightInd w:val="0"/>
        <w:spacing w:before="120"/>
        <w:jc w:val="center"/>
        <w:rPr>
          <w:rFonts w:ascii="Arial" w:hAnsi="Arial" w:cs="Arial"/>
          <w:b/>
          <w:sz w:val="20"/>
          <w:szCs w:val="26"/>
        </w:rPr>
      </w:pPr>
      <w:r w:rsidRPr="00BC1C9B">
        <w:rPr>
          <w:rFonts w:ascii="Arial" w:hAnsi="Arial" w:cs="Arial"/>
          <w:b/>
          <w:sz w:val="20"/>
          <w:szCs w:val="26"/>
        </w:rPr>
        <w:t>TÀI LIỆU THAM KHẢO</w:t>
      </w:r>
    </w:p>
    <w:p w14:paraId="4D54B03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1.</w:t>
      </w:r>
      <w:r w:rsidR="0088244C" w:rsidRPr="00BC1C9B">
        <w:rPr>
          <w:rFonts w:ascii="Arial" w:hAnsi="Arial" w:cs="Arial"/>
          <w:sz w:val="20"/>
          <w:szCs w:val="26"/>
        </w:rPr>
        <w:t xml:space="preserve"> </w:t>
      </w:r>
      <w:r w:rsidRPr="00BC1C9B">
        <w:rPr>
          <w:rFonts w:ascii="Arial" w:hAnsi="Arial" w:cs="Arial"/>
          <w:sz w:val="20"/>
          <w:szCs w:val="26"/>
        </w:rPr>
        <w:t>Home, Resources, diabetes L with, et al (2021). IDF Diabetes Atlas 2021 | IDF Diabetes Atlas. Accessed June 5, 2022. https:/</w:t>
      </w:r>
      <w:r w:rsidR="00BC1C9B" w:rsidRPr="00BC1C9B">
        <w:rPr>
          <w:rFonts w:ascii="Arial" w:hAnsi="Arial" w:cs="Arial"/>
          <w:sz w:val="20"/>
          <w:szCs w:val="26"/>
        </w:rPr>
        <w:t>/diabetesatlas.org/atlas/tenth-</w:t>
      </w:r>
      <w:r w:rsidRPr="00BC1C9B">
        <w:rPr>
          <w:rFonts w:ascii="Arial" w:hAnsi="Arial" w:cs="Arial"/>
          <w:sz w:val="20"/>
          <w:szCs w:val="26"/>
        </w:rPr>
        <w:t>edition/</w:t>
      </w:r>
    </w:p>
    <w:p w14:paraId="44F8C715"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2.</w:t>
      </w:r>
      <w:r w:rsidR="0088244C" w:rsidRPr="00BC1C9B">
        <w:rPr>
          <w:rFonts w:ascii="Arial" w:hAnsi="Arial" w:cs="Arial"/>
          <w:sz w:val="20"/>
          <w:szCs w:val="26"/>
        </w:rPr>
        <w:t xml:space="preserve"> </w:t>
      </w:r>
      <w:r w:rsidRPr="00BC1C9B">
        <w:rPr>
          <w:rFonts w:ascii="Arial" w:hAnsi="Arial" w:cs="Arial"/>
          <w:sz w:val="20"/>
          <w:szCs w:val="26"/>
        </w:rPr>
        <w:t>Phan Hướng Dương (2020). Điều tra tỷ lệ đái tháo đường, tiền đái tháo đường và một số yếu tố liên quan tại Việt Nam năm 2020.</w:t>
      </w:r>
    </w:p>
    <w:p w14:paraId="16FA44B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3.</w:t>
      </w:r>
      <w:r w:rsidR="0088244C" w:rsidRPr="00BC1C9B">
        <w:rPr>
          <w:rFonts w:ascii="Arial" w:hAnsi="Arial" w:cs="Arial"/>
          <w:sz w:val="20"/>
          <w:szCs w:val="26"/>
        </w:rPr>
        <w:t xml:space="preserve"> </w:t>
      </w:r>
      <w:r w:rsidRPr="00BC1C9B">
        <w:rPr>
          <w:rFonts w:ascii="Arial" w:hAnsi="Arial" w:cs="Arial"/>
          <w:sz w:val="20"/>
          <w:szCs w:val="26"/>
        </w:rPr>
        <w:t xml:space="preserve">Đỗ Như Hơn (2012). </w:t>
      </w:r>
      <w:r w:rsidRPr="00BC1C9B">
        <w:rPr>
          <w:rFonts w:ascii="Arial" w:hAnsi="Arial" w:cs="Arial"/>
          <w:i/>
          <w:sz w:val="20"/>
          <w:szCs w:val="26"/>
        </w:rPr>
        <w:t>Nhãn Khoa</w:t>
      </w:r>
      <w:r w:rsidRPr="00BC1C9B">
        <w:rPr>
          <w:rFonts w:ascii="Arial" w:hAnsi="Arial" w:cs="Arial"/>
          <w:sz w:val="20"/>
          <w:szCs w:val="26"/>
        </w:rPr>
        <w:t>. Vol 3. Nhà xuất bản Y học</w:t>
      </w:r>
    </w:p>
    <w:p w14:paraId="1A2A593A"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4.</w:t>
      </w:r>
      <w:r w:rsidR="0088244C" w:rsidRPr="00BC1C9B">
        <w:rPr>
          <w:rFonts w:ascii="Arial" w:hAnsi="Arial" w:cs="Arial"/>
          <w:sz w:val="20"/>
          <w:szCs w:val="26"/>
        </w:rPr>
        <w:t xml:space="preserve"> </w:t>
      </w:r>
      <w:r w:rsidRPr="00BC1C9B">
        <w:rPr>
          <w:rFonts w:ascii="Arial" w:hAnsi="Arial" w:cs="Arial"/>
          <w:sz w:val="20"/>
          <w:szCs w:val="26"/>
        </w:rPr>
        <w:t>Aptel F, Denis P, Rouberol</w:t>
      </w:r>
      <w:r w:rsidR="0088244C" w:rsidRPr="00BC1C9B">
        <w:rPr>
          <w:rFonts w:ascii="Arial" w:hAnsi="Arial" w:cs="Arial"/>
          <w:sz w:val="20"/>
          <w:szCs w:val="26"/>
        </w:rPr>
        <w:t xml:space="preserve"> </w:t>
      </w:r>
      <w:r w:rsidRPr="00BC1C9B">
        <w:rPr>
          <w:rFonts w:ascii="Arial" w:hAnsi="Arial" w:cs="Arial"/>
          <w:sz w:val="20"/>
          <w:szCs w:val="26"/>
        </w:rPr>
        <w:t>F, Thivolet</w:t>
      </w:r>
      <w:r w:rsidR="0088244C" w:rsidRPr="00BC1C9B">
        <w:rPr>
          <w:rFonts w:ascii="Arial" w:hAnsi="Arial" w:cs="Arial"/>
          <w:sz w:val="20"/>
          <w:szCs w:val="26"/>
        </w:rPr>
        <w:t xml:space="preserve"> </w:t>
      </w:r>
      <w:r w:rsidRPr="00BC1C9B">
        <w:rPr>
          <w:rFonts w:ascii="Arial" w:hAnsi="Arial" w:cs="Arial"/>
          <w:sz w:val="20"/>
          <w:szCs w:val="26"/>
        </w:rPr>
        <w:t>C (2008). Screening</w:t>
      </w:r>
      <w:r w:rsidR="0088244C" w:rsidRPr="00BC1C9B">
        <w:rPr>
          <w:rFonts w:ascii="Arial" w:hAnsi="Arial" w:cs="Arial"/>
          <w:sz w:val="20"/>
          <w:szCs w:val="26"/>
        </w:rPr>
        <w:t xml:space="preserve"> </w:t>
      </w:r>
      <w:r w:rsidRPr="00BC1C9B">
        <w:rPr>
          <w:rFonts w:ascii="Arial" w:hAnsi="Arial" w:cs="Arial"/>
          <w:sz w:val="20"/>
          <w:szCs w:val="26"/>
        </w:rPr>
        <w:t xml:space="preserve">of diabetic retinopathy: effect of field number and mydriasis on sensitivity and specificity of digital fundus photography. </w:t>
      </w:r>
      <w:r w:rsidRPr="00BC1C9B">
        <w:rPr>
          <w:rFonts w:ascii="Arial" w:hAnsi="Arial" w:cs="Arial"/>
          <w:i/>
          <w:sz w:val="20"/>
          <w:szCs w:val="26"/>
        </w:rPr>
        <w:t>Diabetes Metab</w:t>
      </w:r>
      <w:r w:rsidRPr="00BC1C9B">
        <w:rPr>
          <w:rFonts w:ascii="Arial" w:hAnsi="Arial" w:cs="Arial"/>
          <w:sz w:val="20"/>
          <w:szCs w:val="26"/>
        </w:rPr>
        <w:t>; 34(3):290-293. doi:10.1016 / j.diabet. 2007.12.007</w:t>
      </w:r>
    </w:p>
    <w:p w14:paraId="65ADC382"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5.</w:t>
      </w:r>
      <w:r w:rsidR="0088244C" w:rsidRPr="00BC1C9B">
        <w:rPr>
          <w:rFonts w:ascii="Arial" w:hAnsi="Arial" w:cs="Arial"/>
          <w:sz w:val="20"/>
          <w:szCs w:val="26"/>
        </w:rPr>
        <w:t xml:space="preserve"> </w:t>
      </w:r>
      <w:r w:rsidRPr="00BC1C9B">
        <w:rPr>
          <w:rFonts w:ascii="Arial" w:hAnsi="Arial" w:cs="Arial"/>
          <w:sz w:val="20"/>
          <w:szCs w:val="26"/>
        </w:rPr>
        <w:t>Vujosevic S, Benetti E, Massignan F, et al. (2009). Screening for diabetic retinopathy: 1 and 3 nonmydriatic 45-degree digital fundus photographs vs 7 standard early treatment diabetic retinopathy study fields.</w:t>
      </w:r>
      <w:r w:rsidR="0088244C" w:rsidRPr="00BC1C9B">
        <w:rPr>
          <w:rFonts w:ascii="Arial" w:hAnsi="Arial" w:cs="Arial"/>
          <w:sz w:val="20"/>
          <w:szCs w:val="26"/>
        </w:rPr>
        <w:t xml:space="preserve"> </w:t>
      </w:r>
      <w:r w:rsidRPr="00BC1C9B">
        <w:rPr>
          <w:rFonts w:ascii="Arial" w:hAnsi="Arial" w:cs="Arial"/>
          <w:i/>
          <w:sz w:val="20"/>
          <w:szCs w:val="26"/>
        </w:rPr>
        <w:t>Am J</w:t>
      </w:r>
      <w:r w:rsidR="0088244C" w:rsidRPr="00BC1C9B">
        <w:rPr>
          <w:rFonts w:ascii="Arial" w:hAnsi="Arial" w:cs="Arial"/>
          <w:i/>
          <w:sz w:val="20"/>
          <w:szCs w:val="26"/>
        </w:rPr>
        <w:t xml:space="preserve"> </w:t>
      </w:r>
      <w:r w:rsidRPr="00BC1C9B">
        <w:rPr>
          <w:rFonts w:ascii="Arial" w:hAnsi="Arial" w:cs="Arial"/>
          <w:i/>
          <w:sz w:val="20"/>
          <w:szCs w:val="26"/>
        </w:rPr>
        <w:t>Ophthalmol</w:t>
      </w:r>
      <w:r w:rsidRPr="00BC1C9B">
        <w:rPr>
          <w:rFonts w:ascii="Arial" w:hAnsi="Arial" w:cs="Arial"/>
          <w:sz w:val="20"/>
          <w:szCs w:val="26"/>
        </w:rPr>
        <w:t>.</w:t>
      </w:r>
      <w:r w:rsidR="00BC1C9B" w:rsidRPr="00BC1C9B">
        <w:rPr>
          <w:rFonts w:ascii="Arial" w:hAnsi="Arial" w:cs="Arial"/>
          <w:sz w:val="20"/>
          <w:szCs w:val="26"/>
        </w:rPr>
        <w:t xml:space="preserve"> </w:t>
      </w:r>
      <w:r w:rsidRPr="00BC1C9B">
        <w:rPr>
          <w:rFonts w:ascii="Arial" w:hAnsi="Arial" w:cs="Arial"/>
          <w:sz w:val="20"/>
          <w:szCs w:val="26"/>
        </w:rPr>
        <w:t>2009;148(1):111-118. doi:10.1016/j.ajo.2009.02.031</w:t>
      </w:r>
    </w:p>
    <w:p w14:paraId="56325054" w14:textId="77777777" w:rsidR="00920B4C" w:rsidRPr="00BC1C9B" w:rsidRDefault="00920B4C" w:rsidP="00BC1C9B">
      <w:pPr>
        <w:widowControl w:val="0"/>
        <w:autoSpaceDE w:val="0"/>
        <w:autoSpaceDN w:val="0"/>
        <w:adjustRightInd w:val="0"/>
        <w:spacing w:before="120"/>
        <w:rPr>
          <w:rFonts w:ascii="Arial" w:hAnsi="Arial" w:cs="Arial"/>
          <w:sz w:val="20"/>
          <w:szCs w:val="26"/>
        </w:rPr>
      </w:pPr>
      <w:r w:rsidRPr="00BC1C9B">
        <w:rPr>
          <w:rFonts w:ascii="Arial" w:hAnsi="Arial" w:cs="Arial"/>
          <w:sz w:val="20"/>
          <w:szCs w:val="26"/>
        </w:rPr>
        <w:t>6.</w:t>
      </w:r>
      <w:r w:rsidR="0088244C" w:rsidRPr="00BC1C9B">
        <w:rPr>
          <w:rFonts w:ascii="Arial" w:hAnsi="Arial" w:cs="Arial"/>
          <w:sz w:val="20"/>
          <w:szCs w:val="26"/>
        </w:rPr>
        <w:t xml:space="preserve"> </w:t>
      </w:r>
      <w:r w:rsidRPr="00BC1C9B">
        <w:rPr>
          <w:rFonts w:ascii="Arial" w:hAnsi="Arial" w:cs="Arial"/>
          <w:sz w:val="20"/>
          <w:szCs w:val="26"/>
        </w:rPr>
        <w:t>Yan</w:t>
      </w:r>
      <w:r w:rsidR="0088244C" w:rsidRPr="00BC1C9B">
        <w:rPr>
          <w:rFonts w:ascii="Arial" w:hAnsi="Arial" w:cs="Arial"/>
          <w:sz w:val="20"/>
          <w:szCs w:val="26"/>
        </w:rPr>
        <w:t xml:space="preserve"> </w:t>
      </w:r>
      <w:r w:rsidRPr="00BC1C9B">
        <w:rPr>
          <w:rFonts w:ascii="Arial" w:hAnsi="Arial" w:cs="Arial"/>
          <w:sz w:val="20"/>
          <w:szCs w:val="26"/>
        </w:rPr>
        <w:t>W,</w:t>
      </w:r>
      <w:r w:rsidR="0088244C" w:rsidRPr="00BC1C9B">
        <w:rPr>
          <w:rFonts w:ascii="Arial" w:hAnsi="Arial" w:cs="Arial"/>
          <w:sz w:val="20"/>
          <w:szCs w:val="26"/>
        </w:rPr>
        <w:t xml:space="preserve"> </w:t>
      </w:r>
      <w:r w:rsidRPr="00BC1C9B">
        <w:rPr>
          <w:rFonts w:ascii="Arial" w:hAnsi="Arial" w:cs="Arial"/>
          <w:sz w:val="20"/>
          <w:szCs w:val="26"/>
        </w:rPr>
        <w:t>McGuinness</w:t>
      </w:r>
      <w:r w:rsidR="0088244C" w:rsidRPr="00BC1C9B">
        <w:rPr>
          <w:rFonts w:ascii="Arial" w:hAnsi="Arial" w:cs="Arial"/>
          <w:sz w:val="20"/>
          <w:szCs w:val="26"/>
        </w:rPr>
        <w:t xml:space="preserve"> </w:t>
      </w:r>
      <w:r w:rsidRPr="00BC1C9B">
        <w:rPr>
          <w:rFonts w:ascii="Arial" w:hAnsi="Arial" w:cs="Arial"/>
          <w:sz w:val="20"/>
          <w:szCs w:val="26"/>
        </w:rPr>
        <w:t>M,</w:t>
      </w:r>
      <w:r w:rsidR="0088244C" w:rsidRPr="00BC1C9B">
        <w:rPr>
          <w:rFonts w:ascii="Arial" w:hAnsi="Arial" w:cs="Arial"/>
          <w:sz w:val="20"/>
          <w:szCs w:val="26"/>
        </w:rPr>
        <w:t xml:space="preserve"> </w:t>
      </w:r>
      <w:r w:rsidRPr="00BC1C9B">
        <w:rPr>
          <w:rFonts w:ascii="Arial" w:hAnsi="Arial" w:cs="Arial"/>
          <w:sz w:val="20"/>
          <w:szCs w:val="26"/>
        </w:rPr>
        <w:t>Chakrabarti</w:t>
      </w:r>
      <w:r w:rsidR="0088244C" w:rsidRPr="00BC1C9B">
        <w:rPr>
          <w:rFonts w:ascii="Arial" w:hAnsi="Arial" w:cs="Arial"/>
          <w:sz w:val="20"/>
          <w:szCs w:val="26"/>
        </w:rPr>
        <w:t xml:space="preserve"> </w:t>
      </w:r>
      <w:r w:rsidRPr="00BC1C9B">
        <w:rPr>
          <w:rFonts w:ascii="Arial" w:hAnsi="Arial" w:cs="Arial"/>
          <w:sz w:val="20"/>
          <w:szCs w:val="26"/>
        </w:rPr>
        <w:t>R,</w:t>
      </w:r>
      <w:r w:rsidR="0088244C" w:rsidRPr="00BC1C9B">
        <w:rPr>
          <w:rFonts w:ascii="Arial" w:hAnsi="Arial" w:cs="Arial"/>
          <w:sz w:val="20"/>
          <w:szCs w:val="26"/>
        </w:rPr>
        <w:t xml:space="preserve"> </w:t>
      </w:r>
      <w:r w:rsidRPr="00BC1C9B">
        <w:rPr>
          <w:rFonts w:ascii="Arial" w:hAnsi="Arial" w:cs="Arial"/>
          <w:sz w:val="20"/>
          <w:szCs w:val="26"/>
        </w:rPr>
        <w:t>Fotis</w:t>
      </w:r>
      <w:r w:rsidR="0088244C" w:rsidRPr="00BC1C9B">
        <w:rPr>
          <w:rFonts w:ascii="Arial" w:hAnsi="Arial" w:cs="Arial"/>
          <w:sz w:val="20"/>
          <w:szCs w:val="26"/>
        </w:rPr>
        <w:t xml:space="preserve"> </w:t>
      </w:r>
      <w:r w:rsidRPr="00BC1C9B">
        <w:rPr>
          <w:rFonts w:ascii="Arial" w:hAnsi="Arial" w:cs="Arial"/>
          <w:sz w:val="20"/>
          <w:szCs w:val="26"/>
        </w:rPr>
        <w:t>K,</w:t>
      </w:r>
      <w:r w:rsidR="0088244C" w:rsidRPr="00BC1C9B">
        <w:rPr>
          <w:rFonts w:ascii="Arial" w:hAnsi="Arial" w:cs="Arial"/>
          <w:sz w:val="20"/>
          <w:szCs w:val="26"/>
        </w:rPr>
        <w:t xml:space="preserve"> </w:t>
      </w:r>
      <w:r w:rsidRPr="00BC1C9B">
        <w:rPr>
          <w:rFonts w:ascii="Arial" w:hAnsi="Arial" w:cs="Arial"/>
          <w:sz w:val="20"/>
          <w:szCs w:val="26"/>
        </w:rPr>
        <w:t>Finger</w:t>
      </w:r>
      <w:r w:rsidR="0088244C" w:rsidRPr="00BC1C9B">
        <w:rPr>
          <w:rFonts w:ascii="Arial" w:hAnsi="Arial" w:cs="Arial"/>
          <w:sz w:val="20"/>
          <w:szCs w:val="26"/>
        </w:rPr>
        <w:t xml:space="preserve"> </w:t>
      </w:r>
      <w:r w:rsidRPr="00BC1C9B">
        <w:rPr>
          <w:rFonts w:ascii="Arial" w:hAnsi="Arial" w:cs="Arial"/>
          <w:sz w:val="20"/>
          <w:szCs w:val="26"/>
        </w:rPr>
        <w:t>RP</w:t>
      </w:r>
      <w:r w:rsidR="0088244C" w:rsidRPr="00BC1C9B">
        <w:rPr>
          <w:rFonts w:ascii="Arial" w:hAnsi="Arial" w:cs="Arial"/>
          <w:sz w:val="20"/>
          <w:szCs w:val="26"/>
        </w:rPr>
        <w:t xml:space="preserve"> </w:t>
      </w:r>
      <w:r w:rsidRPr="00BC1C9B">
        <w:rPr>
          <w:rFonts w:ascii="Arial" w:hAnsi="Arial" w:cs="Arial"/>
          <w:sz w:val="20"/>
          <w:szCs w:val="26"/>
        </w:rPr>
        <w:t xml:space="preserve">(2022). Comparison of Photographic Screening Methods for Diabetic Retinopathy </w:t>
      </w:r>
      <w:r w:rsidR="0088244C" w:rsidRPr="00BC1C9B">
        <w:rPr>
          <w:rFonts w:ascii="Arial" w:hAnsi="Arial" w:cs="Arial"/>
          <w:sz w:val="20"/>
          <w:szCs w:val="26"/>
        </w:rPr>
        <w:t>-</w:t>
      </w:r>
      <w:r w:rsidRPr="00BC1C9B">
        <w:rPr>
          <w:rFonts w:ascii="Arial" w:hAnsi="Arial" w:cs="Arial"/>
          <w:sz w:val="20"/>
          <w:szCs w:val="26"/>
        </w:rPr>
        <w:t xml:space="preserve"> A Meta-analysis.</w:t>
      </w:r>
      <w:r w:rsidR="0088244C" w:rsidRPr="00BC1C9B">
        <w:rPr>
          <w:rFonts w:ascii="Arial" w:hAnsi="Arial" w:cs="Arial"/>
          <w:sz w:val="20"/>
          <w:szCs w:val="26"/>
        </w:rPr>
        <w:t xml:space="preserve"> </w:t>
      </w:r>
      <w:r w:rsidRPr="00BC1C9B">
        <w:rPr>
          <w:rFonts w:ascii="Arial" w:hAnsi="Arial" w:cs="Arial"/>
          <w:i/>
          <w:sz w:val="20"/>
          <w:szCs w:val="26"/>
        </w:rPr>
        <w:t>Ophthalmic</w:t>
      </w:r>
      <w:r w:rsidR="0088244C" w:rsidRPr="00BC1C9B">
        <w:rPr>
          <w:rFonts w:ascii="Arial" w:hAnsi="Arial" w:cs="Arial"/>
          <w:i/>
          <w:sz w:val="20"/>
          <w:szCs w:val="26"/>
        </w:rPr>
        <w:t xml:space="preserve"> </w:t>
      </w:r>
      <w:r w:rsidRPr="00BC1C9B">
        <w:rPr>
          <w:rFonts w:ascii="Arial" w:hAnsi="Arial" w:cs="Arial"/>
          <w:i/>
          <w:sz w:val="20"/>
          <w:szCs w:val="26"/>
        </w:rPr>
        <w:t>Epidemiology</w:t>
      </w:r>
      <w:r w:rsidRPr="00BC1C9B">
        <w:rPr>
          <w:rFonts w:ascii="Arial" w:hAnsi="Arial" w:cs="Arial"/>
          <w:sz w:val="20"/>
          <w:szCs w:val="26"/>
        </w:rPr>
        <w:t>.</w:t>
      </w:r>
      <w:r w:rsidR="0088244C" w:rsidRPr="00BC1C9B">
        <w:rPr>
          <w:rFonts w:ascii="Arial" w:hAnsi="Arial" w:cs="Arial"/>
          <w:sz w:val="20"/>
          <w:szCs w:val="26"/>
        </w:rPr>
        <w:t xml:space="preserve"> </w:t>
      </w:r>
      <w:r w:rsidRPr="00BC1C9B">
        <w:rPr>
          <w:rFonts w:ascii="Arial" w:hAnsi="Arial" w:cs="Arial"/>
          <w:sz w:val="20"/>
          <w:szCs w:val="26"/>
        </w:rPr>
        <w:t>2022;0(0):1-9.</w:t>
      </w:r>
      <w:r w:rsidR="0088244C" w:rsidRPr="00BC1C9B">
        <w:rPr>
          <w:rFonts w:ascii="Arial" w:hAnsi="Arial" w:cs="Arial"/>
          <w:sz w:val="20"/>
          <w:szCs w:val="26"/>
        </w:rPr>
        <w:t xml:space="preserve"> </w:t>
      </w:r>
      <w:r w:rsidRPr="00BC1C9B">
        <w:rPr>
          <w:rFonts w:ascii="Arial" w:hAnsi="Arial" w:cs="Arial"/>
          <w:sz w:val="20"/>
          <w:szCs w:val="26"/>
        </w:rPr>
        <w:t>doi:10.1080/09286586.2022.2065311</w:t>
      </w:r>
    </w:p>
    <w:p w14:paraId="63409B41" w14:textId="77777777" w:rsidR="00920B4C" w:rsidRPr="00BC1C9B" w:rsidRDefault="00920B4C" w:rsidP="00BC1C9B">
      <w:pPr>
        <w:widowControl w:val="0"/>
        <w:autoSpaceDE w:val="0"/>
        <w:autoSpaceDN w:val="0"/>
        <w:adjustRightInd w:val="0"/>
        <w:spacing w:before="120"/>
        <w:rPr>
          <w:rFonts w:ascii="Arial" w:hAnsi="Arial" w:cs="Arial"/>
          <w:color w:val="000000"/>
          <w:sz w:val="20"/>
          <w:szCs w:val="26"/>
        </w:rPr>
      </w:pPr>
      <w:r w:rsidRPr="00BC1C9B">
        <w:rPr>
          <w:rFonts w:ascii="Arial" w:hAnsi="Arial" w:cs="Arial"/>
          <w:sz w:val="20"/>
          <w:szCs w:val="26"/>
        </w:rPr>
        <w:t>7.</w:t>
      </w:r>
      <w:r w:rsidR="0088244C" w:rsidRPr="00BC1C9B">
        <w:rPr>
          <w:rFonts w:ascii="Arial" w:hAnsi="Arial" w:cs="Arial"/>
          <w:sz w:val="20"/>
          <w:szCs w:val="26"/>
        </w:rPr>
        <w:t xml:space="preserve"> </w:t>
      </w:r>
      <w:r w:rsidRPr="00BC1C9B">
        <w:rPr>
          <w:rFonts w:ascii="Arial" w:hAnsi="Arial" w:cs="Arial"/>
          <w:color w:val="1F1F1F"/>
          <w:sz w:val="20"/>
          <w:szCs w:val="26"/>
        </w:rPr>
        <w:t>P</w:t>
      </w:r>
      <w:r w:rsidRPr="00BC1C9B">
        <w:rPr>
          <w:rFonts w:ascii="Arial" w:hAnsi="Arial" w:cs="Arial"/>
          <w:color w:val="000000"/>
          <w:sz w:val="20"/>
          <w:szCs w:val="26"/>
        </w:rPr>
        <w:t>anozzo G, Cicinelli MV, Augustin AJ, et al (2020). An optical coherence tomography-based grading of diabetic maculopathy proposed by an international expert panel: The European School for Advanced</w:t>
      </w:r>
      <w:r w:rsidR="0088244C" w:rsidRPr="00BC1C9B">
        <w:rPr>
          <w:rFonts w:ascii="Arial" w:hAnsi="Arial" w:cs="Arial"/>
          <w:color w:val="000000"/>
          <w:sz w:val="20"/>
          <w:szCs w:val="26"/>
        </w:rPr>
        <w:t xml:space="preserve"> </w:t>
      </w:r>
      <w:r w:rsidRPr="00BC1C9B">
        <w:rPr>
          <w:rFonts w:ascii="Arial" w:hAnsi="Arial" w:cs="Arial"/>
          <w:color w:val="000000"/>
          <w:sz w:val="20"/>
          <w:szCs w:val="26"/>
        </w:rPr>
        <w:t>Studies in Ophthalmology classification.</w:t>
      </w:r>
      <w:r w:rsidR="0088244C" w:rsidRPr="00BC1C9B">
        <w:rPr>
          <w:rFonts w:ascii="Arial" w:hAnsi="Arial" w:cs="Arial"/>
          <w:color w:val="000000"/>
          <w:sz w:val="20"/>
          <w:szCs w:val="26"/>
        </w:rPr>
        <w:t xml:space="preserve"> </w:t>
      </w:r>
      <w:r w:rsidRPr="00BC1C9B">
        <w:rPr>
          <w:rFonts w:ascii="Arial" w:hAnsi="Arial" w:cs="Arial"/>
          <w:color w:val="000000"/>
          <w:sz w:val="20"/>
          <w:szCs w:val="26"/>
        </w:rPr>
        <w:t>Eur</w:t>
      </w:r>
      <w:r w:rsidR="0088244C" w:rsidRPr="00BC1C9B">
        <w:rPr>
          <w:rFonts w:ascii="Arial" w:hAnsi="Arial" w:cs="Arial"/>
          <w:color w:val="000000"/>
          <w:sz w:val="20"/>
          <w:szCs w:val="26"/>
        </w:rPr>
        <w:t xml:space="preserve"> </w:t>
      </w:r>
      <w:r w:rsidRPr="00BC1C9B">
        <w:rPr>
          <w:rFonts w:ascii="Arial" w:hAnsi="Arial" w:cs="Arial"/>
          <w:color w:val="000000"/>
          <w:sz w:val="20"/>
          <w:szCs w:val="26"/>
        </w:rPr>
        <w:t>J</w:t>
      </w:r>
      <w:r w:rsidR="0088244C" w:rsidRPr="00BC1C9B">
        <w:rPr>
          <w:rFonts w:ascii="Arial" w:hAnsi="Arial" w:cs="Arial"/>
          <w:color w:val="000000"/>
          <w:sz w:val="20"/>
          <w:szCs w:val="26"/>
        </w:rPr>
        <w:t xml:space="preserve"> </w:t>
      </w:r>
      <w:r w:rsidRPr="00BC1C9B">
        <w:rPr>
          <w:rFonts w:ascii="Arial" w:hAnsi="Arial" w:cs="Arial"/>
          <w:color w:val="000000"/>
          <w:sz w:val="20"/>
          <w:szCs w:val="26"/>
        </w:rPr>
        <w:t>Ophthalmol.</w:t>
      </w:r>
      <w:r w:rsidR="0088244C" w:rsidRPr="00BC1C9B">
        <w:rPr>
          <w:rFonts w:ascii="Arial" w:hAnsi="Arial" w:cs="Arial"/>
          <w:color w:val="000000"/>
          <w:sz w:val="20"/>
          <w:szCs w:val="26"/>
        </w:rPr>
        <w:t xml:space="preserve"> </w:t>
      </w:r>
      <w:r w:rsidRPr="00BC1C9B">
        <w:rPr>
          <w:rFonts w:ascii="Arial" w:hAnsi="Arial" w:cs="Arial"/>
          <w:color w:val="000000"/>
          <w:sz w:val="20"/>
          <w:szCs w:val="26"/>
        </w:rPr>
        <w:t>2020</w:t>
      </w:r>
      <w:r w:rsidR="0088244C" w:rsidRPr="00BC1C9B">
        <w:rPr>
          <w:rFonts w:ascii="Arial" w:hAnsi="Arial" w:cs="Arial"/>
          <w:color w:val="000000"/>
          <w:sz w:val="20"/>
          <w:szCs w:val="26"/>
        </w:rPr>
        <w:t xml:space="preserve"> </w:t>
      </w:r>
      <w:r w:rsidRPr="00BC1C9B">
        <w:rPr>
          <w:rFonts w:ascii="Arial" w:hAnsi="Arial" w:cs="Arial"/>
          <w:color w:val="000000"/>
          <w:sz w:val="20"/>
          <w:szCs w:val="26"/>
        </w:rPr>
        <w:t>Jan;30(1):8-18.</w:t>
      </w:r>
      <w:r w:rsidR="0088244C" w:rsidRPr="00BC1C9B">
        <w:rPr>
          <w:rFonts w:ascii="Arial" w:hAnsi="Arial" w:cs="Arial"/>
          <w:color w:val="000000"/>
          <w:sz w:val="20"/>
          <w:szCs w:val="26"/>
        </w:rPr>
        <w:t xml:space="preserve"> </w:t>
      </w:r>
      <w:r w:rsidRPr="00BC1C9B">
        <w:rPr>
          <w:rFonts w:ascii="Arial" w:hAnsi="Arial" w:cs="Arial"/>
          <w:color w:val="000000"/>
          <w:sz w:val="20"/>
          <w:szCs w:val="26"/>
        </w:rPr>
        <w:t>doi:</w:t>
      </w:r>
      <w:r w:rsidR="00BC1C9B" w:rsidRPr="00BC1C9B">
        <w:rPr>
          <w:rFonts w:ascii="Arial" w:hAnsi="Arial" w:cs="Arial"/>
          <w:color w:val="000000"/>
          <w:sz w:val="20"/>
          <w:szCs w:val="26"/>
        </w:rPr>
        <w:t xml:space="preserve"> </w:t>
      </w:r>
      <w:r w:rsidRPr="00BC1C9B">
        <w:rPr>
          <w:rFonts w:ascii="Arial" w:hAnsi="Arial" w:cs="Arial"/>
          <w:color w:val="000000"/>
          <w:sz w:val="20"/>
          <w:szCs w:val="26"/>
        </w:rPr>
        <w:t>10.1177/1120672119880394. Epub 2019 Nov 12. PMID: 3171827</w:t>
      </w:r>
    </w:p>
    <w:p w14:paraId="4090E64E" w14:textId="77777777" w:rsidR="00920B4C" w:rsidRPr="00BC1C9B" w:rsidRDefault="00920B4C" w:rsidP="00BC1C9B">
      <w:pPr>
        <w:widowControl w:val="0"/>
        <w:autoSpaceDE w:val="0"/>
        <w:autoSpaceDN w:val="0"/>
        <w:adjustRightInd w:val="0"/>
        <w:spacing w:before="120"/>
        <w:rPr>
          <w:rFonts w:ascii="Arial" w:hAnsi="Arial" w:cs="Arial"/>
          <w:color w:val="000000"/>
          <w:sz w:val="20"/>
          <w:szCs w:val="26"/>
        </w:rPr>
      </w:pPr>
      <w:r w:rsidRPr="00BC1C9B">
        <w:rPr>
          <w:rFonts w:ascii="Arial" w:hAnsi="Arial" w:cs="Arial"/>
          <w:color w:val="000000"/>
          <w:sz w:val="20"/>
          <w:szCs w:val="26"/>
        </w:rPr>
        <w:t>8.</w:t>
      </w:r>
      <w:r w:rsidR="0088244C" w:rsidRPr="00BC1C9B">
        <w:rPr>
          <w:rFonts w:ascii="Arial" w:hAnsi="Arial" w:cs="Arial"/>
          <w:color w:val="000000"/>
          <w:sz w:val="20"/>
          <w:szCs w:val="26"/>
        </w:rPr>
        <w:t xml:space="preserve"> </w:t>
      </w:r>
      <w:r w:rsidRPr="00BC1C9B">
        <w:rPr>
          <w:rFonts w:ascii="Arial" w:hAnsi="Arial" w:cs="Arial"/>
          <w:color w:val="000000"/>
          <w:sz w:val="20"/>
          <w:szCs w:val="26"/>
        </w:rPr>
        <w:t>Wong TY, Sun J, Kawasaki R, et al. Guidelines on Diabetic Eye Care: The International</w:t>
      </w:r>
      <w:r w:rsidR="0088244C" w:rsidRPr="00BC1C9B">
        <w:rPr>
          <w:rFonts w:ascii="Arial" w:hAnsi="Arial" w:cs="Arial"/>
          <w:color w:val="000000"/>
          <w:sz w:val="20"/>
          <w:szCs w:val="26"/>
        </w:rPr>
        <w:t xml:space="preserve"> </w:t>
      </w:r>
      <w:r w:rsidRPr="00BC1C9B">
        <w:rPr>
          <w:rFonts w:ascii="Arial" w:hAnsi="Arial" w:cs="Arial"/>
          <w:color w:val="000000"/>
          <w:sz w:val="20"/>
          <w:szCs w:val="26"/>
        </w:rPr>
        <w:t>Council</w:t>
      </w:r>
      <w:r w:rsidR="0088244C" w:rsidRPr="00BC1C9B">
        <w:rPr>
          <w:rFonts w:ascii="Arial" w:hAnsi="Arial" w:cs="Arial"/>
          <w:color w:val="000000"/>
          <w:sz w:val="20"/>
          <w:szCs w:val="26"/>
        </w:rPr>
        <w:t xml:space="preserve"> </w:t>
      </w:r>
      <w:r w:rsidRPr="00BC1C9B">
        <w:rPr>
          <w:rFonts w:ascii="Arial" w:hAnsi="Arial" w:cs="Arial"/>
          <w:color w:val="000000"/>
          <w:sz w:val="20"/>
          <w:szCs w:val="26"/>
        </w:rPr>
        <w:t>of</w:t>
      </w:r>
      <w:r w:rsidR="0088244C" w:rsidRPr="00BC1C9B">
        <w:rPr>
          <w:rFonts w:ascii="Arial" w:hAnsi="Arial" w:cs="Arial"/>
          <w:color w:val="000000"/>
          <w:sz w:val="20"/>
          <w:szCs w:val="26"/>
        </w:rPr>
        <w:t xml:space="preserve"> </w:t>
      </w:r>
      <w:r w:rsidRPr="00BC1C9B">
        <w:rPr>
          <w:rFonts w:ascii="Arial" w:hAnsi="Arial" w:cs="Arial"/>
          <w:color w:val="000000"/>
          <w:sz w:val="20"/>
          <w:szCs w:val="26"/>
        </w:rPr>
        <w:t>Ophthalmology</w:t>
      </w:r>
      <w:r w:rsidR="0088244C" w:rsidRPr="00BC1C9B">
        <w:rPr>
          <w:rFonts w:ascii="Arial" w:hAnsi="Arial" w:cs="Arial"/>
          <w:color w:val="000000"/>
          <w:sz w:val="20"/>
          <w:szCs w:val="26"/>
        </w:rPr>
        <w:t xml:space="preserve"> </w:t>
      </w:r>
      <w:r w:rsidRPr="00BC1C9B">
        <w:rPr>
          <w:rFonts w:ascii="Arial" w:hAnsi="Arial" w:cs="Arial"/>
          <w:color w:val="000000"/>
          <w:sz w:val="20"/>
          <w:szCs w:val="26"/>
        </w:rPr>
        <w:t>Recommendations</w:t>
      </w:r>
      <w:r w:rsidR="0088244C" w:rsidRPr="00BC1C9B">
        <w:rPr>
          <w:rFonts w:ascii="Arial" w:hAnsi="Arial" w:cs="Arial"/>
          <w:color w:val="000000"/>
          <w:sz w:val="20"/>
          <w:szCs w:val="26"/>
        </w:rPr>
        <w:t xml:space="preserve"> </w:t>
      </w:r>
      <w:r w:rsidRPr="00BC1C9B">
        <w:rPr>
          <w:rFonts w:ascii="Arial" w:hAnsi="Arial" w:cs="Arial"/>
          <w:color w:val="000000"/>
          <w:sz w:val="20"/>
          <w:szCs w:val="26"/>
        </w:rPr>
        <w:t>for</w:t>
      </w:r>
      <w:r w:rsidR="0088244C" w:rsidRPr="00BC1C9B">
        <w:rPr>
          <w:rFonts w:ascii="Arial" w:hAnsi="Arial" w:cs="Arial"/>
          <w:color w:val="000000"/>
          <w:sz w:val="20"/>
          <w:szCs w:val="26"/>
        </w:rPr>
        <w:t xml:space="preserve"> </w:t>
      </w:r>
      <w:r w:rsidRPr="00BC1C9B">
        <w:rPr>
          <w:rFonts w:ascii="Arial" w:hAnsi="Arial" w:cs="Arial"/>
          <w:color w:val="000000"/>
          <w:sz w:val="20"/>
          <w:szCs w:val="26"/>
        </w:rPr>
        <w:t xml:space="preserve">Screening, Follow-up, Referral, and Treatment Based on Resource Settings. </w:t>
      </w:r>
      <w:r w:rsidRPr="00BC1C9B">
        <w:rPr>
          <w:rFonts w:ascii="Arial" w:hAnsi="Arial" w:cs="Arial"/>
          <w:i/>
          <w:color w:val="000000"/>
          <w:sz w:val="20"/>
          <w:szCs w:val="26"/>
        </w:rPr>
        <w:t>Ophthalmology.</w:t>
      </w:r>
      <w:r w:rsidR="00BC1C9B" w:rsidRPr="00BC1C9B">
        <w:rPr>
          <w:rFonts w:ascii="Arial" w:hAnsi="Arial" w:cs="Arial"/>
          <w:color w:val="000000"/>
          <w:sz w:val="20"/>
          <w:szCs w:val="26"/>
        </w:rPr>
        <w:t xml:space="preserve"> </w:t>
      </w:r>
      <w:r w:rsidRPr="00BC1C9B">
        <w:rPr>
          <w:rFonts w:ascii="Arial" w:hAnsi="Arial" w:cs="Arial"/>
          <w:color w:val="000000"/>
          <w:sz w:val="20"/>
          <w:szCs w:val="26"/>
        </w:rPr>
        <w:t>2018;125. doi:10.1016/j.ophtha.2018.04.007</w:t>
      </w:r>
    </w:p>
    <w:p w14:paraId="11E00213" w14:textId="77777777" w:rsidR="00920B4C" w:rsidRPr="00BC1C9B" w:rsidRDefault="00920B4C" w:rsidP="00BC1C9B">
      <w:pPr>
        <w:widowControl w:val="0"/>
        <w:autoSpaceDE w:val="0"/>
        <w:autoSpaceDN w:val="0"/>
        <w:adjustRightInd w:val="0"/>
        <w:spacing w:before="120"/>
        <w:rPr>
          <w:rFonts w:ascii="Arial" w:hAnsi="Arial" w:cs="Arial"/>
          <w:color w:val="000000"/>
          <w:sz w:val="20"/>
          <w:szCs w:val="26"/>
        </w:rPr>
      </w:pPr>
      <w:r w:rsidRPr="00BC1C9B">
        <w:rPr>
          <w:rFonts w:ascii="Arial" w:hAnsi="Arial" w:cs="Arial"/>
          <w:color w:val="000000"/>
          <w:sz w:val="20"/>
          <w:szCs w:val="26"/>
        </w:rPr>
        <w:t>9.</w:t>
      </w:r>
      <w:r w:rsidR="0088244C" w:rsidRPr="00BC1C9B">
        <w:rPr>
          <w:rFonts w:ascii="Arial" w:hAnsi="Arial" w:cs="Arial"/>
          <w:color w:val="000000"/>
          <w:sz w:val="20"/>
          <w:szCs w:val="26"/>
        </w:rPr>
        <w:t xml:space="preserve"> </w:t>
      </w:r>
      <w:r w:rsidRPr="00BC1C9B">
        <w:rPr>
          <w:rFonts w:ascii="Arial" w:hAnsi="Arial" w:cs="Arial"/>
          <w:color w:val="000000"/>
          <w:sz w:val="20"/>
          <w:szCs w:val="26"/>
        </w:rPr>
        <w:t>Bộ Y Tế (2020). Quyết định số 5481/QĐ-BYT ngày 30/12/2020 Bộ trưởng Bộ Y tế về việc ban hành tài liệu chuyên môn “Hướng dẫn chẩn đoán và điều trị đái tháo đường típ 2”.</w:t>
      </w:r>
    </w:p>
    <w:p w14:paraId="59BC4E2B" w14:textId="77777777" w:rsidR="00920B4C" w:rsidRPr="00BC1C9B" w:rsidRDefault="00920B4C" w:rsidP="00BC1C9B">
      <w:pPr>
        <w:widowControl w:val="0"/>
        <w:autoSpaceDE w:val="0"/>
        <w:autoSpaceDN w:val="0"/>
        <w:adjustRightInd w:val="0"/>
        <w:spacing w:before="120"/>
        <w:rPr>
          <w:rFonts w:ascii="Arial" w:hAnsi="Arial" w:cs="Arial"/>
          <w:color w:val="000000"/>
          <w:sz w:val="20"/>
          <w:szCs w:val="26"/>
        </w:rPr>
      </w:pPr>
      <w:r w:rsidRPr="00BC1C9B">
        <w:rPr>
          <w:rFonts w:ascii="Arial" w:hAnsi="Arial" w:cs="Arial"/>
          <w:color w:val="000000"/>
          <w:sz w:val="20"/>
          <w:szCs w:val="26"/>
        </w:rPr>
        <w:t>10. Bộ Y Tế (2018). Quyết định số 6173/QĐ-BYT ngày 12/10/2018 của Bộ trưởng Bộ Y tế về ban hành Hướng dẫn quốc gia dự phòng và kiểm soát đái tháo đường thai kỳ.</w:t>
      </w:r>
    </w:p>
    <w:p w14:paraId="280FBB76" w14:textId="77777777" w:rsidR="00920B4C" w:rsidRPr="00BC1C9B" w:rsidRDefault="00920B4C" w:rsidP="00BC1C9B">
      <w:pPr>
        <w:widowControl w:val="0"/>
        <w:autoSpaceDE w:val="0"/>
        <w:autoSpaceDN w:val="0"/>
        <w:adjustRightInd w:val="0"/>
        <w:spacing w:before="120"/>
        <w:rPr>
          <w:rFonts w:ascii="Arial" w:hAnsi="Arial" w:cs="Arial"/>
          <w:color w:val="000000"/>
          <w:sz w:val="20"/>
          <w:szCs w:val="26"/>
        </w:rPr>
      </w:pPr>
      <w:r w:rsidRPr="00BC1C9B">
        <w:rPr>
          <w:rFonts w:ascii="Arial" w:hAnsi="Arial" w:cs="Arial"/>
          <w:color w:val="000000"/>
          <w:sz w:val="20"/>
          <w:szCs w:val="26"/>
        </w:rPr>
        <w:t xml:space="preserve">11. Sun JK, Glassman AR, Beaulieu WT, et al (2018). Rationale and Application of the Protocol S Anti-Vascular Endothelial Growth Factor Algorithm for Proliferative Diabetic Retinopathy. </w:t>
      </w:r>
      <w:r w:rsidRPr="00BC1C9B">
        <w:rPr>
          <w:rFonts w:ascii="Arial" w:hAnsi="Arial" w:cs="Arial"/>
          <w:i/>
          <w:color w:val="000000"/>
          <w:sz w:val="20"/>
          <w:szCs w:val="26"/>
        </w:rPr>
        <w:t>Ophthalmology</w:t>
      </w:r>
      <w:r w:rsidRPr="00BC1C9B">
        <w:rPr>
          <w:rFonts w:ascii="Arial" w:hAnsi="Arial" w:cs="Arial"/>
          <w:color w:val="000000"/>
          <w:sz w:val="20"/>
          <w:szCs w:val="26"/>
        </w:rPr>
        <w:t>; 126(1):87-95. doi:10.1016/j.ophtha.2018.08.001</w:t>
      </w:r>
    </w:p>
    <w:p w14:paraId="7E9770A9" w14:textId="77777777" w:rsidR="00920B4C" w:rsidRPr="00BC1C9B" w:rsidRDefault="00920B4C" w:rsidP="00BC1C9B">
      <w:pPr>
        <w:widowControl w:val="0"/>
        <w:autoSpaceDE w:val="0"/>
        <w:autoSpaceDN w:val="0"/>
        <w:adjustRightInd w:val="0"/>
        <w:spacing w:before="120"/>
        <w:rPr>
          <w:rFonts w:ascii="Arial" w:hAnsi="Arial" w:cs="Arial"/>
          <w:color w:val="000000"/>
          <w:sz w:val="20"/>
          <w:szCs w:val="26"/>
        </w:rPr>
      </w:pPr>
      <w:r w:rsidRPr="00BC1C9B">
        <w:rPr>
          <w:rFonts w:ascii="Arial" w:hAnsi="Arial" w:cs="Arial"/>
          <w:color w:val="000000"/>
          <w:sz w:val="20"/>
          <w:szCs w:val="26"/>
        </w:rPr>
        <w:t xml:space="preserve">12. Rj F, Vd D, Sc O. (2010). Diabetic retinopathy: An update on treatment. </w:t>
      </w:r>
      <w:r w:rsidRPr="00BC1C9B">
        <w:rPr>
          <w:rFonts w:ascii="Arial" w:hAnsi="Arial" w:cs="Arial"/>
          <w:i/>
          <w:color w:val="000000"/>
          <w:sz w:val="20"/>
          <w:szCs w:val="26"/>
        </w:rPr>
        <w:t>The</w:t>
      </w:r>
      <w:r w:rsidR="00BC1C9B" w:rsidRPr="00BC1C9B">
        <w:rPr>
          <w:rFonts w:ascii="Arial" w:hAnsi="Arial" w:cs="Arial"/>
          <w:i/>
          <w:color w:val="000000"/>
          <w:sz w:val="20"/>
          <w:szCs w:val="26"/>
        </w:rPr>
        <w:t xml:space="preserve"> </w:t>
      </w:r>
      <w:r w:rsidRPr="00BC1C9B">
        <w:rPr>
          <w:rFonts w:ascii="Arial" w:hAnsi="Arial" w:cs="Arial"/>
          <w:i/>
          <w:color w:val="000000"/>
          <w:sz w:val="20"/>
          <w:szCs w:val="26"/>
        </w:rPr>
        <w:t>American journal of medicine</w:t>
      </w:r>
      <w:r w:rsidRPr="00BC1C9B">
        <w:rPr>
          <w:rFonts w:ascii="Arial" w:hAnsi="Arial" w:cs="Arial"/>
          <w:color w:val="000000"/>
          <w:sz w:val="20"/>
          <w:szCs w:val="26"/>
        </w:rPr>
        <w:t>. 2010;123(3). doi:10.1016/j.amjmed.2009.09.020</w:t>
      </w:r>
    </w:p>
    <w:p w14:paraId="12C9F896" w14:textId="77777777" w:rsidR="00BC1C9B" w:rsidRPr="00BC1C9B" w:rsidRDefault="00BC1C9B" w:rsidP="00BC1C9B">
      <w:pPr>
        <w:widowControl w:val="0"/>
        <w:autoSpaceDE w:val="0"/>
        <w:autoSpaceDN w:val="0"/>
        <w:adjustRightInd w:val="0"/>
        <w:spacing w:before="120"/>
        <w:rPr>
          <w:rFonts w:ascii="Arial" w:hAnsi="Arial" w:cs="Arial"/>
          <w:color w:val="000000"/>
          <w:sz w:val="20"/>
          <w:szCs w:val="26"/>
        </w:rPr>
      </w:pPr>
    </w:p>
    <w:p w14:paraId="69524943" w14:textId="77777777" w:rsidR="00920B4C" w:rsidRPr="00BC1C9B" w:rsidRDefault="00920B4C" w:rsidP="00BC1C9B">
      <w:pPr>
        <w:widowControl w:val="0"/>
        <w:autoSpaceDE w:val="0"/>
        <w:autoSpaceDN w:val="0"/>
        <w:adjustRightInd w:val="0"/>
        <w:spacing w:before="120"/>
        <w:jc w:val="center"/>
        <w:rPr>
          <w:rFonts w:ascii="Arial" w:hAnsi="Arial" w:cs="Arial"/>
          <w:b/>
          <w:color w:val="000000"/>
          <w:sz w:val="20"/>
          <w:szCs w:val="22"/>
        </w:rPr>
      </w:pPr>
      <w:r w:rsidRPr="00BC1C9B">
        <w:rPr>
          <w:rFonts w:ascii="Arial" w:hAnsi="Arial" w:cs="Arial"/>
          <w:b/>
          <w:color w:val="000000"/>
          <w:sz w:val="20"/>
          <w:szCs w:val="22"/>
        </w:rPr>
        <w:t>PHỤ LỤC. HÌNH ẢNH MÔ TẢ CÁC TỔN THƯƠNG CỦA BỆNH VMĐTD</w:t>
      </w:r>
    </w:p>
    <w:p w14:paraId="14D18714" w14:textId="4689A76B"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27E7DA38" wp14:editId="2E387267">
            <wp:extent cx="4107180" cy="2217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7180" cy="2217420"/>
                    </a:xfrm>
                    <a:prstGeom prst="rect">
                      <a:avLst/>
                    </a:prstGeom>
                    <a:noFill/>
                    <a:ln>
                      <a:noFill/>
                    </a:ln>
                  </pic:spPr>
                </pic:pic>
              </a:graphicData>
            </a:graphic>
          </wp:inline>
        </w:drawing>
      </w:r>
    </w:p>
    <w:p w14:paraId="4537C7C8"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 không tăng sinh nhẹ: vi phình mạch</w:t>
      </w:r>
    </w:p>
    <w:p w14:paraId="07F8225F" w14:textId="68A0763B"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04AB62ED" wp14:editId="481855CD">
            <wp:extent cx="4099560" cy="2583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9560" cy="2583180"/>
                    </a:xfrm>
                    <a:prstGeom prst="rect">
                      <a:avLst/>
                    </a:prstGeom>
                    <a:noFill/>
                    <a:ln>
                      <a:noFill/>
                    </a:ln>
                  </pic:spPr>
                </pic:pic>
              </a:graphicData>
            </a:graphic>
          </wp:inline>
        </w:drawing>
      </w:r>
    </w:p>
    <w:p w14:paraId="554B3A67"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 không tăng sinh vừa: xuất huyết, xuất tiết cùng và vi phình mạc</w:t>
      </w:r>
    </w:p>
    <w:p w14:paraId="420C5B7B" w14:textId="4495E89D"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3DFEC3A3" wp14:editId="5C0EF33A">
            <wp:extent cx="410718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7180" cy="2209800"/>
                    </a:xfrm>
                    <a:prstGeom prst="rect">
                      <a:avLst/>
                    </a:prstGeom>
                    <a:noFill/>
                    <a:ln>
                      <a:noFill/>
                    </a:ln>
                  </pic:spPr>
                </pic:pic>
              </a:graphicData>
            </a:graphic>
          </wp:inline>
        </w:drawing>
      </w:r>
    </w:p>
    <w:p w14:paraId="6F1E6442"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 không tăng sinh nặng: Xuất huyết 4 cung phần tư, xuất tiết bông, phù hoàng</w:t>
      </w:r>
      <w:r w:rsidR="00BC1C9B" w:rsidRPr="00BC1C9B">
        <w:rPr>
          <w:rFonts w:ascii="Arial" w:hAnsi="Arial" w:cs="Arial"/>
          <w:color w:val="000000"/>
          <w:sz w:val="20"/>
          <w:szCs w:val="22"/>
        </w:rPr>
        <w:t xml:space="preserve"> </w:t>
      </w:r>
      <w:r w:rsidRPr="00BC1C9B">
        <w:rPr>
          <w:rFonts w:ascii="Arial" w:hAnsi="Arial" w:cs="Arial"/>
          <w:color w:val="000000"/>
          <w:sz w:val="20"/>
          <w:szCs w:val="22"/>
        </w:rPr>
        <w:t>điểm</w:t>
      </w:r>
    </w:p>
    <w:p w14:paraId="7BF92B5D" w14:textId="46545E39"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71A41E20" wp14:editId="3BD71BDA">
            <wp:extent cx="4107180" cy="2468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2468880"/>
                    </a:xfrm>
                    <a:prstGeom prst="rect">
                      <a:avLst/>
                    </a:prstGeom>
                    <a:noFill/>
                    <a:ln>
                      <a:noFill/>
                    </a:ln>
                  </pic:spPr>
                </pic:pic>
              </a:graphicData>
            </a:graphic>
          </wp:inline>
        </w:drawing>
      </w:r>
    </w:p>
    <w:p w14:paraId="21018480"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 không tăng sinh nặng: Bất thường vi mạch võng mạc</w:t>
      </w:r>
    </w:p>
    <w:p w14:paraId="5244E3C3" w14:textId="581B8D53"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4024B0A1" wp14:editId="5FD70D06">
            <wp:extent cx="4122420" cy="2194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2420" cy="2194560"/>
                    </a:xfrm>
                    <a:prstGeom prst="rect">
                      <a:avLst/>
                    </a:prstGeom>
                    <a:noFill/>
                    <a:ln>
                      <a:noFill/>
                    </a:ln>
                  </pic:spPr>
                </pic:pic>
              </a:graphicData>
            </a:graphic>
          </wp:inline>
        </w:drawing>
      </w:r>
    </w:p>
    <w:p w14:paraId="37E291B2"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VMĐTĐK tăng sinh nặng: Vòng tĩnh mạch</w:t>
      </w:r>
    </w:p>
    <w:p w14:paraId="09FC3C0C" w14:textId="591EA532"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1A744B54" wp14:editId="0D4CDF49">
            <wp:extent cx="4069080" cy="2308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9080" cy="2308860"/>
                    </a:xfrm>
                    <a:prstGeom prst="rect">
                      <a:avLst/>
                    </a:prstGeom>
                    <a:noFill/>
                    <a:ln>
                      <a:noFill/>
                    </a:ln>
                  </pic:spPr>
                </pic:pic>
              </a:graphicData>
            </a:graphic>
          </wp:inline>
        </w:drawing>
      </w:r>
    </w:p>
    <w:p w14:paraId="2C985ECB"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 tăng sinh: tân mạch võng mạc, tĩnh mạch chuỗi hạt và</w:t>
      </w:r>
      <w:r w:rsidR="00BC1C9B" w:rsidRPr="00BC1C9B">
        <w:rPr>
          <w:rFonts w:ascii="Arial" w:hAnsi="Arial" w:cs="Arial"/>
          <w:color w:val="000000"/>
          <w:sz w:val="20"/>
          <w:szCs w:val="22"/>
        </w:rPr>
        <w:t xml:space="preserve"> </w:t>
      </w:r>
      <w:r w:rsidRPr="00BC1C9B">
        <w:rPr>
          <w:rFonts w:ascii="Arial" w:hAnsi="Arial" w:cs="Arial"/>
          <w:color w:val="000000"/>
          <w:sz w:val="20"/>
          <w:szCs w:val="22"/>
        </w:rPr>
        <w:t>phù hoàng điểm</w:t>
      </w:r>
    </w:p>
    <w:p w14:paraId="6C7961B1" w14:textId="2BE2593C" w:rsidR="00BC1C9B" w:rsidRPr="00BC1C9B" w:rsidRDefault="00D746D8" w:rsidP="00BC1C9B">
      <w:pPr>
        <w:widowControl w:val="0"/>
        <w:autoSpaceDE w:val="0"/>
        <w:autoSpaceDN w:val="0"/>
        <w:adjustRightInd w:val="0"/>
        <w:spacing w:before="120"/>
        <w:jc w:val="center"/>
        <w:rPr>
          <w:rFonts w:ascii="Arial" w:hAnsi="Arial" w:cs="Arial"/>
          <w:color w:val="000000"/>
          <w:sz w:val="20"/>
          <w:szCs w:val="15"/>
        </w:rPr>
      </w:pPr>
      <w:r w:rsidRPr="00BC1C9B">
        <w:rPr>
          <w:rFonts w:ascii="Arial" w:hAnsi="Arial" w:cs="Arial"/>
          <w:noProof/>
          <w:color w:val="000000"/>
          <w:sz w:val="20"/>
          <w:szCs w:val="15"/>
        </w:rPr>
        <w:drawing>
          <wp:inline distT="0" distB="0" distL="0" distR="0" wp14:anchorId="7A7AA490" wp14:editId="3750A54D">
            <wp:extent cx="4114800" cy="2598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598420"/>
                    </a:xfrm>
                    <a:prstGeom prst="rect">
                      <a:avLst/>
                    </a:prstGeom>
                    <a:noFill/>
                    <a:ln>
                      <a:noFill/>
                    </a:ln>
                  </pic:spPr>
                </pic:pic>
              </a:graphicData>
            </a:graphic>
          </wp:inline>
        </w:drawing>
      </w:r>
    </w:p>
    <w:p w14:paraId="07A5BC3D" w14:textId="77777777" w:rsidR="00920B4C" w:rsidRPr="00BC1C9B" w:rsidRDefault="00BC1C9B"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w:t>
      </w:r>
      <w:r w:rsidR="00920B4C" w:rsidRPr="00BC1C9B">
        <w:rPr>
          <w:rFonts w:ascii="Arial" w:hAnsi="Arial" w:cs="Arial"/>
          <w:color w:val="000000"/>
          <w:sz w:val="20"/>
          <w:szCs w:val="22"/>
        </w:rPr>
        <w:t>nh</w:t>
      </w:r>
      <w:r w:rsidRPr="00BC1C9B">
        <w:rPr>
          <w:rFonts w:ascii="Arial" w:hAnsi="Arial" w:cs="Arial"/>
          <w:color w:val="000000"/>
          <w:sz w:val="20"/>
          <w:szCs w:val="22"/>
        </w:rPr>
        <w:t xml:space="preserve"> </w:t>
      </w:r>
      <w:r w:rsidR="00920B4C" w:rsidRPr="00BC1C9B">
        <w:rPr>
          <w:rFonts w:ascii="Arial" w:hAnsi="Arial" w:cs="Arial"/>
          <w:color w:val="000000"/>
          <w:sz w:val="20"/>
          <w:szCs w:val="22"/>
        </w:rPr>
        <w:t>VMĐTĐ tăng sinh: Tân mạch đĩa thị, xuất tiết bõng và xuất huyết võng mạc</w:t>
      </w:r>
    </w:p>
    <w:p w14:paraId="7C332A3A" w14:textId="303256D5" w:rsidR="00BC1C9B" w:rsidRPr="00BC1C9B" w:rsidRDefault="00D746D8"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noProof/>
          <w:color w:val="000000"/>
          <w:sz w:val="20"/>
          <w:szCs w:val="22"/>
        </w:rPr>
        <w:drawing>
          <wp:inline distT="0" distB="0" distL="0" distR="0" wp14:anchorId="6BC5B316" wp14:editId="538BAB2A">
            <wp:extent cx="413766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7660" cy="2590800"/>
                    </a:xfrm>
                    <a:prstGeom prst="rect">
                      <a:avLst/>
                    </a:prstGeom>
                    <a:noFill/>
                    <a:ln>
                      <a:noFill/>
                    </a:ln>
                  </pic:spPr>
                </pic:pic>
              </a:graphicData>
            </a:graphic>
          </wp:inline>
        </w:drawing>
      </w:r>
    </w:p>
    <w:p w14:paraId="51E7EA81" w14:textId="77777777" w:rsidR="00920B4C" w:rsidRPr="00BC1C9B" w:rsidRDefault="00920B4C" w:rsidP="00BC1C9B">
      <w:pPr>
        <w:widowControl w:val="0"/>
        <w:autoSpaceDE w:val="0"/>
        <w:autoSpaceDN w:val="0"/>
        <w:adjustRightInd w:val="0"/>
        <w:spacing w:before="120"/>
        <w:jc w:val="center"/>
        <w:rPr>
          <w:rFonts w:ascii="Arial" w:hAnsi="Arial" w:cs="Arial"/>
          <w:color w:val="000000"/>
          <w:sz w:val="20"/>
          <w:szCs w:val="22"/>
        </w:rPr>
      </w:pPr>
      <w:r w:rsidRPr="00BC1C9B">
        <w:rPr>
          <w:rFonts w:ascii="Arial" w:hAnsi="Arial" w:cs="Arial"/>
          <w:color w:val="000000"/>
          <w:sz w:val="20"/>
          <w:szCs w:val="22"/>
        </w:rPr>
        <w:t>Bệnh VMĐTĐ tăng sinh: Biến chứng xuất huyết trước võng mạc,</w:t>
      </w:r>
      <w:r w:rsidR="00BC1C9B" w:rsidRPr="00BC1C9B">
        <w:rPr>
          <w:rFonts w:ascii="Arial" w:hAnsi="Arial" w:cs="Arial"/>
          <w:color w:val="000000"/>
          <w:sz w:val="20"/>
          <w:szCs w:val="22"/>
        </w:rPr>
        <w:t xml:space="preserve"> </w:t>
      </w:r>
      <w:r w:rsidRPr="00BC1C9B">
        <w:rPr>
          <w:rFonts w:ascii="Arial" w:hAnsi="Arial" w:cs="Arial"/>
          <w:color w:val="000000"/>
          <w:sz w:val="20"/>
          <w:szCs w:val="22"/>
        </w:rPr>
        <w:t>màng xơ mạch</w:t>
      </w:r>
    </w:p>
    <w:sectPr w:rsidR="00920B4C" w:rsidRPr="00BC1C9B" w:rsidSect="0088244C">
      <w:pgSz w:w="12240" w:h="15840"/>
      <w:pgMar w:top="1440" w:right="1800" w:bottom="1440" w:left="180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BFC81" w14:textId="77777777" w:rsidR="00C36F56" w:rsidRDefault="00C36F56">
      <w:r>
        <w:separator/>
      </w:r>
    </w:p>
  </w:endnote>
  <w:endnote w:type="continuationSeparator" w:id="0">
    <w:p w14:paraId="771032B7" w14:textId="77777777" w:rsidR="00C36F56" w:rsidRDefault="00C36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44548" w14:textId="77777777" w:rsidR="00C36F56" w:rsidRDefault="00C36F56">
      <w:r>
        <w:separator/>
      </w:r>
    </w:p>
  </w:footnote>
  <w:footnote w:type="continuationSeparator" w:id="0">
    <w:p w14:paraId="2C8A152D" w14:textId="77777777" w:rsidR="00C36F56" w:rsidRDefault="00C36F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savePreviewPicture/>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4C"/>
    <w:rsid w:val="0010149F"/>
    <w:rsid w:val="003175D8"/>
    <w:rsid w:val="0033593B"/>
    <w:rsid w:val="0069408C"/>
    <w:rsid w:val="0088244C"/>
    <w:rsid w:val="00920B4C"/>
    <w:rsid w:val="00962705"/>
    <w:rsid w:val="00A15B26"/>
    <w:rsid w:val="00BC1C9B"/>
    <w:rsid w:val="00C36F56"/>
    <w:rsid w:val="00CC2AFE"/>
    <w:rsid w:val="00CD4CC8"/>
    <w:rsid w:val="00D7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25BEDFD"/>
  <w15:chartTrackingRefBased/>
  <w15:docId w15:val="{9D9B3F96-74D0-4268-8244-4FDD79010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824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8244C"/>
    <w:pPr>
      <w:tabs>
        <w:tab w:val="center" w:pos="4320"/>
        <w:tab w:val="right" w:pos="8640"/>
      </w:tabs>
    </w:pPr>
  </w:style>
  <w:style w:type="paragraph" w:styleId="Footer">
    <w:name w:val="footer"/>
    <w:basedOn w:val="Normal"/>
    <w:rsid w:val="0088244C"/>
    <w:pPr>
      <w:tabs>
        <w:tab w:val="center" w:pos="4320"/>
        <w:tab w:val="right" w:pos="8640"/>
      </w:tabs>
    </w:pPr>
  </w:style>
  <w:style w:type="paragraph" w:customStyle="1" w:styleId="DefaultParagraphFontParaCharCharCharCharChar">
    <w:name w:val="Default Paragraph Font Para Char Char Char Char Char"/>
    <w:link w:val="DefaultParagraphFont"/>
    <w:autoRedefine/>
    <w:rsid w:val="0088244C"/>
    <w:pPr>
      <w:tabs>
        <w:tab w:val="left" w:pos="1152"/>
      </w:tabs>
      <w:spacing w:before="120" w:after="120" w:line="312" w:lineRule="auto"/>
    </w:pPr>
    <w:rPr>
      <w:rFonts w:ascii="Arial" w:hAnsi="Arial" w:cs="Arial"/>
      <w:sz w:val="26"/>
      <w:szCs w:val="26"/>
    </w:rPr>
  </w:style>
  <w:style w:type="paragraph" w:styleId="FootnoteText">
    <w:name w:val="footnote text"/>
    <w:basedOn w:val="Normal"/>
    <w:semiHidden/>
    <w:rsid w:val="0033593B"/>
    <w:rPr>
      <w:sz w:val="20"/>
      <w:szCs w:val="20"/>
    </w:rPr>
  </w:style>
  <w:style w:type="character" w:styleId="FootnoteReference">
    <w:name w:val="footnote reference"/>
    <w:basedOn w:val="DefaultParagraphFont"/>
    <w:semiHidden/>
    <w:rsid w:val="003359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4358</Words>
  <Characters>24845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Quyet_dinh_so_2558_QD_BYT_ngay_20_9_2022_cua_Bo_Y_te_V_v_ban_hanh_tai_lieu_chuyen_mon_Huong_dan_chan_doan_dieu_tri_va_quan_ly_Benh_vong_mac_dai_thao_duong_part01.pdf</vt:lpstr>
    </vt:vector>
  </TitlesOfParts>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Quyet_dinh_so_2558_QD_BYT_ngay_20_9_2022_cua_Bo_Y_te_V_v_ban_hanh_tai_lieu_chuyen_mon_Huong_dan_chan_doan_dieu_tri_va_quan_ly_Benh_vong_mac_dai_thao_duong_part01.pdf</dc:title>
  <dc:subject/>
  <dc:creator>DELL</dc:creator>
  <cp:keywords/>
  <dc:description>Document was created by {applicationname}, version: {version}</dc:description>
  <cp:lastModifiedBy>VinasecoPc</cp:lastModifiedBy>
  <cp:revision>2</cp:revision>
  <dcterms:created xsi:type="dcterms:W3CDTF">2022-09-22T00:55:00Z</dcterms:created>
  <dcterms:modified xsi:type="dcterms:W3CDTF">2022-09-22T00:55:00Z</dcterms:modified>
</cp:coreProperties>
</file>