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348"/>
        <w:gridCol w:w="5508"/>
      </w:tblGrid>
      <w:tr w:rsidR="000B2984" w:rsidRPr="000B2984" w:rsidTr="000B2984">
        <w:tc>
          <w:tcPr>
            <w:tcW w:w="3348" w:type="dxa"/>
            <w:tcMar>
              <w:top w:w="0" w:type="dxa"/>
              <w:left w:w="108" w:type="dxa"/>
              <w:bottom w:w="0" w:type="dxa"/>
              <w:right w:w="108" w:type="dxa"/>
            </w:tcMar>
            <w:hideMark/>
          </w:tcPr>
          <w:p w:rsidR="000B2984" w:rsidRPr="000B2984" w:rsidRDefault="000B2984" w:rsidP="000B2984">
            <w:pPr>
              <w:spacing w:before="120" w:after="100" w:afterAutospacing="1" w:line="240" w:lineRule="auto"/>
              <w:jc w:val="center"/>
              <w:rPr>
                <w:rFonts w:eastAsia="Times New Roman" w:cs="Times New Roman"/>
                <w:sz w:val="24"/>
                <w:szCs w:val="24"/>
              </w:rPr>
            </w:pPr>
            <w:r w:rsidRPr="000B2984">
              <w:rPr>
                <w:rFonts w:eastAsia="Times New Roman" w:cs="Times New Roman"/>
                <w:b/>
                <w:bCs/>
                <w:sz w:val="24"/>
                <w:szCs w:val="24"/>
              </w:rPr>
              <w:t>ỦY BAN NHÂN DÂN</w:t>
            </w:r>
            <w:r w:rsidRPr="000B2984">
              <w:rPr>
                <w:rFonts w:eastAsia="Times New Roman" w:cs="Times New Roman"/>
                <w:b/>
                <w:bCs/>
                <w:sz w:val="24"/>
                <w:szCs w:val="24"/>
              </w:rPr>
              <w:br/>
              <w:t>TỈNH PHÚ YÊN</w:t>
            </w:r>
            <w:r w:rsidRPr="000B2984">
              <w:rPr>
                <w:rFonts w:eastAsia="Times New Roman" w:cs="Times New Roman"/>
                <w:b/>
                <w:bCs/>
                <w:sz w:val="24"/>
                <w:szCs w:val="24"/>
              </w:rPr>
              <w:br/>
              <w:t>-------</w:t>
            </w:r>
          </w:p>
        </w:tc>
        <w:tc>
          <w:tcPr>
            <w:tcW w:w="5508" w:type="dxa"/>
            <w:tcMar>
              <w:top w:w="0" w:type="dxa"/>
              <w:left w:w="108" w:type="dxa"/>
              <w:bottom w:w="0" w:type="dxa"/>
              <w:right w:w="108" w:type="dxa"/>
            </w:tcMar>
            <w:hideMark/>
          </w:tcPr>
          <w:p w:rsidR="000B2984" w:rsidRPr="000B2984" w:rsidRDefault="000B2984" w:rsidP="000B2984">
            <w:pPr>
              <w:spacing w:before="120" w:after="100" w:afterAutospacing="1" w:line="240" w:lineRule="auto"/>
              <w:jc w:val="center"/>
              <w:rPr>
                <w:rFonts w:eastAsia="Times New Roman" w:cs="Times New Roman"/>
                <w:sz w:val="24"/>
                <w:szCs w:val="24"/>
              </w:rPr>
            </w:pPr>
            <w:r w:rsidRPr="000B2984">
              <w:rPr>
                <w:rFonts w:eastAsia="Times New Roman" w:cs="Times New Roman"/>
                <w:b/>
                <w:bCs/>
                <w:sz w:val="24"/>
                <w:szCs w:val="24"/>
              </w:rPr>
              <w:t>CỘNG HÒA XÃ HỘI CHỦ NGHĨA VIỆT NAM</w:t>
            </w:r>
            <w:r w:rsidRPr="000B2984">
              <w:rPr>
                <w:rFonts w:eastAsia="Times New Roman" w:cs="Times New Roman"/>
                <w:b/>
                <w:bCs/>
                <w:sz w:val="24"/>
                <w:szCs w:val="24"/>
              </w:rPr>
              <w:br/>
              <w:t>Độc lập - Tự do - Hạnh phúc</w:t>
            </w:r>
            <w:r w:rsidRPr="000B2984">
              <w:rPr>
                <w:rFonts w:eastAsia="Times New Roman" w:cs="Times New Roman"/>
                <w:b/>
                <w:bCs/>
                <w:sz w:val="24"/>
                <w:szCs w:val="24"/>
              </w:rPr>
              <w:br/>
              <w:t>---------------</w:t>
            </w:r>
          </w:p>
        </w:tc>
      </w:tr>
      <w:tr w:rsidR="000B2984" w:rsidRPr="000B2984" w:rsidTr="000B2984">
        <w:tc>
          <w:tcPr>
            <w:tcW w:w="3348" w:type="dxa"/>
            <w:tcMar>
              <w:top w:w="0" w:type="dxa"/>
              <w:left w:w="108" w:type="dxa"/>
              <w:bottom w:w="0" w:type="dxa"/>
              <w:right w:w="108" w:type="dxa"/>
            </w:tcMar>
            <w:hideMark/>
          </w:tcPr>
          <w:p w:rsidR="000B2984" w:rsidRPr="000B2984" w:rsidRDefault="000B2984" w:rsidP="000B2984">
            <w:pPr>
              <w:spacing w:before="120" w:after="100" w:afterAutospacing="1" w:line="240" w:lineRule="auto"/>
              <w:jc w:val="center"/>
              <w:rPr>
                <w:rFonts w:eastAsia="Times New Roman" w:cs="Times New Roman"/>
                <w:sz w:val="24"/>
                <w:szCs w:val="24"/>
              </w:rPr>
            </w:pPr>
            <w:r w:rsidRPr="000B2984">
              <w:rPr>
                <w:rFonts w:eastAsia="Times New Roman" w:cs="Times New Roman"/>
                <w:sz w:val="24"/>
                <w:szCs w:val="24"/>
              </w:rPr>
              <w:t xml:space="preserve">Số: </w:t>
            </w:r>
            <w:bookmarkStart w:id="0" w:name="_GoBack"/>
            <w:r w:rsidRPr="000B2984">
              <w:rPr>
                <w:rFonts w:eastAsia="Times New Roman" w:cs="Times New Roman"/>
                <w:sz w:val="24"/>
                <w:szCs w:val="24"/>
              </w:rPr>
              <w:t>211/QĐ-UBND</w:t>
            </w:r>
            <w:bookmarkEnd w:id="0"/>
          </w:p>
        </w:tc>
        <w:tc>
          <w:tcPr>
            <w:tcW w:w="5508" w:type="dxa"/>
            <w:tcMar>
              <w:top w:w="0" w:type="dxa"/>
              <w:left w:w="108" w:type="dxa"/>
              <w:bottom w:w="0" w:type="dxa"/>
              <w:right w:w="108" w:type="dxa"/>
            </w:tcMar>
            <w:hideMark/>
          </w:tcPr>
          <w:p w:rsidR="000B2984" w:rsidRPr="000B2984" w:rsidRDefault="000B2984" w:rsidP="000B2984">
            <w:pPr>
              <w:spacing w:before="120" w:after="100" w:afterAutospacing="1" w:line="240" w:lineRule="auto"/>
              <w:jc w:val="right"/>
              <w:rPr>
                <w:rFonts w:eastAsia="Times New Roman" w:cs="Times New Roman"/>
                <w:sz w:val="24"/>
                <w:szCs w:val="24"/>
              </w:rPr>
            </w:pPr>
            <w:r w:rsidRPr="000B2984">
              <w:rPr>
                <w:rFonts w:eastAsia="Times New Roman" w:cs="Times New Roman"/>
                <w:i/>
                <w:iCs/>
                <w:sz w:val="24"/>
                <w:szCs w:val="24"/>
              </w:rPr>
              <w:t>Phú Yên, ngày 29 tháng 01 năm 2022</w:t>
            </w:r>
          </w:p>
        </w:tc>
      </w:tr>
    </w:tbl>
    <w:p w:rsidR="000B2984" w:rsidRPr="000B2984" w:rsidRDefault="000B2984" w:rsidP="000B2984">
      <w:pPr>
        <w:spacing w:before="120" w:after="100" w:afterAutospacing="1" w:line="240" w:lineRule="auto"/>
        <w:rPr>
          <w:rFonts w:eastAsia="Times New Roman" w:cs="Times New Roman"/>
          <w:sz w:val="24"/>
          <w:szCs w:val="24"/>
        </w:rPr>
      </w:pPr>
      <w:r w:rsidRPr="000B2984">
        <w:rPr>
          <w:rFonts w:eastAsia="Times New Roman" w:cs="Times New Roman"/>
          <w:b/>
          <w:bCs/>
          <w:sz w:val="24"/>
          <w:szCs w:val="24"/>
        </w:rPr>
        <w:t> </w:t>
      </w:r>
    </w:p>
    <w:p w:rsidR="000B2984" w:rsidRPr="000B2984" w:rsidRDefault="000B2984" w:rsidP="000B2984">
      <w:pPr>
        <w:spacing w:before="120" w:after="100" w:afterAutospacing="1" w:line="240" w:lineRule="auto"/>
        <w:jc w:val="center"/>
        <w:rPr>
          <w:rFonts w:eastAsia="Times New Roman" w:cs="Times New Roman"/>
          <w:szCs w:val="26"/>
        </w:rPr>
      </w:pPr>
      <w:bookmarkStart w:id="1" w:name="loai_1"/>
      <w:bookmarkEnd w:id="1"/>
      <w:r w:rsidRPr="000B2984">
        <w:rPr>
          <w:rFonts w:eastAsia="Times New Roman" w:cs="Times New Roman"/>
          <w:b/>
          <w:bCs/>
          <w:szCs w:val="26"/>
        </w:rPr>
        <w:t>QUYẾT ĐỊNH</w:t>
      </w:r>
    </w:p>
    <w:p w:rsidR="000B2984" w:rsidRPr="000B2984" w:rsidRDefault="000B2984" w:rsidP="000B2984">
      <w:pPr>
        <w:spacing w:before="120" w:after="100" w:afterAutospacing="1" w:line="240" w:lineRule="auto"/>
        <w:jc w:val="center"/>
        <w:rPr>
          <w:rFonts w:eastAsia="Times New Roman" w:cs="Times New Roman"/>
          <w:szCs w:val="26"/>
        </w:rPr>
      </w:pPr>
      <w:bookmarkStart w:id="2" w:name="loai_1_name"/>
      <w:bookmarkEnd w:id="2"/>
      <w:r w:rsidRPr="000B2984">
        <w:rPr>
          <w:rFonts w:eastAsia="Times New Roman" w:cs="Times New Roman"/>
          <w:szCs w:val="26"/>
        </w:rPr>
        <w:t>VỀ VIỆC PHÊ DUYỆT QUY HOẠCH SỬ DỤNG ĐẤT ĐẾN NĂM 2030 CỦA HUYỆN TUY AN</w:t>
      </w:r>
    </w:p>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ỦY BAN NHÂN DÂN TỈNH</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Căn cứ Luật Tổ chức chính quyền địa phương ngày 19/6/2015; Luật sửa đổi, bổ sung một số điều của Luật Tổ chức Chính phủ và Luật Tổ chức chính quyền địa phương ngày 22/11/2019; Luật Đất đai ngày 29/11/2013; Luật Quy hoạch ngày 24/11/2017; Luật Sửa đổi, bổ sung một số điều của 37 luật có liên quan đến quy hoạch ngày 15/6/2018;</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Căn cứ Nghị quyết số 751/2019/UBTVQH14 ngày 16/8/2019 của Ủy ban Thường vụ Quốc hội giải thích một số điều của Luật Quy hoạch;</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thi hành một số điều của Luật Quy hoạch; số 148/2020/NĐ-CP ngày 18/12/2020 sửa đổi, bổ sung một số nghị định quy định chi tiết thi hành Luật Đất đai;</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Căn cứ Thông tư số 01/2021/TT-BTNMT ngày 12/4/2021 của Bộ trưởng Bộ Tài nguyên và Môi trường quy định kỹ thuật việc lập, điều chỉnh quy hoạch, kế hoạch sử dụng đất;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 xml:space="preserve">Xét đề nghị của Giám đốc Sở Tài nguyên và Môi trường (tại Tờ trình số 23/TTr-STNMT ngày 21/01/2022); đề nghị của UBND huyện Tuy </w:t>
      </w:r>
      <w:proofErr w:type="gramStart"/>
      <w:r w:rsidRPr="000B2984">
        <w:rPr>
          <w:rFonts w:eastAsia="Times New Roman" w:cs="Times New Roman"/>
          <w:i/>
          <w:iCs/>
          <w:szCs w:val="26"/>
        </w:rPr>
        <w:t>An</w:t>
      </w:r>
      <w:proofErr w:type="gramEnd"/>
      <w:r w:rsidRPr="000B2984">
        <w:rPr>
          <w:rFonts w:eastAsia="Times New Roman" w:cs="Times New Roman"/>
          <w:i/>
          <w:iCs/>
          <w:szCs w:val="26"/>
        </w:rPr>
        <w:t xml:space="preserve"> (tại Tờ trình số 28/TTr-UBND ngày 20/01/2022);</w:t>
      </w:r>
    </w:p>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QUYẾT ĐỊNH:</w:t>
      </w:r>
    </w:p>
    <w:p w:rsidR="000B2984" w:rsidRPr="000B2984" w:rsidRDefault="000B2984" w:rsidP="000B2984">
      <w:pPr>
        <w:spacing w:before="120" w:after="100" w:afterAutospacing="1" w:line="240" w:lineRule="auto"/>
        <w:rPr>
          <w:rFonts w:eastAsia="Times New Roman" w:cs="Times New Roman"/>
          <w:szCs w:val="26"/>
        </w:rPr>
      </w:pPr>
      <w:bookmarkStart w:id="3" w:name="dieu_1"/>
      <w:bookmarkEnd w:id="3"/>
      <w:r w:rsidRPr="000B2984">
        <w:rPr>
          <w:rFonts w:eastAsia="Times New Roman" w:cs="Times New Roman"/>
          <w:b/>
          <w:bCs/>
          <w:szCs w:val="26"/>
        </w:rPr>
        <w:t>Điều 1. </w:t>
      </w:r>
      <w:bookmarkStart w:id="4" w:name="dieu_1_name"/>
      <w:bookmarkEnd w:id="4"/>
      <w:r w:rsidRPr="000B2984">
        <w:rPr>
          <w:rFonts w:eastAsia="Times New Roman" w:cs="Times New Roman"/>
          <w:szCs w:val="26"/>
        </w:rPr>
        <w:t xml:space="preserve">Phê duyệt Quy hoạch sử dụng đất đến năm 2030 của huyện Tuy </w:t>
      </w:r>
      <w:proofErr w:type="gramStart"/>
      <w:r w:rsidRPr="000B2984">
        <w:rPr>
          <w:rFonts w:eastAsia="Times New Roman" w:cs="Times New Roman"/>
          <w:szCs w:val="26"/>
        </w:rPr>
        <w:t>An</w:t>
      </w:r>
      <w:proofErr w:type="gramEnd"/>
      <w:r w:rsidRPr="000B2984">
        <w:rPr>
          <w:rFonts w:eastAsia="Times New Roman" w:cs="Times New Roman"/>
          <w:szCs w:val="26"/>
        </w:rPr>
        <w:t>, với các nội dung chủ yếu như sau:</w:t>
      </w:r>
    </w:p>
    <w:p w:rsidR="000B2984" w:rsidRPr="000B2984" w:rsidRDefault="000B2984" w:rsidP="000B2984">
      <w:pPr>
        <w:spacing w:before="120" w:after="100" w:afterAutospacing="1" w:line="240" w:lineRule="auto"/>
        <w:rPr>
          <w:rFonts w:eastAsia="Times New Roman" w:cs="Times New Roman"/>
          <w:szCs w:val="26"/>
        </w:rPr>
      </w:pPr>
      <w:bookmarkStart w:id="5" w:name="dieu_1_1"/>
      <w:bookmarkEnd w:id="5"/>
      <w:r w:rsidRPr="000B2984">
        <w:rPr>
          <w:rFonts w:eastAsia="Times New Roman" w:cs="Times New Roman"/>
          <w:b/>
          <w:bCs/>
          <w:szCs w:val="26"/>
        </w:rPr>
        <w:t>1. Nội dung phương án quy hoạch sử dụng đất đến năm 2030:</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1.1. Diện tích và cơ cấu các loại đất:</w:t>
      </w:r>
    </w:p>
    <w:p w:rsidR="000B2984" w:rsidRPr="000B2984" w:rsidRDefault="000B2984" w:rsidP="000B2984">
      <w:pPr>
        <w:spacing w:before="120" w:after="100" w:afterAutospacing="1" w:line="240" w:lineRule="auto"/>
        <w:jc w:val="right"/>
        <w:rPr>
          <w:rFonts w:eastAsia="Times New Roman" w:cs="Times New Roman"/>
          <w:szCs w:val="26"/>
        </w:rPr>
      </w:pPr>
      <w:r w:rsidRPr="000B2984">
        <w:rPr>
          <w:rFonts w:eastAsia="Times New Roman" w:cs="Times New Roman"/>
          <w:i/>
          <w:iCs/>
          <w:szCs w:val="26"/>
        </w:rPr>
        <w:t>Đơn vị tính: ha</w:t>
      </w:r>
    </w:p>
    <w:tbl>
      <w:tblPr>
        <w:tblW w:w="5000" w:type="pct"/>
        <w:tblCellMar>
          <w:left w:w="0" w:type="dxa"/>
          <w:right w:w="0" w:type="dxa"/>
        </w:tblCellMar>
        <w:tblLook w:val="04A0" w:firstRow="1" w:lastRow="0" w:firstColumn="1" w:lastColumn="0" w:noHBand="0" w:noVBand="1"/>
      </w:tblPr>
      <w:tblGrid>
        <w:gridCol w:w="647"/>
        <w:gridCol w:w="3049"/>
        <w:gridCol w:w="740"/>
        <w:gridCol w:w="1200"/>
        <w:gridCol w:w="1200"/>
        <w:gridCol w:w="923"/>
        <w:gridCol w:w="1292"/>
      </w:tblGrid>
      <w:tr w:rsidR="000B2984" w:rsidRPr="000B2984" w:rsidTr="000B2984">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lastRenderedPageBreak/>
              <w:t>STT</w:t>
            </w:r>
          </w:p>
        </w:tc>
        <w:tc>
          <w:tcPr>
            <w:tcW w:w="1650" w:type="pct"/>
            <w:vMerge w:val="restart"/>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Chỉ tiêu sử dụng đất</w:t>
            </w:r>
          </w:p>
        </w:tc>
        <w:tc>
          <w:tcPr>
            <w:tcW w:w="400" w:type="pct"/>
            <w:vMerge w:val="restart"/>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Mã</w:t>
            </w:r>
          </w:p>
        </w:tc>
        <w:tc>
          <w:tcPr>
            <w:tcW w:w="650" w:type="pct"/>
            <w:vMerge w:val="restart"/>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Diện tích hiện trạng 2020 (ha)</w:t>
            </w:r>
          </w:p>
        </w:tc>
        <w:tc>
          <w:tcPr>
            <w:tcW w:w="1850" w:type="pct"/>
            <w:gridSpan w:val="3"/>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Quy hoạch đến năm 2030 (ha)</w:t>
            </w:r>
          </w:p>
        </w:tc>
      </w:tr>
      <w:tr w:rsidR="000B2984" w:rsidRPr="000B2984" w:rsidTr="000B2984">
        <w:tc>
          <w:tcPr>
            <w:tcW w:w="0" w:type="auto"/>
            <w:vMerge/>
            <w:tcBorders>
              <w:top w:val="single" w:sz="8" w:space="0" w:color="auto"/>
              <w:left w:val="single" w:sz="8" w:space="0" w:color="auto"/>
              <w:bottom w:val="single" w:sz="8" w:space="0" w:color="auto"/>
              <w:right w:val="single" w:sz="8" w:space="0" w:color="auto"/>
            </w:tcBorders>
            <w:vAlign w:val="center"/>
            <w:hideMark/>
          </w:tcPr>
          <w:p w:rsidR="000B2984" w:rsidRPr="000B2984" w:rsidRDefault="000B2984" w:rsidP="000B2984">
            <w:pPr>
              <w:spacing w:line="240" w:lineRule="auto"/>
              <w:rPr>
                <w:rFonts w:eastAsia="Times New Roman" w:cs="Times New Roman"/>
                <w:szCs w:val="26"/>
              </w:rPr>
            </w:pPr>
          </w:p>
        </w:tc>
        <w:tc>
          <w:tcPr>
            <w:tcW w:w="0" w:type="auto"/>
            <w:vMerge/>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line="240" w:lineRule="auto"/>
              <w:rPr>
                <w:rFonts w:eastAsia="Times New Roman" w:cs="Times New Roman"/>
                <w:szCs w:val="26"/>
              </w:rPr>
            </w:pPr>
          </w:p>
        </w:tc>
        <w:tc>
          <w:tcPr>
            <w:tcW w:w="0" w:type="auto"/>
            <w:vMerge/>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line="240" w:lineRule="auto"/>
              <w:rPr>
                <w:rFonts w:eastAsia="Times New Roman" w:cs="Times New Roman"/>
                <w:szCs w:val="26"/>
              </w:rPr>
            </w:pPr>
          </w:p>
        </w:tc>
        <w:tc>
          <w:tcPr>
            <w:tcW w:w="0" w:type="auto"/>
            <w:vMerge/>
            <w:tcBorders>
              <w:top w:val="single" w:sz="8" w:space="0" w:color="auto"/>
              <w:left w:val="nil"/>
              <w:bottom w:val="single" w:sz="8" w:space="0" w:color="auto"/>
              <w:right w:val="single" w:sz="8" w:space="0" w:color="auto"/>
            </w:tcBorders>
            <w:vAlign w:val="center"/>
            <w:hideMark/>
          </w:tcPr>
          <w:p w:rsidR="000B2984" w:rsidRPr="000B2984" w:rsidRDefault="000B2984" w:rsidP="000B2984">
            <w:pPr>
              <w:spacing w:line="240" w:lineRule="auto"/>
              <w:rPr>
                <w:rFonts w:eastAsia="Times New Roman" w:cs="Times New Roman"/>
                <w:szCs w:val="26"/>
              </w:rPr>
            </w:pP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Diện tích</w:t>
            </w:r>
          </w:p>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(ha)</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Cơ cấu</w:t>
            </w:r>
          </w:p>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Tăng (+), giảm (-)</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DIỆN TÍCH TỰ NHIÊN</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40.803,70</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40.803,70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100,00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Đất nông nghiệp</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NNP</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33.965,58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28.555,08</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69,98</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-5.410,50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1.1</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lúa</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LUA</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4.758,37</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3.845,51</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9,43</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-912,86</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Trong đó: Đất chuyên trồng lúa nước</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LUC</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2.647,76</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2.143,23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5,25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-504,53</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1.2</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cây hàng năm khác</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HNK</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10.841,74</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8.604,20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21,09</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-2.237,54</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1.3</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cây lâu năm</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CLN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4.044,38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3.738,27</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9,16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-306,11</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rừng phòng hộ</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RPH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376,75</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316,46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0,78</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-60,29</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1.5</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rừng sản xuất</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RSX</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13.301,52</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11.029,96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27,03</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-2.271,56</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nuôi trồng thủy sản</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NTS</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486,89</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433,56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1,06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-53,33</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1.7</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nông nghiệp khác</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NKH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155,93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587,12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431,19</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2</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Đất phi nông nghiệp</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PNN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5.545,51</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11.349,90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27,82</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5.804,39</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quốc phòng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CQP</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28,44</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215,14</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0,53</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186,70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2.2</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an ninh</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CAN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2,55</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32,12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0,08</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29,57</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2.3</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cụm công nghiệp</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6,60</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98,80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0,24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92,20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2.4</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thương mại, dịch vụ</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TMD</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32,48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2.058,92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5,05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2.026,44</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2.5</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cơ sở sản xuất phi nông nghiệp</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SKC</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91,37</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183,78</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0,45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92,41</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2.6</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sử dụng cho hoạt động khoáng sản</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SKS</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12,76</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212,76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0,52</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200,00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2.7</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sản xuất vật liệu xây dựng, làm đồ gốm</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SKX</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6,26</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324,59</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0,80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318,33</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2.8</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phát triển hạ tầng cấp quốc gia, cấp tỉnh, cấp huyện, cấp xã</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DHT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1.942,31</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3.556,69</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8,72</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1.614,38</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Trong đó:</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giao thông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DGT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1.298,18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2.205,86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5,41</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907,68</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thủy lợi</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DTL</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322,37</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715,78</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1,75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393,41</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văn hóa</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DVH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5,17</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21,20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16,03</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y tế</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DYT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4,39</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5,03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0,01</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0,64</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giáo dục - đào tạo</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DGD</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58,45</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61,36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0,15</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2,91</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thể dục - thể thao</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DTT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16,53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93,99</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0,23</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77,46</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công trình năng lượng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DNL</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0,79</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74,69</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0,18</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73,90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công trình bưu chính viễn thông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DBV</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0,83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1,18</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0,35</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có di tích lịch sử - văn hóa</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DDT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12,53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17,23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4,70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bãi thải, xử lý chất thải</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DRA</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15,38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35,37</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0,09</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19,99</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cơ sở tôn giáo</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TON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26,93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65,10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0,16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38,17</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làm nghĩa trang, nghĩa địa, nhà tang lễ, ..</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NTD</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170,68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243,45</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0,60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72,77</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dịch vụ xã hội</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DXH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0,33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0,33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chợ</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DCH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9,74</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16,11</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0,04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6,37</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2.9</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danh lam thắng cảnh</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DDL</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1,65</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576,53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1,41</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574,88</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2.10</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sinh hoạt cộng đồng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DSH</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11,52</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14,76</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3,24</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2.11</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khu vui chơi, giải trí công cộng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DKV</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39,33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0,10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37,65</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2.12</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ở tại nông thôn</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ONT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779,93</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308,53</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0,76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-471,40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2.13</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ở tại đô thị</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ODT</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48,41</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1.633,52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4,00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1.585,11</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2.14</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xây dựng trụ sở cơ quan</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TSC</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14,48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25,11</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10,63</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2.15</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xây dựng trụ sở của tổ chức sự nghiệp</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DTS</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0,94</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63,94</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0,16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63,00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2.16</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tín ngưỡng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TIN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5,18</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5,18</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0,01</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2.17</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sông, ngòi, kênh, rạch, suối</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SON</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950,70</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799,62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1,96</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-151,08</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2.18</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có mặt nước chuyên dùng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MNC</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1.607,86</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1.200,19</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2,94</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-407,67</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2.19</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phi nông nghiệp khác</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PNK</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0,40</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0,40</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0,00</w:t>
            </w:r>
          </w:p>
        </w:tc>
      </w:tr>
      <w:tr w:rsidR="000B2984" w:rsidRPr="000B2984" w:rsidTr="000B2984">
        <w:tc>
          <w:tcPr>
            <w:tcW w:w="350" w:type="pct"/>
            <w:tcBorders>
              <w:top w:val="nil"/>
              <w:left w:val="single" w:sz="8" w:space="0" w:color="auto"/>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3</w:t>
            </w:r>
          </w:p>
        </w:tc>
        <w:tc>
          <w:tcPr>
            <w:tcW w:w="1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Đất chưa sử dụng</w:t>
            </w:r>
          </w:p>
        </w:tc>
        <w:tc>
          <w:tcPr>
            <w:tcW w:w="4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CSD</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1.292,61</w:t>
            </w:r>
          </w:p>
        </w:tc>
        <w:tc>
          <w:tcPr>
            <w:tcW w:w="65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898,72</w:t>
            </w:r>
          </w:p>
        </w:tc>
        <w:tc>
          <w:tcPr>
            <w:tcW w:w="5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2,20</w:t>
            </w:r>
          </w:p>
        </w:tc>
        <w:tc>
          <w:tcPr>
            <w:tcW w:w="700" w:type="pct"/>
            <w:tcBorders>
              <w:top w:val="nil"/>
              <w:left w:val="nil"/>
              <w:bottom w:val="single" w:sz="8" w:space="0" w:color="auto"/>
              <w:right w:val="single" w:sz="8" w:space="0" w:color="auto"/>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-393,89</w:t>
            </w:r>
          </w:p>
        </w:tc>
      </w:tr>
    </w:tbl>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1.2. Diện tích chuyển mục đích sử dụng đất:</w:t>
      </w:r>
    </w:p>
    <w:p w:rsidR="000B2984" w:rsidRPr="000B2984" w:rsidRDefault="000B2984" w:rsidP="000B2984">
      <w:pPr>
        <w:spacing w:before="120" w:after="100" w:afterAutospacing="1" w:line="240" w:lineRule="auto"/>
        <w:jc w:val="right"/>
        <w:rPr>
          <w:rFonts w:eastAsia="Times New Roman" w:cs="Times New Roman"/>
          <w:szCs w:val="26"/>
        </w:rPr>
      </w:pPr>
      <w:r w:rsidRPr="000B2984">
        <w:rPr>
          <w:rFonts w:eastAsia="Times New Roman" w:cs="Times New Roman"/>
          <w:i/>
          <w:iCs/>
          <w:szCs w:val="26"/>
        </w:rPr>
        <w:t>Đơn vị tính: ha</w:t>
      </w:r>
    </w:p>
    <w:tbl>
      <w:tblPr>
        <w:tblW w:w="5000" w:type="pct"/>
        <w:tblCellMar>
          <w:left w:w="0" w:type="dxa"/>
          <w:right w:w="0" w:type="dxa"/>
        </w:tblCellMar>
        <w:tblLook w:val="04A0" w:firstRow="1" w:lastRow="0" w:firstColumn="1" w:lastColumn="0" w:noHBand="0" w:noVBand="1"/>
      </w:tblPr>
      <w:tblGrid>
        <w:gridCol w:w="740"/>
        <w:gridCol w:w="4618"/>
        <w:gridCol w:w="1754"/>
        <w:gridCol w:w="1939"/>
      </w:tblGrid>
      <w:tr w:rsidR="000B2984" w:rsidRPr="000B2984" w:rsidTr="000B2984">
        <w:tc>
          <w:tcPr>
            <w:tcW w:w="400" w:type="pct"/>
            <w:tcBorders>
              <w:top w:val="single" w:sz="8" w:space="0" w:color="000000"/>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STT</w:t>
            </w:r>
          </w:p>
        </w:tc>
        <w:tc>
          <w:tcPr>
            <w:tcW w:w="2500" w:type="pct"/>
            <w:tcBorders>
              <w:top w:val="single" w:sz="8" w:space="0" w:color="000000"/>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Chỉ tiêu sử dụng đất</w:t>
            </w:r>
          </w:p>
        </w:tc>
        <w:tc>
          <w:tcPr>
            <w:tcW w:w="950" w:type="pct"/>
            <w:tcBorders>
              <w:top w:val="single" w:sz="8" w:space="0" w:color="000000"/>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Mã</w:t>
            </w:r>
          </w:p>
        </w:tc>
        <w:tc>
          <w:tcPr>
            <w:tcW w:w="1050" w:type="pct"/>
            <w:tcBorders>
              <w:top w:val="single" w:sz="8" w:space="0" w:color="000000"/>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Tổng diện tích</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Đất nông nghiệp chuyển sang phi nông nghiệp</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NNP/PNN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5.422,50</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1.1</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lúa</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LUA/PNN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862,25</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Trong đó: Đất chuyên trồng lúa nước</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LUC/PNN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502,42</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1.2</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cây hàng năm khác</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HNK/PNN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2.061,16</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1.3</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cây lâu năm</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CLN/PNN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532,01</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1.4</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rừng phòng hộ</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RPH/PNN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60,29</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1.5</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rừng sản xuất</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RSX/PNN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1.733,76</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nuôi trồng thủy sản</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NTS/PNN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56,63</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1.7</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nông nghiệp khác</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NKH/PNN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116,40</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2</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Chuyển đổi cơ cấu sử dụng đất trong nội bộ đất nông nghiệp</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540,80</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Trong đó:</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trồng lúa chuyển sang đất trồng cây lâu năm</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LUA/CLN</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3,00</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2.2</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rừng sản xuất chuyển sang đất nông nghiệp không phải là rừng</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RSX/ NKR(a)</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537,80</w:t>
            </w:r>
          </w:p>
        </w:tc>
      </w:tr>
      <w:tr w:rsidR="000B2984" w:rsidRPr="000B2984" w:rsidTr="000B2984">
        <w:tc>
          <w:tcPr>
            <w:tcW w:w="400" w:type="pct"/>
            <w:tcBorders>
              <w:top w:val="nil"/>
              <w:left w:val="single" w:sz="8" w:space="0" w:color="000000"/>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3</w:t>
            </w:r>
          </w:p>
        </w:tc>
        <w:tc>
          <w:tcPr>
            <w:tcW w:w="250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Đất phi nông nghiệp không phải là đất ở chuyển sang đất ở</w:t>
            </w:r>
          </w:p>
        </w:tc>
        <w:tc>
          <w:tcPr>
            <w:tcW w:w="9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PKO/OCT</w:t>
            </w:r>
          </w:p>
        </w:tc>
        <w:tc>
          <w:tcPr>
            <w:tcW w:w="1050" w:type="pct"/>
            <w:tcBorders>
              <w:top w:val="nil"/>
              <w:left w:val="nil"/>
              <w:bottom w:val="single" w:sz="8" w:space="0" w:color="000000"/>
              <w:right w:val="single" w:sz="8" w:space="0" w:color="000000"/>
            </w:tcBorders>
            <w:vAlign w:val="cente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11,48</w:t>
            </w:r>
          </w:p>
        </w:tc>
      </w:tr>
    </w:tbl>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1.3. Diện tích đất chưa sử dụng đưa vào sử dụng cho các mục đích:</w:t>
      </w:r>
    </w:p>
    <w:p w:rsidR="000B2984" w:rsidRPr="000B2984" w:rsidRDefault="000B2984" w:rsidP="000B2984">
      <w:pPr>
        <w:spacing w:before="120" w:after="100" w:afterAutospacing="1" w:line="240" w:lineRule="auto"/>
        <w:jc w:val="right"/>
        <w:rPr>
          <w:rFonts w:eastAsia="Times New Roman" w:cs="Times New Roman"/>
          <w:szCs w:val="26"/>
        </w:rPr>
      </w:pPr>
      <w:r w:rsidRPr="000B2984">
        <w:rPr>
          <w:rFonts w:eastAsia="Times New Roman" w:cs="Times New Roman"/>
          <w:i/>
          <w:iCs/>
          <w:szCs w:val="26"/>
        </w:rPr>
        <w:t>Đơn vị tính: ha</w:t>
      </w:r>
    </w:p>
    <w:tbl>
      <w:tblPr>
        <w:tblW w:w="5000" w:type="pct"/>
        <w:tblCellMar>
          <w:left w:w="0" w:type="dxa"/>
          <w:right w:w="0" w:type="dxa"/>
        </w:tblCellMar>
        <w:tblLook w:val="04A0" w:firstRow="1" w:lastRow="0" w:firstColumn="1" w:lastColumn="0" w:noHBand="0" w:noVBand="1"/>
      </w:tblPr>
      <w:tblGrid>
        <w:gridCol w:w="933"/>
        <w:gridCol w:w="4852"/>
        <w:gridCol w:w="1307"/>
        <w:gridCol w:w="1959"/>
      </w:tblGrid>
      <w:tr w:rsidR="000B2984" w:rsidRPr="000B2984" w:rsidTr="000B2984">
        <w:tc>
          <w:tcPr>
            <w:tcW w:w="500" w:type="pct"/>
            <w:tcBorders>
              <w:top w:val="single" w:sz="8" w:space="0" w:color="000000"/>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STT</w:t>
            </w:r>
          </w:p>
        </w:tc>
        <w:tc>
          <w:tcPr>
            <w:tcW w:w="2600" w:type="pct"/>
            <w:tcBorders>
              <w:top w:val="single" w:sz="8" w:space="0" w:color="000000"/>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Chỉ tiêu sử dụng đất</w:t>
            </w:r>
          </w:p>
        </w:tc>
        <w:tc>
          <w:tcPr>
            <w:tcW w:w="700" w:type="pct"/>
            <w:tcBorders>
              <w:top w:val="single" w:sz="8" w:space="0" w:color="000000"/>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Mã</w:t>
            </w:r>
          </w:p>
        </w:tc>
        <w:tc>
          <w:tcPr>
            <w:tcW w:w="1050" w:type="pct"/>
            <w:tcBorders>
              <w:top w:val="single" w:sz="8" w:space="0" w:color="000000"/>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Tổng diện tích</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nông nghiệp</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NNP</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nông nghiệp khác</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NKH</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phi nông nghiệp</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PNN</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386,89</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quốc phòng</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CQP</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3,00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2.2</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an ninh</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CAN</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0,17</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2.3</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cụm công nghiệp</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SKN</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4,00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2.4</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thương mại, dịch vụ</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TMD</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201,00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2.5</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cơ sở sản xuất phi nông nghiệp</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SKC</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2,60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2.6</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sản xuất vật liệu xây dựng, làm đồ gốm</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SKX</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16,04</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2.7</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phát triển hạ tầng cấp quốc gia, cấp tỉnh, cấp huyện, cấp xã:</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DHT</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75,49</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giao thông</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DGT</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47,31</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thủy lợi</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DTL</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21,66</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xây dựng cơ sở giáo dục và đào tạo</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DGD</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0,87</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có di tích lịch sử - văn hóa</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DDT</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0,45</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bãi thải, xử lý chất thải</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DRA</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1,70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i/>
                <w:iCs/>
                <w:szCs w:val="26"/>
              </w:rPr>
              <w:t>Đất làm nghĩa trang, nhà tang lễ, nhà hỏa táng</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NTD</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i/>
                <w:iCs/>
                <w:szCs w:val="26"/>
              </w:rPr>
              <w:t>3,50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2.8</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danh lam thắng cảnh</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DDL</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70,00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2.9</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sinh hoạt cộng đồng</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DSH</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0,13</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2.10</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ở tại nông thôn</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ONT</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0,50</w:t>
            </w:r>
          </w:p>
        </w:tc>
      </w:tr>
      <w:tr w:rsidR="000B2984" w:rsidRPr="000B2984" w:rsidTr="000B2984">
        <w:tc>
          <w:tcPr>
            <w:tcW w:w="500" w:type="pct"/>
            <w:tcBorders>
              <w:top w:val="nil"/>
              <w:left w:val="single" w:sz="8" w:space="0" w:color="000000"/>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2.11</w:t>
            </w:r>
          </w:p>
        </w:tc>
        <w:tc>
          <w:tcPr>
            <w:tcW w:w="26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Đất ở tại đô thị</w:t>
            </w:r>
          </w:p>
        </w:tc>
        <w:tc>
          <w:tcPr>
            <w:tcW w:w="70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ODT</w:t>
            </w:r>
          </w:p>
        </w:tc>
        <w:tc>
          <w:tcPr>
            <w:tcW w:w="1050" w:type="pct"/>
            <w:tcBorders>
              <w:top w:val="nil"/>
              <w:left w:val="nil"/>
              <w:bottom w:val="single" w:sz="8" w:space="0" w:color="000000"/>
              <w:right w:val="single" w:sz="8" w:space="0" w:color="000000"/>
            </w:tcBorders>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szCs w:val="26"/>
              </w:rPr>
              <w:t>13,96</w:t>
            </w:r>
          </w:p>
        </w:tc>
      </w:tr>
    </w:tbl>
    <w:p w:rsidR="000B2984" w:rsidRPr="000B2984" w:rsidRDefault="000B2984" w:rsidP="000B2984">
      <w:pPr>
        <w:spacing w:before="120" w:after="100" w:afterAutospacing="1" w:line="240" w:lineRule="auto"/>
        <w:rPr>
          <w:rFonts w:eastAsia="Times New Roman" w:cs="Times New Roman"/>
          <w:szCs w:val="26"/>
        </w:rPr>
      </w:pPr>
      <w:bookmarkStart w:id="6" w:name="dieu_2"/>
      <w:bookmarkEnd w:id="6"/>
      <w:r w:rsidRPr="000B2984">
        <w:rPr>
          <w:rFonts w:eastAsia="Times New Roman" w:cs="Times New Roman"/>
          <w:b/>
          <w:bCs/>
          <w:szCs w:val="26"/>
        </w:rPr>
        <w:t>2. </w:t>
      </w:r>
      <w:bookmarkStart w:id="7" w:name="dieu_2_name"/>
      <w:bookmarkEnd w:id="7"/>
      <w:r w:rsidRPr="000B2984">
        <w:rPr>
          <w:rFonts w:eastAsia="Times New Roman" w:cs="Times New Roman"/>
          <w:szCs w:val="26"/>
        </w:rPr>
        <w:t>Vị trí, diện tích các khu vực đất phải chuyển mục đích sử dụng được xác định theo bản đồ quy hoạch sử dụng đất đến năm 2030 tỷ lệ 1/25.000, Báo cáo thuyết minh tổng hợp quy hoạch sử dụng đất đến năm 2030 của huyện Tuy An.</w:t>
      </w:r>
    </w:p>
    <w:p w:rsidR="000B2984" w:rsidRPr="000B2984" w:rsidRDefault="000B2984" w:rsidP="000B2984">
      <w:pPr>
        <w:spacing w:before="120" w:after="100" w:afterAutospacing="1" w:line="240" w:lineRule="auto"/>
        <w:rPr>
          <w:rFonts w:eastAsia="Times New Roman" w:cs="Times New Roman"/>
          <w:szCs w:val="26"/>
        </w:rPr>
      </w:pPr>
      <w:bookmarkStart w:id="8" w:name="dieu_2_1"/>
      <w:bookmarkEnd w:id="8"/>
      <w:r w:rsidRPr="000B2984">
        <w:rPr>
          <w:rFonts w:eastAsia="Times New Roman" w:cs="Times New Roman"/>
          <w:b/>
          <w:bCs/>
          <w:szCs w:val="26"/>
        </w:rPr>
        <w:t>Điều 2. </w:t>
      </w:r>
      <w:bookmarkStart w:id="9" w:name="dieu_2_1_name"/>
      <w:bookmarkEnd w:id="9"/>
      <w:r w:rsidRPr="000B2984">
        <w:rPr>
          <w:rFonts w:eastAsia="Times New Roman" w:cs="Times New Roman"/>
          <w:szCs w:val="26"/>
        </w:rPr>
        <w:t xml:space="preserve">Căn cứ vào Điều 1 của Quyết định này, UBND huyện Tuy </w:t>
      </w:r>
      <w:proofErr w:type="gramStart"/>
      <w:r w:rsidRPr="000B2984">
        <w:rPr>
          <w:rFonts w:eastAsia="Times New Roman" w:cs="Times New Roman"/>
          <w:szCs w:val="26"/>
        </w:rPr>
        <w:t>An</w:t>
      </w:r>
      <w:proofErr w:type="gramEnd"/>
      <w:r w:rsidRPr="000B2984">
        <w:rPr>
          <w:rFonts w:eastAsia="Times New Roman" w:cs="Times New Roman"/>
          <w:szCs w:val="26"/>
        </w:rPr>
        <w:t>, Sở Tài nguyên và Môi trường có trách nhiệm thực hiện các nội dung sau:</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1. </w:t>
      </w:r>
      <w:r w:rsidRPr="000B2984">
        <w:rPr>
          <w:rFonts w:eastAsia="Times New Roman" w:cs="Times New Roman"/>
          <w:szCs w:val="26"/>
        </w:rPr>
        <w:t xml:space="preserve">UBND huyện Tuy </w:t>
      </w:r>
      <w:proofErr w:type="gramStart"/>
      <w:r w:rsidRPr="000B2984">
        <w:rPr>
          <w:rFonts w:eastAsia="Times New Roman" w:cs="Times New Roman"/>
          <w:szCs w:val="26"/>
        </w:rPr>
        <w:t>An</w:t>
      </w:r>
      <w:proofErr w:type="gramEnd"/>
      <w:r w:rsidRPr="000B2984">
        <w:rPr>
          <w:rFonts w:eastAsia="Times New Roman" w:cs="Times New Roman"/>
          <w:szCs w:val="26"/>
        </w:rPr>
        <w: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Tổ chức thực hiện quy hoạch sử dụng đất; công bố công khai quy hoạch, kế hoạch sử dụng đất theo đúng quy định.</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Thực hiện thu hồi đất, giao đất, cho thuê đất, chuyển mục đích sử dụng đất theo đúng quy hoạch, kế hoạch sử dụng đất đã được duyệt.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Tăng cường công tác tuyên truyền pháp luật đất đai để người dân nắm vững các quy định của pháp luật, sử dụng đất đúng mục đích, tiết kiệm, có hiệu quả, bảo vệ môi trường và phát triển bền vững, phù hợp quy hoạch sử dụng đất đã được phê duyệt.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Quản lý, sử dụng đất theo đúng quy hoạch, kế hoạch sử dụng đất; tổ chức quản lý, giám sát chặt chẽ việc sử dụng đất; tăng cường công tác thanh tra, kiểm tra việc quản lý, sử dụng đất đai theo quy hoạch, kế hoạch sử dụng đất nhằm ngăn chặn kịp thời và xử lý nghiêm các trường hợp vi phạm quy hoạch, kế hoạch sử dụng đất theo thẩm quyền hoặc kiến nghị cơ quan có thẩm quyền giải quyết theo quy định của pháp luật.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Định kỳ hàng năm, có báo cáo, đánh giá kết quả thực hiện quy hoạch, kế hoạch sử dụng đất cho UBND tỉnh, Sở Tài nguyên và Môi trường.</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b/>
          <w:bCs/>
          <w:szCs w:val="26"/>
        </w:rPr>
        <w:t>2. </w:t>
      </w:r>
      <w:r w:rsidRPr="000B2984">
        <w:rPr>
          <w:rFonts w:eastAsia="Times New Roman" w:cs="Times New Roman"/>
          <w:szCs w:val="26"/>
        </w:rPr>
        <w:t>Sở Tài nguyên và Môi trường:</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xml:space="preserve">- Theo dõi, đôn đốc UBND huyện Tuy </w:t>
      </w:r>
      <w:proofErr w:type="gramStart"/>
      <w:r w:rsidRPr="000B2984">
        <w:rPr>
          <w:rFonts w:eastAsia="Times New Roman" w:cs="Times New Roman"/>
          <w:szCs w:val="26"/>
        </w:rPr>
        <w:t>An</w:t>
      </w:r>
      <w:proofErr w:type="gramEnd"/>
      <w:r w:rsidRPr="000B2984">
        <w:rPr>
          <w:rFonts w:eastAsia="Times New Roman" w:cs="Times New Roman"/>
          <w:szCs w:val="26"/>
        </w:rPr>
        <w:t xml:space="preserve"> trong việc tổ chức thực hiện; công bố công khai quy hoạch sử dụng đất theo đúng quy định.</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Tham mưu thực hiện thu hồi đất, giao đất, cho thuê đất, chuyển mục đích sử dụng đất theo đúng quy hoạch sử dụng đất được duyệt.</w:t>
      </w:r>
    </w:p>
    <w:p w:rsidR="000B2984" w:rsidRPr="000B2984" w:rsidRDefault="000B2984" w:rsidP="000B2984">
      <w:pPr>
        <w:spacing w:before="120" w:after="100" w:afterAutospacing="1" w:line="240" w:lineRule="auto"/>
        <w:rPr>
          <w:rFonts w:eastAsia="Times New Roman" w:cs="Times New Roman"/>
          <w:szCs w:val="26"/>
        </w:rPr>
      </w:pPr>
      <w:r w:rsidRPr="000B2984">
        <w:rPr>
          <w:rFonts w:eastAsia="Times New Roman" w:cs="Times New Roman"/>
          <w:szCs w:val="26"/>
        </w:rPr>
        <w:t>- Tăng cường công tác thanh tra, kiểm tra việc quản lý, sử dụng đất đai theo Quy hoạch sử dụng đất nhằm ngăn chặn kịp thời và xử lý nghiêm các trường hợp vi phạm Quy hoạch sử dụng đất theo thẩm quyền hoặc kiến nghị cơ quan có thẩm quyền giải quyết theo quy định của pháp luật.</w:t>
      </w:r>
    </w:p>
    <w:p w:rsidR="000B2984" w:rsidRPr="000B2984" w:rsidRDefault="000B2984" w:rsidP="000B2984">
      <w:pPr>
        <w:spacing w:before="120" w:after="100" w:afterAutospacing="1" w:line="240" w:lineRule="auto"/>
        <w:rPr>
          <w:rFonts w:eastAsia="Times New Roman" w:cs="Times New Roman"/>
          <w:szCs w:val="26"/>
        </w:rPr>
      </w:pPr>
      <w:bookmarkStart w:id="10" w:name="dieu_3"/>
      <w:bookmarkEnd w:id="10"/>
      <w:r w:rsidRPr="000B2984">
        <w:rPr>
          <w:rFonts w:eastAsia="Times New Roman" w:cs="Times New Roman"/>
          <w:b/>
          <w:bCs/>
          <w:szCs w:val="26"/>
        </w:rPr>
        <w:t>Điều 3. </w:t>
      </w:r>
      <w:bookmarkStart w:id="11" w:name="dieu_3_name"/>
      <w:bookmarkEnd w:id="11"/>
      <w:r w:rsidRPr="000B2984">
        <w:rPr>
          <w:rFonts w:eastAsia="Times New Roman" w:cs="Times New Roman"/>
          <w:szCs w:val="26"/>
        </w:rPr>
        <w:t xml:space="preserve">Chánh Văn phòng UBND tỉnh; Giám đốc Sở Tài nguyên và Môi trường, Chủ tịch UBND huyện Tuy </w:t>
      </w:r>
      <w:proofErr w:type="gramStart"/>
      <w:r w:rsidRPr="000B2984">
        <w:rPr>
          <w:rFonts w:eastAsia="Times New Roman" w:cs="Times New Roman"/>
          <w:szCs w:val="26"/>
        </w:rPr>
        <w:t>An</w:t>
      </w:r>
      <w:proofErr w:type="gramEnd"/>
      <w:r w:rsidRPr="000B2984">
        <w:rPr>
          <w:rFonts w:eastAsia="Times New Roman" w:cs="Times New Roman"/>
          <w:szCs w:val="26"/>
        </w:rPr>
        <w:t xml:space="preserve"> và Thủ trưởng các cơ quan liên quan chịu trách nhiệm thi hành Quyết định này kể từ ngày ký./.</w:t>
      </w:r>
    </w:p>
    <w:p w:rsidR="000B2984" w:rsidRPr="000B2984" w:rsidRDefault="000B2984" w:rsidP="000B2984">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0B2984" w:rsidRPr="000B2984" w:rsidTr="000B2984">
        <w:tc>
          <w:tcPr>
            <w:tcW w:w="4428" w:type="dxa"/>
            <w:tcMar>
              <w:top w:w="0" w:type="dxa"/>
              <w:left w:w="108" w:type="dxa"/>
              <w:bottom w:w="0" w:type="dxa"/>
              <w:right w:w="108" w:type="dxa"/>
            </w:tcMar>
            <w:hideMark/>
          </w:tcPr>
          <w:p w:rsidR="000B2984" w:rsidRPr="000B2984" w:rsidRDefault="000B2984" w:rsidP="000B2984">
            <w:pPr>
              <w:spacing w:before="120" w:after="100" w:afterAutospacing="1" w:line="240" w:lineRule="auto"/>
              <w:rPr>
                <w:rFonts w:eastAsia="Times New Roman" w:cs="Times New Roman"/>
                <w:sz w:val="24"/>
                <w:szCs w:val="24"/>
              </w:rPr>
            </w:pPr>
            <w:r w:rsidRPr="000B2984">
              <w:rPr>
                <w:rFonts w:eastAsia="Times New Roman" w:cs="Times New Roman"/>
                <w:sz w:val="24"/>
                <w:szCs w:val="24"/>
              </w:rPr>
              <w:br/>
            </w:r>
            <w:r w:rsidRPr="000B2984">
              <w:rPr>
                <w:rFonts w:eastAsia="Times New Roman" w:cs="Times New Roman"/>
                <w:b/>
                <w:bCs/>
                <w:i/>
                <w:iCs/>
                <w:sz w:val="24"/>
                <w:szCs w:val="24"/>
              </w:rPr>
              <w:t>Nơi nhận:</w:t>
            </w:r>
            <w:r w:rsidRPr="000B2984">
              <w:rPr>
                <w:rFonts w:eastAsia="Times New Roman" w:cs="Times New Roman"/>
                <w:b/>
                <w:bCs/>
                <w:i/>
                <w:iCs/>
                <w:sz w:val="24"/>
                <w:szCs w:val="24"/>
              </w:rPr>
              <w:br/>
            </w:r>
            <w:r w:rsidRPr="000B2984">
              <w:rPr>
                <w:rFonts w:eastAsia="Times New Roman" w:cs="Times New Roman"/>
                <w:sz w:val="16"/>
                <w:szCs w:val="16"/>
              </w:rPr>
              <w:t>- Như Điều 3;</w:t>
            </w:r>
            <w:r w:rsidRPr="000B2984">
              <w:rPr>
                <w:rFonts w:eastAsia="Times New Roman" w:cs="Times New Roman"/>
                <w:sz w:val="16"/>
                <w:szCs w:val="16"/>
              </w:rPr>
              <w:br/>
              <w:t>- Các Bộ: TNMT, NNPTNT, KHĐT (b/c);</w:t>
            </w:r>
            <w:r w:rsidRPr="000B2984">
              <w:rPr>
                <w:rFonts w:eastAsia="Times New Roman" w:cs="Times New Roman"/>
                <w:sz w:val="16"/>
                <w:szCs w:val="16"/>
              </w:rPr>
              <w:br/>
              <w:t>- TT. Tỉnh ủy, TT. HĐND tỉnh (b/c);</w:t>
            </w:r>
            <w:r w:rsidRPr="000B2984">
              <w:rPr>
                <w:rFonts w:eastAsia="Times New Roman" w:cs="Times New Roman"/>
                <w:sz w:val="16"/>
                <w:szCs w:val="16"/>
              </w:rPr>
              <w:br/>
              <w:t>- Các sở, ban, ngành tỉnh;</w:t>
            </w:r>
            <w:r w:rsidRPr="000B2984">
              <w:rPr>
                <w:rFonts w:eastAsia="Times New Roman" w:cs="Times New Roman"/>
                <w:sz w:val="16"/>
                <w:szCs w:val="16"/>
              </w:rPr>
              <w:br/>
              <w:t>- Bộ CHQS tỉnh, Công an tỉnh;</w:t>
            </w:r>
            <w:r w:rsidRPr="000B2984">
              <w:rPr>
                <w:rFonts w:eastAsia="Times New Roman" w:cs="Times New Roman"/>
                <w:sz w:val="16"/>
                <w:szCs w:val="16"/>
              </w:rPr>
              <w:br/>
              <w:t>- CT, các PCT UBND tỉnh;</w:t>
            </w:r>
            <w:r w:rsidRPr="000B2984">
              <w:rPr>
                <w:rFonts w:eastAsia="Times New Roman" w:cs="Times New Roman"/>
                <w:sz w:val="16"/>
                <w:szCs w:val="16"/>
              </w:rPr>
              <w:br/>
              <w:t>- Các PCVP UBND tỉnh;</w:t>
            </w:r>
            <w:r w:rsidRPr="000B2984">
              <w:rPr>
                <w:rFonts w:eastAsia="Times New Roman" w:cs="Times New Roman"/>
                <w:sz w:val="16"/>
                <w:szCs w:val="16"/>
              </w:rPr>
              <w:br/>
              <w:t>- Lưu: VT, Phg, Cg</w:t>
            </w:r>
            <w:r w:rsidRPr="000B2984">
              <w:rPr>
                <w:rFonts w:eastAsia="Times New Roman" w:cs="Times New Roman"/>
                <w:sz w:val="16"/>
                <w:szCs w:val="16"/>
                <w:vertAlign w:val="subscript"/>
              </w:rPr>
              <w:t>22.02.12.</w:t>
            </w:r>
          </w:p>
        </w:tc>
        <w:tc>
          <w:tcPr>
            <w:tcW w:w="4428" w:type="dxa"/>
            <w:tcMar>
              <w:top w:w="0" w:type="dxa"/>
              <w:left w:w="108" w:type="dxa"/>
              <w:bottom w:w="0" w:type="dxa"/>
              <w:right w:w="108" w:type="dxa"/>
            </w:tcMar>
            <w:hideMark/>
          </w:tcPr>
          <w:p w:rsidR="000B2984" w:rsidRPr="000B2984" w:rsidRDefault="000B2984" w:rsidP="000B2984">
            <w:pPr>
              <w:spacing w:before="120" w:after="100" w:afterAutospacing="1" w:line="240" w:lineRule="auto"/>
              <w:jc w:val="center"/>
              <w:rPr>
                <w:rFonts w:eastAsia="Times New Roman" w:cs="Times New Roman"/>
                <w:szCs w:val="26"/>
              </w:rPr>
            </w:pPr>
            <w:r w:rsidRPr="000B2984">
              <w:rPr>
                <w:rFonts w:eastAsia="Times New Roman" w:cs="Times New Roman"/>
                <w:b/>
                <w:bCs/>
                <w:szCs w:val="26"/>
              </w:rPr>
              <w:t>TM. ỦY BAN NHÂN DÂN</w:t>
            </w:r>
            <w:r w:rsidRPr="000B2984">
              <w:rPr>
                <w:rFonts w:eastAsia="Times New Roman" w:cs="Times New Roman"/>
                <w:szCs w:val="26"/>
              </w:rPr>
              <w:br/>
            </w:r>
            <w:r w:rsidRPr="000B2984">
              <w:rPr>
                <w:rFonts w:eastAsia="Times New Roman" w:cs="Times New Roman"/>
                <w:b/>
                <w:bCs/>
                <w:szCs w:val="26"/>
              </w:rPr>
              <w:t>KT. CHỦ TỊCH</w:t>
            </w:r>
            <w:r w:rsidRPr="000B2984">
              <w:rPr>
                <w:rFonts w:eastAsia="Times New Roman" w:cs="Times New Roman"/>
                <w:b/>
                <w:bCs/>
                <w:szCs w:val="26"/>
              </w:rPr>
              <w:br/>
              <w:t>PHÓ CHỦ TỊCH</w:t>
            </w:r>
            <w:r w:rsidRPr="000B2984">
              <w:rPr>
                <w:rFonts w:eastAsia="Times New Roman" w:cs="Times New Roman"/>
                <w:szCs w:val="26"/>
              </w:rPr>
              <w:br/>
            </w:r>
            <w:r w:rsidRPr="000B2984">
              <w:rPr>
                <w:rFonts w:eastAsia="Times New Roman" w:cs="Times New Roman"/>
                <w:b/>
                <w:bCs/>
                <w:szCs w:val="26"/>
              </w:rPr>
              <w:br/>
            </w:r>
            <w:r w:rsidRPr="000B2984">
              <w:rPr>
                <w:rFonts w:eastAsia="Times New Roman" w:cs="Times New Roman"/>
                <w:b/>
                <w:bCs/>
                <w:szCs w:val="26"/>
              </w:rPr>
              <w:br/>
            </w:r>
            <w:r w:rsidRPr="000B2984">
              <w:rPr>
                <w:rFonts w:eastAsia="Times New Roman" w:cs="Times New Roman"/>
                <w:b/>
                <w:bCs/>
                <w:szCs w:val="26"/>
              </w:rPr>
              <w:br/>
            </w:r>
            <w:r w:rsidRPr="000B2984">
              <w:rPr>
                <w:rFonts w:eastAsia="Times New Roman" w:cs="Times New Roman"/>
                <w:b/>
                <w:bCs/>
                <w:szCs w:val="26"/>
              </w:rPr>
              <w:br/>
              <w:t>Hồ Thị Nguyên Thảo</w:t>
            </w:r>
          </w:p>
        </w:tc>
      </w:tr>
    </w:tbl>
    <w:p w:rsidR="001D0A37" w:rsidRPr="000B2984" w:rsidRDefault="001D0A37">
      <w:pPr>
        <w:rPr>
          <w:rFonts w:cs="Times New Roman"/>
        </w:rPr>
      </w:pPr>
    </w:p>
    <w:sectPr w:rsidR="001D0A37" w:rsidRPr="000B2984"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84"/>
    <w:rsid w:val="000B2984"/>
    <w:rsid w:val="001D0A37"/>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CB4ED-BBCC-43F0-B7B2-A3FB41F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9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2984"/>
    <w:rPr>
      <w:b/>
      <w:bCs/>
    </w:rPr>
  </w:style>
  <w:style w:type="character" w:styleId="Emphasis">
    <w:name w:val="Emphasis"/>
    <w:basedOn w:val="DefaultParagraphFont"/>
    <w:uiPriority w:val="20"/>
    <w:qFormat/>
    <w:rsid w:val="000B2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94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2023-07-18T04:51:00Z</dcterms:created>
  <dcterms:modified xsi:type="dcterms:W3CDTF">2023-07-18T04:52:00Z</dcterms:modified>
</cp:coreProperties>
</file>