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048"/>
      </w:tblGrid>
      <w:tr w:rsidR="00000000">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7FEB">
            <w:pPr>
              <w:spacing w:before="120"/>
              <w:jc w:val="center"/>
            </w:pPr>
            <w:bookmarkStart w:id="0" w:name="_GoBack"/>
            <w:bookmarkEnd w:id="0"/>
            <w:r>
              <w:rPr>
                <w:b/>
                <w:bCs/>
                <w:lang w:val="en-GB"/>
              </w:rPr>
              <w:t>ỦY BAN NHÂN DÂN</w:t>
            </w:r>
            <w:r>
              <w:rPr>
                <w:b/>
                <w:bCs/>
                <w:lang w:val="en-GB"/>
              </w:rPr>
              <w:br/>
              <w:t>TỈNH LẠNG SƠN</w:t>
            </w:r>
            <w:r>
              <w:rPr>
                <w:b/>
                <w:bCs/>
                <w:lang w:val="en-GB"/>
              </w:rPr>
              <w:br/>
              <w:t xml:space="preserve">------- </w:t>
            </w:r>
          </w:p>
        </w:tc>
        <w:tc>
          <w:tcPr>
            <w:tcW w:w="6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7FEB">
            <w:pPr>
              <w:spacing w:before="120"/>
              <w:jc w:val="center"/>
            </w:pPr>
            <w:r>
              <w:rPr>
                <w:b/>
                <w:bCs/>
                <w:lang w:val="en-GB"/>
              </w:rPr>
              <w:t>CỘNG HÒA XÃ HỘI CHỦ NGHĨA VIỆT NAM</w:t>
            </w:r>
            <w:r>
              <w:rPr>
                <w:b/>
                <w:bCs/>
                <w:lang w:val="en-GB"/>
              </w:rPr>
              <w:br/>
              <w:t>Độc lập - Tự do - Hạnh phúc</w:t>
            </w:r>
            <w:r>
              <w:rPr>
                <w:b/>
                <w:bCs/>
                <w:lang w:val="en-GB"/>
              </w:rPr>
              <w:br/>
              <w:t>---------------</w:t>
            </w:r>
          </w:p>
        </w:tc>
      </w:tr>
      <w:tr w:rsidR="00000000">
        <w:tblPrEx>
          <w:tblBorders>
            <w:top w:val="none" w:sz="0" w:space="0" w:color="auto"/>
            <w:bottom w:val="none" w:sz="0" w:space="0" w:color="auto"/>
            <w:insideH w:val="none" w:sz="0" w:space="0" w:color="auto"/>
            <w:insideV w:val="none" w:sz="0" w:space="0" w:color="auto"/>
          </w:tblBorders>
        </w:tblPrEx>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7FEB">
            <w:pPr>
              <w:spacing w:before="120"/>
              <w:jc w:val="center"/>
            </w:pPr>
            <w:r>
              <w:rPr>
                <w:lang w:val="en-GB"/>
              </w:rPr>
              <w:t>Số: 1954/QĐ-UBND</w:t>
            </w:r>
          </w:p>
        </w:tc>
        <w:tc>
          <w:tcPr>
            <w:tcW w:w="6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7FEB">
            <w:pPr>
              <w:spacing w:before="120"/>
              <w:jc w:val="right"/>
            </w:pPr>
            <w:r>
              <w:rPr>
                <w:i/>
                <w:iCs/>
                <w:lang w:val="en-GB"/>
              </w:rPr>
              <w:t>Lạng Sơn, ngày 06 tháng 10 năm 2020</w:t>
            </w:r>
          </w:p>
        </w:tc>
      </w:tr>
    </w:tbl>
    <w:p w:rsidR="00000000" w:rsidRDefault="00027FEB">
      <w:pPr>
        <w:spacing w:before="120" w:after="280" w:afterAutospacing="1"/>
        <w:jc w:val="center"/>
      </w:pPr>
      <w:r>
        <w:rPr>
          <w:lang w:val="en-GB"/>
        </w:rPr>
        <w:t> </w:t>
      </w:r>
    </w:p>
    <w:p w:rsidR="00000000" w:rsidRDefault="00027FEB">
      <w:pPr>
        <w:spacing w:before="120" w:after="280" w:afterAutospacing="1"/>
        <w:jc w:val="center"/>
      </w:pPr>
      <w:r>
        <w:rPr>
          <w:b/>
          <w:bCs/>
          <w:lang w:val="en-GB"/>
        </w:rPr>
        <w:t>QUYẾT ĐỊNH</w:t>
      </w:r>
    </w:p>
    <w:p w:rsidR="00000000" w:rsidRDefault="00027FEB">
      <w:pPr>
        <w:spacing w:before="120" w:after="280" w:afterAutospacing="1"/>
        <w:jc w:val="center"/>
      </w:pPr>
      <w:r>
        <w:rPr>
          <w:lang w:val="en-GB"/>
        </w:rPr>
        <w:t>VỀ VIỆC CÔNG BỐ DANH MỤC THỦ TỤC HÀNH CHÍNH THUỘC THẨM QUYỀN GIẢI QUYẾ</w:t>
      </w:r>
      <w:r>
        <w:rPr>
          <w:lang w:val="en-GB"/>
        </w:rPr>
        <w:t>T CỦA SỞ NGOẠI VỤ TỈNH LẠNG SƠN</w:t>
      </w:r>
    </w:p>
    <w:p w:rsidR="00000000" w:rsidRDefault="00027FEB">
      <w:pPr>
        <w:spacing w:before="120" w:after="280" w:afterAutospacing="1"/>
        <w:jc w:val="center"/>
      </w:pPr>
      <w:r>
        <w:rPr>
          <w:b/>
          <w:bCs/>
          <w:lang w:val="en-GB"/>
        </w:rPr>
        <w:t>CHỦ TỊCH ỦY BAN NHÂN DÂN TỈNH</w:t>
      </w:r>
    </w:p>
    <w:p w:rsidR="00000000" w:rsidRDefault="00027FEB">
      <w:pPr>
        <w:spacing w:before="120" w:after="280" w:afterAutospacing="1"/>
      </w:pPr>
      <w:r>
        <w:rPr>
          <w:i/>
          <w:iCs/>
          <w:lang w:val="en-GB"/>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27FEB">
      <w:pPr>
        <w:spacing w:before="120" w:after="280" w:afterAutospacing="1"/>
      </w:pPr>
      <w:r>
        <w:rPr>
          <w:i/>
          <w:iCs/>
          <w:lang w:val="en-GB"/>
        </w:rPr>
        <w:t>Căn cứ Nghị định s</w:t>
      </w:r>
      <w:r>
        <w:rPr>
          <w:i/>
          <w:iCs/>
          <w:lang w:val="en-GB"/>
        </w:rPr>
        <w:t>ố 63/2010/NĐ-CP ngày 08/6/2010 của Chính phủ về Kiểm soát thủ tục hành chính; Nghị định số 48/2013/NĐ-CP ngay 14/5/2013 của Chính phủ về sửa đổi, bổ sung một số điều của các nghị định liên quan đến kiểm soát thủ tục hành chính; Nghị định số 92/2017/NĐ-C</w:t>
      </w:r>
      <w:r>
        <w:rPr>
          <w:i/>
          <w:iCs/>
          <w:lang w:val="en-GB"/>
        </w:rPr>
        <w:t>P ngày 07/8/2017 của Chính phủ về sửa đổi, bổ sung một số điều của các nghị định liên quan đến kiểm soát thủ tục hành chính;</w:t>
      </w:r>
    </w:p>
    <w:p w:rsidR="00000000" w:rsidRDefault="00027FEB">
      <w:pPr>
        <w:spacing w:before="120" w:after="280" w:afterAutospacing="1"/>
      </w:pPr>
      <w:r>
        <w:rPr>
          <w:i/>
          <w:iCs/>
          <w:lang w:val="en-GB"/>
        </w:rPr>
        <w:t>Căn cứ Nghị định số 61/2018/NĐ-CP ngày 23/4/2018 của Chính phủ về thực hiện cơ chế một cửa, một cửa liên thông trong giải quyế</w:t>
      </w:r>
      <w:r>
        <w:rPr>
          <w:i/>
          <w:iCs/>
          <w:lang w:val="en-GB"/>
        </w:rPr>
        <w:t>t TTHC;</w:t>
      </w:r>
    </w:p>
    <w:p w:rsidR="00000000" w:rsidRDefault="00027FEB">
      <w:pPr>
        <w:spacing w:before="120" w:after="280" w:afterAutospacing="1"/>
      </w:pPr>
      <w:r>
        <w:rPr>
          <w:i/>
          <w:iCs/>
          <w:lang w:val="en-GB"/>
        </w:rPr>
        <w:t>Căn cứ Thông tư số 02/2017/TT-VPCP ngày 31/10/2017 của Bộ trưởng, Chủ nhiệm Văn phòng Chính phủ hướng dẫn về nghiệp vụ kiểm soát thủ tục hành chính;</w:t>
      </w:r>
    </w:p>
    <w:p w:rsidR="00000000" w:rsidRDefault="00027FEB">
      <w:pPr>
        <w:spacing w:before="120" w:after="280" w:afterAutospacing="1"/>
      </w:pPr>
      <w:r>
        <w:rPr>
          <w:i/>
          <w:iCs/>
          <w:lang w:val="en-GB"/>
        </w:rPr>
        <w:t xml:space="preserve">Căn cứ Thông tư số 01/2018/TT-VPCP ngày 23/11/2018 của Bộ trưởng, Chủ nhiệm Văn phòng Chính phủ về </w:t>
      </w:r>
      <w:r>
        <w:rPr>
          <w:i/>
          <w:iCs/>
          <w:lang w:val="en-GB"/>
        </w:rPr>
        <w:t>hướng dẫn thi hành một số quy định của Nghị định số 61/2018/NĐ-CP ngày 23/4/2018 của Chính phủ về thực hiện cơ chế một cửa, một cửa liên thông trong giải quyết thủ tục hành chính;</w:t>
      </w:r>
    </w:p>
    <w:p w:rsidR="00000000" w:rsidRDefault="00027FEB">
      <w:pPr>
        <w:spacing w:before="120" w:after="280" w:afterAutospacing="1"/>
      </w:pPr>
      <w:r>
        <w:rPr>
          <w:i/>
          <w:iCs/>
          <w:lang w:val="en-GB"/>
        </w:rPr>
        <w:t>Căn cứ Quyết định số 729/QĐ-BNG ngày 10/4/2020 của Bộ trưởng Bộ Ngoại giao v</w:t>
      </w:r>
      <w:r>
        <w:rPr>
          <w:i/>
          <w:iCs/>
          <w:lang w:val="en-GB"/>
        </w:rPr>
        <w:t>ề việc công bố thủ tục hành chính về tổ chức và quản lý hội nghị, hội thảo quốc tế tại Việt Nam;</w:t>
      </w:r>
    </w:p>
    <w:p w:rsidR="00000000" w:rsidRDefault="00027FEB">
      <w:pPr>
        <w:spacing w:before="120" w:after="280" w:afterAutospacing="1"/>
      </w:pPr>
      <w:r>
        <w:rPr>
          <w:i/>
          <w:iCs/>
          <w:lang w:val="en-GB"/>
        </w:rPr>
        <w:t>Xét đề nghị của Giám đốc Sở Ngoại vụ tại Tờ trình số 25/TTr-SNgV ngày 23 tháng 9 năm 2020.</w:t>
      </w:r>
    </w:p>
    <w:p w:rsidR="00000000" w:rsidRDefault="00027FEB">
      <w:pPr>
        <w:spacing w:before="120" w:after="280" w:afterAutospacing="1"/>
        <w:jc w:val="center"/>
      </w:pPr>
      <w:r>
        <w:rPr>
          <w:b/>
          <w:bCs/>
          <w:lang w:val="en-GB"/>
        </w:rPr>
        <w:t>QUYẾT ĐỊNH:</w:t>
      </w:r>
    </w:p>
    <w:p w:rsidR="00000000" w:rsidRDefault="00027FEB">
      <w:pPr>
        <w:spacing w:before="120" w:after="280" w:afterAutospacing="1"/>
      </w:pPr>
      <w:r>
        <w:rPr>
          <w:b/>
          <w:bCs/>
          <w:lang w:val="en-GB"/>
        </w:rPr>
        <w:t xml:space="preserve">Điều 1. </w:t>
      </w:r>
      <w:r>
        <w:rPr>
          <w:lang w:val="en-GB"/>
        </w:rPr>
        <w:t>Công bố kèm theo Quyết định này Danh mục thủ tục</w:t>
      </w:r>
      <w:r>
        <w:rPr>
          <w:lang w:val="en-GB"/>
        </w:rPr>
        <w:t xml:space="preserve"> hành chính thuộc thẩm quyền giải quyết của Sở Ngoại vụ tỉnh Lạng Sơn.</w:t>
      </w:r>
    </w:p>
    <w:p w:rsidR="00000000" w:rsidRDefault="00027FEB">
      <w:pPr>
        <w:spacing w:before="120" w:after="280" w:afterAutospacing="1"/>
        <w:jc w:val="center"/>
      </w:pPr>
      <w:r>
        <w:rPr>
          <w:i/>
          <w:iCs/>
          <w:lang w:val="en-GB"/>
        </w:rPr>
        <w:t>(Có danh mục kèm theo).</w:t>
      </w:r>
    </w:p>
    <w:p w:rsidR="00000000" w:rsidRDefault="00027FEB">
      <w:pPr>
        <w:spacing w:before="120" w:after="280" w:afterAutospacing="1"/>
      </w:pPr>
      <w:r>
        <w:rPr>
          <w:b/>
          <w:bCs/>
          <w:lang w:val="en-GB"/>
        </w:rPr>
        <w:lastRenderedPageBreak/>
        <w:t xml:space="preserve">Điều 2. </w:t>
      </w:r>
      <w:r>
        <w:rPr>
          <w:lang w:val="en-GB"/>
        </w:rPr>
        <w:t>Quyết định này có hiệu lực thi hành kể từ ngày ký.</w:t>
      </w:r>
    </w:p>
    <w:p w:rsidR="00000000" w:rsidRDefault="00027FEB">
      <w:pPr>
        <w:spacing w:before="120" w:after="280" w:afterAutospacing="1"/>
      </w:pPr>
      <w:r>
        <w:rPr>
          <w:lang w:val="en-GB"/>
        </w:rPr>
        <w:t>Các Quyết định sau hết hiệu lực thi hành kể từ ngày Quyết định này có hiệu lực:</w:t>
      </w:r>
    </w:p>
    <w:p w:rsidR="00000000" w:rsidRDefault="00027FEB">
      <w:pPr>
        <w:spacing w:before="120" w:after="280" w:afterAutospacing="1"/>
      </w:pPr>
      <w:r>
        <w:rPr>
          <w:lang w:val="en-GB"/>
        </w:rPr>
        <w:t>a) Quyết định số 1001/</w:t>
      </w:r>
      <w:r>
        <w:rPr>
          <w:lang w:val="en-GB"/>
        </w:rPr>
        <w:t>QĐ-UBND, ngày 25/7/2018 của Chủ tịch UBND tỉnh về việc công bố thủ tục hành chính được sửa đổi, bổ sung, thủ tục hành chính bị bãi bỏ thuộc thẩm quyền giải quyết của Sở Ngoại vụ tỉnh Lạng Sơn.</w:t>
      </w:r>
    </w:p>
    <w:p w:rsidR="00000000" w:rsidRDefault="00027FEB">
      <w:pPr>
        <w:spacing w:before="120" w:after="280" w:afterAutospacing="1"/>
      </w:pPr>
      <w:r>
        <w:rPr>
          <w:lang w:val="en-GB"/>
        </w:rPr>
        <w:t>b) Quyết định số 2559/QĐ-UBND ngày 17/12/2018 của Chủ tịch UB</w:t>
      </w:r>
      <w:r>
        <w:rPr>
          <w:lang w:val="en-GB"/>
        </w:rPr>
        <w:t>ND tỉnh về việc công bố Danh mục thủ tục hành chính tiếp nhận và không tiếp nhận tại Bộ phận một cửa các cấp, tiếp nhận qua dịch vụ công trực tuyến thuộc thẩm quyền giải quyết của Sở Ngoại vụ tỉnh Lạng Sơn.</w:t>
      </w:r>
    </w:p>
    <w:p w:rsidR="00000000" w:rsidRDefault="00027FEB">
      <w:pPr>
        <w:spacing w:before="120" w:after="280" w:afterAutospacing="1"/>
      </w:pPr>
      <w:r>
        <w:rPr>
          <w:lang w:val="en-GB"/>
        </w:rPr>
        <w:t xml:space="preserve">c) Quyết định số 1181/QĐ-UBND ngày 28/6/2019 của </w:t>
      </w:r>
      <w:r>
        <w:rPr>
          <w:lang w:val="en-GB"/>
        </w:rPr>
        <w:t>Chủ tịch UBND tỉnh phê duyệt Quy trình nội bộ trong giải quyết thủ tục hành chính theo cơ chế một cửa liên thông trong lĩnh vực Ngoại vụ.</w:t>
      </w:r>
    </w:p>
    <w:p w:rsidR="00000000" w:rsidRDefault="00027FEB">
      <w:pPr>
        <w:spacing w:before="120" w:after="280" w:afterAutospacing="1"/>
      </w:pPr>
      <w:r>
        <w:rPr>
          <w:b/>
          <w:bCs/>
          <w:lang w:val="en-GB"/>
        </w:rPr>
        <w:t xml:space="preserve">Điều 3. </w:t>
      </w:r>
      <w:r>
        <w:rPr>
          <w:lang w:val="en-GB"/>
        </w:rPr>
        <w:t>Chánh Văn phòng UBND tỉnh, Giám đốc Sở Ngoại vụ và các tổ chức, cá nhân có liên quan chịu trách nhiệm thi hành</w:t>
      </w:r>
      <w:r>
        <w:rPr>
          <w:lang w:val="en-GB"/>
        </w:rPr>
        <w:t xml:space="preserve"> Quyết định này./.</w:t>
      </w:r>
    </w:p>
    <w:p w:rsidR="00000000" w:rsidRDefault="00027FEB">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7FEB">
            <w:pPr>
              <w:spacing w:before="120" w:after="280" w:afterAutospacing="1"/>
            </w:pPr>
            <w:r>
              <w:rPr>
                <w:lang w:val="en-GB"/>
              </w:rPr>
              <w:t> </w:t>
            </w:r>
          </w:p>
          <w:p w:rsidR="00000000" w:rsidRDefault="00027FEB">
            <w:pPr>
              <w:spacing w:before="120"/>
            </w:pPr>
            <w:r>
              <w:rPr>
                <w:b/>
                <w:bCs/>
                <w:i/>
                <w:iCs/>
                <w:lang w:val="en-GB"/>
              </w:rPr>
              <w:t>Nơi nhận:</w:t>
            </w:r>
            <w:r>
              <w:rPr>
                <w:b/>
                <w:bCs/>
                <w:i/>
                <w:iCs/>
                <w:lang w:val="en-GB"/>
              </w:rPr>
              <w:br/>
            </w:r>
            <w:r>
              <w:rPr>
                <w:sz w:val="16"/>
                <w:lang w:val="en-GB"/>
              </w:rPr>
              <w:t>- Như Điều 3;</w:t>
            </w:r>
            <w:r>
              <w:rPr>
                <w:sz w:val="16"/>
                <w:lang w:val="en-GB"/>
              </w:rPr>
              <w:br/>
              <w:t>- Cục KSTTHC, Văn phòng Chính phủ;</w:t>
            </w:r>
            <w:r>
              <w:rPr>
                <w:sz w:val="16"/>
                <w:lang w:val="en-GB"/>
              </w:rPr>
              <w:br/>
              <w:t>- Chủ tịch, các Phó Chủ tịch UBND tỉnh;</w:t>
            </w:r>
            <w:r>
              <w:rPr>
                <w:sz w:val="16"/>
                <w:lang w:val="en-GB"/>
              </w:rPr>
              <w:br/>
              <w:t>- Sở Nội vụ; Sở Thông tin và Truyền thông;</w:t>
            </w:r>
            <w:r>
              <w:rPr>
                <w:sz w:val="16"/>
                <w:lang w:val="en-GB"/>
              </w:rPr>
              <w:br/>
              <w:t>- C, PCVP UBND tỉnh, Cổng TTĐT tỉnh,</w:t>
            </w:r>
            <w:r>
              <w:rPr>
                <w:sz w:val="16"/>
                <w:lang w:val="en-GB"/>
              </w:rPr>
              <w:br/>
              <w:t>các phòng CM; TTTHCB;</w:t>
            </w:r>
            <w:r>
              <w:rPr>
                <w:sz w:val="16"/>
                <w:lang w:val="en-GB"/>
              </w:rPr>
              <w:br/>
              <w:t>- Lưu: VT, TTPVHCC</w:t>
            </w:r>
            <w:r>
              <w:rPr>
                <w:sz w:val="16"/>
                <w:vertAlign w:val="subscript"/>
                <w:lang w:val="en-GB"/>
              </w:rPr>
              <w:t>(LH)</w:t>
            </w:r>
            <w:r>
              <w:rPr>
                <w:sz w:val="16"/>
                <w:lang w:val="en-GB"/>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7FEB">
            <w:pPr>
              <w:spacing w:before="120"/>
              <w:jc w:val="center"/>
            </w:pPr>
            <w:r>
              <w:rPr>
                <w:b/>
                <w:bCs/>
                <w:lang w:val="en-GB"/>
              </w:rPr>
              <w:t xml:space="preserve">KT. CHỦ </w:t>
            </w:r>
            <w:r>
              <w:rPr>
                <w:b/>
                <w:bCs/>
                <w:lang w:val="en-GB"/>
              </w:rPr>
              <w:t>TỊCH</w:t>
            </w:r>
            <w:r>
              <w:rPr>
                <w:b/>
                <w:bCs/>
                <w:lang w:val="en-GB"/>
              </w:rPr>
              <w:br/>
              <w:t>PHÓ CHỦ TỊCH</w:t>
            </w:r>
            <w:r>
              <w:rPr>
                <w:b/>
                <w:bCs/>
                <w:lang w:val="en-GB"/>
              </w:rPr>
              <w:br/>
            </w:r>
            <w:r>
              <w:rPr>
                <w:b/>
                <w:bCs/>
                <w:lang w:val="en-GB"/>
              </w:rPr>
              <w:br/>
            </w:r>
            <w:r>
              <w:rPr>
                <w:b/>
                <w:bCs/>
                <w:lang w:val="en-GB"/>
              </w:rPr>
              <w:br/>
            </w:r>
            <w:r>
              <w:rPr>
                <w:b/>
                <w:bCs/>
                <w:lang w:val="en-GB"/>
              </w:rPr>
              <w:br/>
            </w:r>
            <w:r>
              <w:rPr>
                <w:lang w:val="en-GB"/>
              </w:rPr>
              <w:br/>
            </w:r>
            <w:r>
              <w:rPr>
                <w:b/>
                <w:bCs/>
                <w:lang w:val="en-GB"/>
              </w:rPr>
              <w:t>Nguyễn Long Hải</w:t>
            </w:r>
          </w:p>
        </w:tc>
      </w:tr>
    </w:tbl>
    <w:p w:rsidR="00000000" w:rsidRDefault="00027FEB">
      <w:pPr>
        <w:spacing w:before="120" w:after="280" w:afterAutospacing="1"/>
      </w:pPr>
      <w:r>
        <w:rPr>
          <w:lang w:val="en-GB"/>
        </w:rPr>
        <w:t> </w:t>
      </w:r>
    </w:p>
    <w:p w:rsidR="00000000" w:rsidRDefault="00027FEB">
      <w:pPr>
        <w:spacing w:before="120" w:after="280" w:afterAutospacing="1"/>
        <w:jc w:val="center"/>
      </w:pPr>
      <w:r>
        <w:rPr>
          <w:b/>
          <w:bCs/>
          <w:lang w:val="en-GB"/>
        </w:rPr>
        <w:t>PHỤ LỤC</w:t>
      </w:r>
    </w:p>
    <w:p w:rsidR="00000000" w:rsidRDefault="00027FEB">
      <w:pPr>
        <w:spacing w:before="120" w:after="280" w:afterAutospacing="1"/>
        <w:jc w:val="center"/>
      </w:pPr>
      <w:r>
        <w:t>DANH MỤC THỦ TỤC HÀNH CHÍNH THUỘC THẨM QUYỀN GIẢI QUYẾT CỦA SỞ NGOẠI VỤ TỈNH LẠNG SƠN</w:t>
      </w:r>
      <w:r>
        <w:rPr>
          <w:lang w:val="en-GB"/>
        </w:rPr>
        <w:br/>
      </w:r>
      <w:r>
        <w:rPr>
          <w:i/>
          <w:iCs/>
        </w:rPr>
        <w:t>(Kèm theo Quyết định số 1954/QĐ-UBND ngày 06 tháng 10 năm 2020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2518"/>
        <w:gridCol w:w="1242"/>
        <w:gridCol w:w="1699"/>
        <w:gridCol w:w="1517"/>
        <w:gridCol w:w="2063"/>
      </w:tblGrid>
      <w:tr w:rsidR="00000000">
        <w:tc>
          <w:tcPr>
            <w:tcW w:w="1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b/>
                <w:bCs/>
                <w:lang w:val="en-GB"/>
              </w:rPr>
              <w:t>Số TT</w:t>
            </w:r>
          </w:p>
        </w:tc>
        <w:tc>
          <w:tcPr>
            <w:tcW w:w="13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b/>
                <w:bCs/>
                <w:lang w:val="en-GB"/>
              </w:rPr>
              <w:t>Tên thủ tục hành chính</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b/>
                <w:bCs/>
                <w:lang w:val="en-GB"/>
              </w:rPr>
              <w:t xml:space="preserve">Thời </w:t>
            </w:r>
            <w:r>
              <w:rPr>
                <w:b/>
                <w:bCs/>
                <w:lang w:val="en-GB"/>
              </w:rPr>
              <w:t>hạn  giải quyết</w:t>
            </w:r>
          </w:p>
        </w:tc>
        <w:tc>
          <w:tcPr>
            <w:tcW w:w="90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b/>
                <w:bCs/>
                <w:lang w:val="en-GB"/>
              </w:rPr>
              <w:t>Địa điểm thực hiện</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b/>
                <w:bCs/>
                <w:lang w:val="da-DK"/>
              </w:rPr>
              <w:t>Cách thức thực hiện</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b/>
                <w:bCs/>
                <w:iCs/>
                <w:lang w:val="en-GB"/>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t>01</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pPr>
            <w:r>
              <w:rPr>
                <w:color w:val="000000"/>
                <w:lang w:val="en-GB"/>
              </w:rPr>
              <w:t xml:space="preserve">Cho phép tổ chức </w:t>
            </w:r>
            <w:r>
              <w:rPr>
                <w:color w:val="000000"/>
              </w:rPr>
              <w:t>h</w:t>
            </w:r>
            <w:r>
              <w:rPr>
                <w:color w:val="000000"/>
                <w:lang w:val="en-GB"/>
              </w:rPr>
              <w:t>ội nghị, hội thảo quốc tế thuộc thẩm quyền cho phép của Thủ tướng Chính phủ</w:t>
            </w:r>
          </w:p>
        </w:tc>
        <w:tc>
          <w:tcPr>
            <w:tcW w:w="6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color w:val="000000"/>
              </w:rPr>
              <w:t>Không quy định</w:t>
            </w:r>
          </w:p>
        </w:tc>
        <w:tc>
          <w:tcPr>
            <w:tcW w:w="905"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hd w:val="solid" w:color="FFFFFF" w:fill="auto"/>
              <w:spacing w:before="120"/>
            </w:pPr>
            <w:r>
              <w:rPr>
                <w:b/>
                <w:bCs/>
                <w:lang w:val="en-GB"/>
              </w:rPr>
              <w:t>Cơ quan tiếp nhận</w:t>
            </w:r>
            <w:r>
              <w:rPr>
                <w:b/>
                <w:bCs/>
              </w:rPr>
              <w:t xml:space="preserve">, thực hiện </w:t>
            </w:r>
            <w:r>
              <w:rPr>
                <w:b/>
                <w:bCs/>
                <w:lang w:val="en-GB"/>
              </w:rPr>
              <w:t xml:space="preserve">và trả kết quả: </w:t>
            </w:r>
            <w:r>
              <w:rPr>
                <w:lang w:val="en-GB"/>
              </w:rPr>
              <w:t xml:space="preserve">Sở Ngoại vụ tỉnh </w:t>
            </w:r>
            <w:r>
              <w:rPr>
                <w:lang w:val="en-GB"/>
              </w:rPr>
              <w:lastRenderedPageBreak/>
              <w:t>Lạng Sơn. Đ</w:t>
            </w:r>
            <w:r>
              <w:rPr>
                <w:lang w:val="en-GB"/>
              </w:rPr>
              <w:t xml:space="preserve">ịa chỉ: số 10, đường Quang Trung, phường Chi Lăng, </w:t>
            </w:r>
            <w:r>
              <w:t xml:space="preserve">thành phố </w:t>
            </w:r>
            <w:r>
              <w:rPr>
                <w:lang w:val="en-GB"/>
              </w:rPr>
              <w:t>Lạng Sơn, tỉnh Lạng Sơn</w:t>
            </w:r>
            <w:r>
              <w:t>.</w:t>
            </w:r>
          </w:p>
        </w:tc>
        <w:tc>
          <w:tcPr>
            <w:tcW w:w="810"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hd w:val="solid" w:color="FFFFFF" w:fill="auto"/>
              <w:spacing w:before="120" w:after="280" w:afterAutospacing="1"/>
            </w:pPr>
            <w:r>
              <w:rPr>
                <w:lang w:val="nl-NL"/>
              </w:rPr>
              <w:lastRenderedPageBreak/>
              <w:t xml:space="preserve">- Không thực hiện tiếp nhận và trả kết quả qua Bộ phận Một </w:t>
            </w:r>
            <w:r>
              <w:rPr>
                <w:lang w:val="nl-NL"/>
              </w:rPr>
              <w:lastRenderedPageBreak/>
              <w:t>cửa.</w:t>
            </w:r>
          </w:p>
          <w:p w:rsidR="00000000" w:rsidRDefault="00027FEB">
            <w:pPr>
              <w:shd w:val="solid" w:color="FFFFFF" w:fill="auto"/>
              <w:spacing w:before="120" w:after="280" w:afterAutospacing="1"/>
            </w:pPr>
            <w:r>
              <w:rPr>
                <w:lang w:val="da-DK"/>
              </w:rPr>
              <w:t xml:space="preserve">- Tiếp nhận hồ sơ và trả kết quả trực tiếp </w:t>
            </w:r>
            <w:r>
              <w:rPr>
                <w:lang w:val="nl-NL"/>
              </w:rPr>
              <w:t>tại Sở Ngoại vụ.</w:t>
            </w:r>
          </w:p>
          <w:p w:rsidR="00000000" w:rsidRDefault="00027FEB">
            <w:pPr>
              <w:shd w:val="solid" w:color="FFFFFF" w:fill="auto"/>
              <w:spacing w:before="120"/>
            </w:pPr>
            <w:r>
              <w:rPr>
                <w:lang w:val="nl-NL"/>
              </w:rPr>
              <w:t xml:space="preserve">- </w:t>
            </w:r>
            <w:r>
              <w:rPr>
                <w:lang w:val="da-DK"/>
              </w:rPr>
              <w:t>Tiếp nhận và trả kết quả qua dịch vụ bưu chí</w:t>
            </w:r>
            <w:r>
              <w:rPr>
                <w:lang w:val="da-DK"/>
              </w:rPr>
              <w:t>nh công ích.</w:t>
            </w:r>
          </w:p>
        </w:tc>
        <w:tc>
          <w:tcPr>
            <w:tcW w:w="1095"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hd w:val="solid" w:color="FFFFFF" w:fill="auto"/>
              <w:spacing w:before="120"/>
            </w:pPr>
            <w:r>
              <w:rPr>
                <w:lang w:val="da-DK"/>
              </w:rPr>
              <w:lastRenderedPageBreak/>
              <w:t xml:space="preserve">Quyết định số 06/2020/QĐ-TTg ngày 21/02/2020 của Thủ tướng Chính phủ về tổ </w:t>
            </w:r>
            <w:r>
              <w:rPr>
                <w:lang w:val="da-DK"/>
              </w:rPr>
              <w:lastRenderedPageBreak/>
              <w:t>chức và quản lý hội nghị, hội thảo quốc tế tại Việt Nam.</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lang w:val="en-GB"/>
              </w:rPr>
              <w:lastRenderedPageBreak/>
              <w:t>0</w:t>
            </w:r>
            <w:r>
              <w:t>2</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pPr>
            <w:r>
              <w:rPr>
                <w:color w:val="000000"/>
              </w:rPr>
              <w:t>Cho phép tổ chức hội nghị, hội thảo quốc tế không thuộc thẩm quyền cho phép của Thủ tướng Chính phủ</w:t>
            </w:r>
          </w:p>
        </w:tc>
        <w:tc>
          <w:tcPr>
            <w:tcW w:w="6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color w:val="000000"/>
              </w:rPr>
              <w:t>Không q</w:t>
            </w:r>
            <w:r>
              <w:rPr>
                <w:color w:val="000000"/>
              </w:rPr>
              <w:t>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27FE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27FE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27FE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lastRenderedPageBreak/>
              <w:t>03</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hd w:val="solid" w:color="FFFFFF" w:fill="auto"/>
              <w:spacing w:before="120"/>
            </w:pPr>
            <w:r>
              <w:rPr>
                <w:lang w:val="pl-PL"/>
              </w:rPr>
              <w:t>Cho chủ trương đăng cai tổ chức hội nghị, hội thảo quốc tế thuộc thẩm quyền cho phép của Thủ tướng Chính phủ</w:t>
            </w:r>
          </w:p>
        </w:tc>
        <w:tc>
          <w:tcPr>
            <w:tcW w:w="6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color w:val="000000"/>
              </w:rPr>
              <w:t>Không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27FE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27FE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27FE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t>04</w:t>
            </w:r>
          </w:p>
        </w:tc>
        <w:tc>
          <w:tcPr>
            <w:tcW w:w="1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hd w:val="solid" w:color="FFFFFF" w:fill="auto"/>
              <w:spacing w:before="120"/>
            </w:pPr>
            <w:r>
              <w:rPr>
                <w:lang w:val="pl-PL"/>
              </w:rPr>
              <w:t>Cho chủ trương đăng cai tổ chức hội nghị, hội thảo quốc tế không thuộc thẩm quyền cho phép của Thủ tướng Chính</w:t>
            </w:r>
            <w:r>
              <w:rPr>
                <w:lang w:val="pl-PL"/>
              </w:rPr>
              <w:t xml:space="preserve"> phủ</w:t>
            </w:r>
          </w:p>
        </w:tc>
        <w:tc>
          <w:tcPr>
            <w:tcW w:w="6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27FEB">
            <w:pPr>
              <w:spacing w:before="120"/>
              <w:jc w:val="center"/>
            </w:pPr>
            <w:r>
              <w:rPr>
                <w:color w:val="000000"/>
              </w:rPr>
              <w:t>Không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27FE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27FE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27FEB">
            <w:pPr>
              <w:spacing w:before="120"/>
              <w:jc w:val="center"/>
            </w:pPr>
          </w:p>
        </w:tc>
      </w:tr>
    </w:tbl>
    <w:p w:rsidR="00027FEB" w:rsidRDefault="00027FEB">
      <w:pPr>
        <w:spacing w:before="120" w:after="280" w:afterAutospacing="1"/>
      </w:pPr>
      <w:r>
        <w:rPr>
          <w:lang w:val="en-GB"/>
        </w:rPr>
        <w:t> </w:t>
      </w:r>
    </w:p>
    <w:sectPr w:rsidR="00027F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E9"/>
    <w:rsid w:val="00027FEB"/>
    <w:rsid w:val="000F5B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2022-08-31T03:23:00Z</dcterms:created>
  <dcterms:modified xsi:type="dcterms:W3CDTF">2022-08-31T03:23:00Z</dcterms:modified>
</cp:coreProperties>
</file>