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2B2D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C6E733" w14:textId="77777777" w:rsidR="00000000" w:rsidRDefault="00000000">
            <w:pPr>
              <w:spacing w:before="120"/>
              <w:jc w:val="center"/>
            </w:pPr>
            <w:r>
              <w:rPr>
                <w:b/>
                <w:bCs/>
                <w:lang w:val="vi-VN"/>
              </w:rPr>
              <w:t>NGÂN HÀNG NHÀ NƯỚC</w:t>
            </w:r>
            <w:r>
              <w:rPr>
                <w:b/>
                <w:bCs/>
              </w:rPr>
              <w:br/>
            </w:r>
            <w:r>
              <w:rPr>
                <w:b/>
                <w:bCs/>
                <w:lang w:val="vi-VN"/>
              </w:rP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A05D6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F2AA28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6ABB52" w14:textId="77777777" w:rsidR="00000000" w:rsidRDefault="00000000">
            <w:pPr>
              <w:spacing w:before="120"/>
              <w:jc w:val="center"/>
            </w:pPr>
            <w:r>
              <w:rPr>
                <w:lang w:val="vi-VN"/>
              </w:rPr>
              <w:t xml:space="preserve">Số: </w:t>
            </w:r>
            <w:r>
              <w:t>1747/QĐ-NHNN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A11836" w14:textId="77777777" w:rsidR="00000000" w:rsidRDefault="00000000">
            <w:pPr>
              <w:spacing w:before="120"/>
              <w:jc w:val="right"/>
            </w:pPr>
            <w:r>
              <w:rPr>
                <w:i/>
                <w:iCs/>
                <w:lang w:val="vi-VN"/>
              </w:rPr>
              <w:t>Hà Nội, ngày</w:t>
            </w:r>
            <w:r>
              <w:rPr>
                <w:i/>
                <w:iCs/>
              </w:rPr>
              <w:t xml:space="preserve"> 17 </w:t>
            </w:r>
            <w:r>
              <w:rPr>
                <w:i/>
                <w:iCs/>
                <w:lang w:val="vi-VN"/>
              </w:rPr>
              <w:t>tháng</w:t>
            </w:r>
            <w:r>
              <w:rPr>
                <w:i/>
                <w:iCs/>
              </w:rPr>
              <w:t xml:space="preserve"> 10</w:t>
            </w:r>
            <w:r>
              <w:rPr>
                <w:i/>
                <w:iCs/>
                <w:lang w:val="vi-VN"/>
              </w:rPr>
              <w:t xml:space="preserve"> năm 2022</w:t>
            </w:r>
          </w:p>
        </w:tc>
      </w:tr>
    </w:tbl>
    <w:p w14:paraId="01A9DB24" w14:textId="77777777" w:rsidR="00000000" w:rsidRDefault="00000000">
      <w:pPr>
        <w:spacing w:before="120" w:after="280" w:afterAutospacing="1"/>
      </w:pPr>
      <w:r>
        <w:t> </w:t>
      </w:r>
    </w:p>
    <w:p w14:paraId="6C48B7D0" w14:textId="77777777" w:rsidR="00000000" w:rsidRDefault="00000000">
      <w:pPr>
        <w:spacing w:before="120" w:after="280" w:afterAutospacing="1"/>
        <w:jc w:val="center"/>
      </w:pPr>
      <w:r>
        <w:rPr>
          <w:b/>
          <w:bCs/>
          <w:lang w:val="vi-VN"/>
        </w:rPr>
        <w:t>QUYẾT ĐỊNH</w:t>
      </w:r>
    </w:p>
    <w:p w14:paraId="3CC08832" w14:textId="77777777" w:rsidR="00000000" w:rsidRDefault="00000000">
      <w:pPr>
        <w:spacing w:before="120" w:after="280" w:afterAutospacing="1"/>
        <w:jc w:val="center"/>
      </w:pPr>
      <w:r>
        <w:rPr>
          <w:lang w:val="vi-VN"/>
        </w:rPr>
        <w:t>QUY ĐỊNH VỀ TỶ GIÁ GIAO NGAY GIỮA ĐỒNG VIỆT NAM VỚI CÁC NGOẠI TỆ CỦA CÁC TỔ CHỨC TÍN DỤNG ĐƯỢC PHÉP</w:t>
      </w:r>
    </w:p>
    <w:p w14:paraId="4135BF41" w14:textId="77777777" w:rsidR="00000000" w:rsidRDefault="00000000">
      <w:pPr>
        <w:spacing w:before="120" w:after="280" w:afterAutospacing="1"/>
        <w:jc w:val="center"/>
      </w:pPr>
      <w:r>
        <w:rPr>
          <w:b/>
          <w:bCs/>
          <w:lang w:val="vi-VN"/>
        </w:rPr>
        <w:t>THỐNG ĐỐC NGÂN HÀNG NHÀ NƯỚC</w:t>
      </w:r>
    </w:p>
    <w:p w14:paraId="45F6F954" w14:textId="77777777" w:rsidR="00000000" w:rsidRDefault="00000000">
      <w:pPr>
        <w:spacing w:before="120" w:after="280" w:afterAutospacing="1"/>
      </w:pPr>
      <w:r>
        <w:rPr>
          <w:i/>
          <w:iCs/>
          <w:lang w:val="vi-VN"/>
        </w:rPr>
        <w:t>Căn cứ Luật Ngân hàng Nhà nước s</w:t>
      </w:r>
      <w:r>
        <w:rPr>
          <w:i/>
          <w:iCs/>
        </w:rPr>
        <w:t>ố</w:t>
      </w:r>
      <w:r>
        <w:rPr>
          <w:i/>
          <w:iCs/>
          <w:lang w:val="vi-VN"/>
        </w:rPr>
        <w:t xml:space="preserve"> 46/2010/QH12 ngày 16 tháng 6 năm</w:t>
      </w:r>
      <w:r>
        <w:rPr>
          <w:i/>
          <w:iCs/>
        </w:rPr>
        <w:t xml:space="preserve"> 2010;</w:t>
      </w:r>
    </w:p>
    <w:p w14:paraId="2EC7E7C1" w14:textId="77777777" w:rsidR="00000000" w:rsidRDefault="00000000">
      <w:pPr>
        <w:spacing w:before="120" w:after="280" w:afterAutospacing="1"/>
      </w:pPr>
      <w:r>
        <w:rPr>
          <w:i/>
          <w:iCs/>
          <w:lang w:val="vi-VN"/>
        </w:rPr>
        <w:t>Căn cứ Luật Các tổ chức tín dụng s</w:t>
      </w:r>
      <w:r>
        <w:rPr>
          <w:i/>
          <w:iCs/>
        </w:rPr>
        <w:t>ố</w:t>
      </w:r>
      <w:r>
        <w:rPr>
          <w:i/>
          <w:iCs/>
          <w:lang w:val="vi-VN"/>
        </w:rPr>
        <w:t xml:space="preserve"> 47/2010/QH12 ngày 16 tháng 6 năm 2010 và Luật sửa đổi, bổ sung một số điều của Luật Các tổ chức tín dụng s</w:t>
      </w:r>
      <w:r>
        <w:rPr>
          <w:i/>
          <w:iCs/>
        </w:rPr>
        <w:t>ố</w:t>
      </w:r>
      <w:r>
        <w:rPr>
          <w:i/>
          <w:iCs/>
          <w:lang w:val="vi-VN"/>
        </w:rPr>
        <w:t xml:space="preserve"> 17/2017/QH14 ngày 20 tháng 11 năm 2017;</w:t>
      </w:r>
    </w:p>
    <w:p w14:paraId="4612A198" w14:textId="77777777" w:rsidR="00000000" w:rsidRDefault="00000000">
      <w:pPr>
        <w:spacing w:before="120" w:after="280" w:afterAutospacing="1"/>
      </w:pPr>
      <w:r>
        <w:rPr>
          <w:i/>
          <w:iCs/>
          <w:lang w:val="vi-VN"/>
        </w:rPr>
        <w:t>Căn cứ Pháp lệnh Ngoại h</w:t>
      </w:r>
      <w:r>
        <w:rPr>
          <w:i/>
          <w:iCs/>
        </w:rPr>
        <w:t>ố</w:t>
      </w:r>
      <w:r>
        <w:rPr>
          <w:i/>
          <w:iCs/>
          <w:lang w:val="vi-VN"/>
        </w:rPr>
        <w:t>i số 28/2005/PL-UBTVQH</w:t>
      </w:r>
      <w:r>
        <w:rPr>
          <w:i/>
          <w:iCs/>
        </w:rPr>
        <w:t>1</w:t>
      </w:r>
      <w:r>
        <w:rPr>
          <w:i/>
          <w:iCs/>
          <w:lang w:val="vi-VN"/>
        </w:rPr>
        <w:t>1 ngày 13 tháng 12 năm 2005 và Pháp lệnh s</w:t>
      </w:r>
      <w:r>
        <w:rPr>
          <w:i/>
          <w:iCs/>
        </w:rPr>
        <w:t>ố</w:t>
      </w:r>
      <w:r>
        <w:rPr>
          <w:i/>
          <w:iCs/>
          <w:lang w:val="vi-VN"/>
        </w:rPr>
        <w:t xml:space="preserve"> 06/2013/UBTVQH13 ngày 18 tháng 3 năm 2013 sửa đổi, bổ sung một số điều của Pháp lệnh Ngoại hối;</w:t>
      </w:r>
    </w:p>
    <w:p w14:paraId="53CE0CD3" w14:textId="77777777" w:rsidR="00000000" w:rsidRDefault="00000000">
      <w:pPr>
        <w:spacing w:before="120" w:after="280" w:afterAutospacing="1"/>
      </w:pPr>
      <w:r>
        <w:rPr>
          <w:i/>
          <w:iCs/>
          <w:lang w:val="vi-VN"/>
        </w:rPr>
        <w:t>Căn cứ Nghị định số 16/2017/NĐ-CP ngày 17 tháng 2 năm 2017 của Chính phủ quy định chức năng, nhiệm vụ, quyền hạn và cơ cấu tổ chức của Ngân hàng Nhà nước Việt Nam;</w:t>
      </w:r>
    </w:p>
    <w:p w14:paraId="22CED4DE" w14:textId="77777777" w:rsidR="00000000" w:rsidRDefault="00000000">
      <w:pPr>
        <w:spacing w:before="120" w:after="280" w:afterAutospacing="1"/>
      </w:pPr>
      <w:r>
        <w:rPr>
          <w:i/>
          <w:iCs/>
          <w:lang w:val="vi-VN"/>
        </w:rPr>
        <w:t>Theo đề nghị của Vụ trưởng Vụ Chính sách tiền tệ,</w:t>
      </w:r>
    </w:p>
    <w:p w14:paraId="73C916CC" w14:textId="77777777" w:rsidR="00000000" w:rsidRDefault="00000000">
      <w:pPr>
        <w:spacing w:before="120" w:after="280" w:afterAutospacing="1"/>
        <w:jc w:val="center"/>
      </w:pPr>
      <w:r>
        <w:rPr>
          <w:b/>
          <w:bCs/>
          <w:lang w:val="vi-VN"/>
        </w:rPr>
        <w:t>QUYẾT ĐỊNH:</w:t>
      </w:r>
    </w:p>
    <w:p w14:paraId="047C7B43" w14:textId="77777777" w:rsidR="00000000" w:rsidRDefault="00000000">
      <w:pPr>
        <w:spacing w:before="120" w:after="280" w:afterAutospacing="1"/>
      </w:pPr>
      <w:r>
        <w:rPr>
          <w:b/>
          <w:bCs/>
          <w:lang w:val="vi-VN"/>
        </w:rPr>
        <w:t xml:space="preserve">Điều 1. </w:t>
      </w:r>
      <w:r>
        <w:rPr>
          <w:lang w:val="vi-VN"/>
        </w:rPr>
        <w:t>Ngân hàng, tổ chức tín dụng phi ngân hàng, chi nhánh ngân hàng nước ngoài được hoạt động kinh doanh, cung ứng dịch vụ ngoại hối (sau đây gọi tắt là tổ chức tín dụng được phép) thực hiện ấn định tỷ giá mua, tỷ giá bán giao ngay (spot) của đồng Việt Nam với các ngoại tệ theo nguyên tắc sau:</w:t>
      </w:r>
    </w:p>
    <w:p w14:paraId="3691633A" w14:textId="77777777" w:rsidR="00000000" w:rsidRDefault="00000000">
      <w:pPr>
        <w:spacing w:before="120" w:after="280" w:afterAutospacing="1"/>
      </w:pPr>
      <w:r>
        <w:rPr>
          <w:lang w:val="vi-VN"/>
        </w:rPr>
        <w:t>1. Đối với Đô la Mỹ: Không được vượt quá biên độ ± 5% (năm ph</w:t>
      </w:r>
      <w:r>
        <w:t>ầ</w:t>
      </w:r>
      <w:r>
        <w:rPr>
          <w:lang w:val="vi-VN"/>
        </w:rPr>
        <w:t>n trăm) so với tỷ giá trung tâm do Ngân hàng Nhà nước Việt Nam công bố áp dụng cho ngày giao dịch đó.</w:t>
      </w:r>
    </w:p>
    <w:p w14:paraId="02987028" w14:textId="77777777" w:rsidR="00000000" w:rsidRDefault="00000000">
      <w:pPr>
        <w:spacing w:before="120" w:after="280" w:afterAutospacing="1"/>
      </w:pPr>
      <w:r>
        <w:rPr>
          <w:lang w:val="vi-VN"/>
        </w:rPr>
        <w:t>2. Đối với các ngoại tệ khác: Do tổ chức tín dụng được phép xác định.</w:t>
      </w:r>
    </w:p>
    <w:p w14:paraId="2D1357F8" w14:textId="77777777" w:rsidR="00000000" w:rsidRDefault="00000000">
      <w:pPr>
        <w:spacing w:before="120" w:after="280" w:afterAutospacing="1"/>
      </w:pPr>
      <w:r>
        <w:rPr>
          <w:lang w:val="vi-VN"/>
        </w:rPr>
        <w:t>3. Chênh lệch giữa tỷ giá mua và tỷ giá bán do tổ chức tín dụng được phép xác định.</w:t>
      </w:r>
    </w:p>
    <w:p w14:paraId="5A2289BB" w14:textId="77777777" w:rsidR="00000000" w:rsidRDefault="00000000">
      <w:pPr>
        <w:spacing w:before="120" w:after="280" w:afterAutospacing="1"/>
      </w:pPr>
      <w:r>
        <w:rPr>
          <w:b/>
          <w:bCs/>
          <w:lang w:val="vi-VN"/>
        </w:rPr>
        <w:t>Điều 2.</w:t>
      </w:r>
      <w:r>
        <w:rPr>
          <w:lang w:val="vi-VN"/>
        </w:rPr>
        <w:t xml:space="preserve"> Quyết định này có hiệu lực thi hành từ ngày 17 tháng 10 năm 2022 và thay thế Quyết định số 1636/QĐ-NHNN ngày 18 tháng 8 năm 2015 quy định về tỷ giá giao ngay giữa đồng Việt Nam với các ngoại tệ của các tổ chức tín dụng được phép.</w:t>
      </w:r>
    </w:p>
    <w:p w14:paraId="7A0AA418" w14:textId="77777777" w:rsidR="00000000" w:rsidRDefault="00000000">
      <w:pPr>
        <w:spacing w:before="120" w:after="280" w:afterAutospacing="1"/>
      </w:pPr>
      <w:r>
        <w:rPr>
          <w:b/>
          <w:bCs/>
          <w:lang w:val="vi-VN"/>
        </w:rPr>
        <w:lastRenderedPageBreak/>
        <w:t xml:space="preserve">Điều 3. </w:t>
      </w:r>
      <w:r>
        <w:rPr>
          <w:lang w:val="vi-VN"/>
        </w:rPr>
        <w:t>Chánh Văn phòng, Vụ trưởng Vụ Chính sách tiền tệ, Thủ trưởng các đơn vị thuộc Ngân hàng Nhà nước Việt Nam, Chủ tịch Hội đồng quản trị, Chủ tịch Hội đồng thành viên và Tổng giám đốc (Giám đốc) tổ chức tín dụng được phép chịu trách nhiệm thi hành Quyết định này./.</w:t>
      </w:r>
    </w:p>
    <w:p w14:paraId="054632C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AF55E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166164"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Ban Lãnh đạo NHNN;</w:t>
            </w:r>
            <w:r>
              <w:rPr>
                <w:sz w:val="16"/>
                <w:lang w:val="vi-VN"/>
              </w:rPr>
              <w:br/>
              <w:t>- Lưu: VP, Vụ CSTT (3).TTTDương.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A33184" w14:textId="77777777" w:rsidR="00000000" w:rsidRDefault="00000000">
            <w:pPr>
              <w:spacing w:before="120"/>
              <w:jc w:val="center"/>
            </w:pPr>
            <w:r>
              <w:rPr>
                <w:b/>
                <w:bCs/>
              </w:rPr>
              <w:t>K.T THỐNG ĐỐC</w:t>
            </w:r>
            <w:r>
              <w:rPr>
                <w:b/>
                <w:bCs/>
              </w:rPr>
              <w:br/>
            </w:r>
            <w:r>
              <w:rPr>
                <w:b/>
                <w:bCs/>
                <w:lang w:val="vi-VN"/>
              </w:rPr>
              <w:t>PHÓ THỐNG ĐỐC</w:t>
            </w:r>
            <w:r>
              <w:rPr>
                <w:b/>
                <w:bCs/>
              </w:rPr>
              <w:br/>
            </w:r>
            <w:r>
              <w:rPr>
                <w:b/>
                <w:bCs/>
              </w:rPr>
              <w:br/>
            </w:r>
            <w:r>
              <w:rPr>
                <w:b/>
                <w:bCs/>
              </w:rPr>
              <w:br/>
            </w:r>
            <w:r>
              <w:rPr>
                <w:b/>
                <w:bCs/>
              </w:rPr>
              <w:br/>
            </w:r>
            <w:r>
              <w:rPr>
                <w:b/>
                <w:bCs/>
              </w:rPr>
              <w:br/>
              <w:t>Phạm Thanh Hà</w:t>
            </w:r>
          </w:p>
        </w:tc>
      </w:tr>
    </w:tbl>
    <w:p w14:paraId="667FDE5B" w14:textId="77777777" w:rsidR="00696B52" w:rsidRDefault="00000000">
      <w:pPr>
        <w:spacing w:before="120" w:after="280" w:afterAutospacing="1"/>
      </w:pPr>
      <w:r>
        <w:rPr>
          <w:b/>
          <w:bCs/>
        </w:rPr>
        <w:t> </w:t>
      </w:r>
    </w:p>
    <w:sectPr w:rsidR="00696B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06"/>
    <w:rsid w:val="00696B52"/>
    <w:rsid w:val="008D0F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4728B"/>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2022-10-24T02:25:00Z</dcterms:created>
  <dcterms:modified xsi:type="dcterms:W3CDTF">2022-10-24T02:25:00Z</dcterms:modified>
</cp:coreProperties>
</file>