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BỘ TÀI CHÍNH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Số: 1746/QĐ-BTC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 xml:space="preserve">Hà Nội, ngày </w:t>
            </w:r>
            <w:r>
              <w:rPr>
                <w:i/>
                <w:iCs/>
              </w:rPr>
              <w:t>0</w:t>
            </w:r>
            <w:r>
              <w:rPr>
                <w:i/>
                <w:iCs/>
                <w:lang w:val="vi-VN"/>
              </w:rPr>
              <w:t xml:space="preserve">6 tháng 9 năm 2022 </w:t>
            </w:r>
          </w:p>
        </w:tc>
      </w:tr>
    </w:tbl>
    <w:p w:rsidR="00000000" w:rsidRDefault="00000000">
      <w:pPr>
        <w:spacing w:before="120" w:after="280" w:afterAutospacing="1"/>
      </w:pPr>
      <w:r>
        <w:t> </w:t>
      </w:r>
    </w:p>
    <w:p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:rsidR="00000000" w:rsidRDefault="00000000">
      <w:pPr>
        <w:spacing w:before="120" w:after="280" w:afterAutospacing="1"/>
        <w:jc w:val="center"/>
      </w:pPr>
      <w:r>
        <w:rPr>
          <w:lang w:val="vi-VN"/>
        </w:rPr>
        <w:t>CÔNG BỐ DANH MỤC BÁO CÁO ĐỊNH KỲ TRONG LĨNH VỰC QUẢN LÝ GIÁ THUỘC PHẠM VI QUẢN LÝ CỦA BỘ TÀI CHÍNH</w:t>
      </w:r>
    </w:p>
    <w:p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BỘ TRƯỞNG BỘ TÀI CHÍNH</w:t>
      </w:r>
    </w:p>
    <w:p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87/2017/NĐ-CP ngày 26 tháng 7 năm 2017 của Chính phủ quy định chức năng, nhiệm vụ, quyền hạn và cơ cấu tổ chức của Bộ Tài chính;</w:t>
      </w:r>
    </w:p>
    <w:p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09/2019/NĐ-CP ngày 24 tháng 01 năm 2019 của Chính phủ quy định chế độ báo cáo của cơ quan hành chính nhà nước;</w:t>
      </w:r>
    </w:p>
    <w:p w:rsidR="00000000" w:rsidRDefault="00000000">
      <w:pPr>
        <w:spacing w:before="120" w:after="280" w:afterAutospacing="1"/>
      </w:pPr>
      <w:r>
        <w:rPr>
          <w:i/>
          <w:iCs/>
          <w:lang w:val="vi-VN"/>
        </w:rPr>
        <w:t xml:space="preserve">Căn cứ Thông tư số 16/2020/TT-BTC ngày 26 tháng 3 năm 2020 của Bộ tài chính quy định chế độ báo cáo thuộc phạm </w:t>
      </w:r>
      <w:r>
        <w:rPr>
          <w:i/>
          <w:iCs/>
        </w:rPr>
        <w:t xml:space="preserve">vi </w:t>
      </w:r>
      <w:r>
        <w:rPr>
          <w:i/>
          <w:iCs/>
          <w:lang w:val="vi-VN"/>
        </w:rPr>
        <w:t>quản lý nhà nước của Bộ Tài chính;</w:t>
      </w:r>
    </w:p>
    <w:p w:rsidR="00000000" w:rsidRDefault="00000000">
      <w:pPr>
        <w:spacing w:before="120" w:after="280" w:afterAutospacing="1"/>
      </w:pPr>
      <w:r>
        <w:rPr>
          <w:i/>
          <w:iCs/>
          <w:lang w:val="vi-VN"/>
        </w:rPr>
        <w:t xml:space="preserve">Theo đề nghị của Cục trưởng Cục Quản lý </w:t>
      </w:r>
      <w:r>
        <w:rPr>
          <w:i/>
          <w:iCs/>
        </w:rPr>
        <w:t>giá</w:t>
      </w:r>
      <w:r>
        <w:rPr>
          <w:i/>
          <w:iCs/>
          <w:lang w:val="vi-VN"/>
        </w:rPr>
        <w:t>.</w:t>
      </w:r>
    </w:p>
    <w:p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1.</w:t>
      </w:r>
      <w:r>
        <w:rPr>
          <w:lang w:val="vi-VN"/>
        </w:rPr>
        <w:t xml:space="preserve"> Công bố kèm theo Quyết định này 02 chế độ báo cáo </w:t>
      </w:r>
      <w:r>
        <w:t>mới</w:t>
      </w:r>
      <w:r>
        <w:rPr>
          <w:lang w:val="vi-VN"/>
        </w:rPr>
        <w:t xml:space="preserve">, 03 chế độ báo cáo sửa đổi, bổ sung trong lĩnh vực quản lý giá thuộc phạm vi quản lý nhà nước của Bộ Tài chính </w:t>
      </w:r>
      <w:r>
        <w:rPr>
          <w:i/>
          <w:iCs/>
          <w:lang w:val="vi-VN"/>
        </w:rPr>
        <w:t xml:space="preserve">(Chi tiết phụ lục </w:t>
      </w:r>
      <w:r>
        <w:rPr>
          <w:i/>
          <w:iCs/>
        </w:rPr>
        <w:t>đính</w:t>
      </w:r>
      <w:r>
        <w:rPr>
          <w:i/>
          <w:iCs/>
          <w:lang w:val="vi-VN"/>
        </w:rPr>
        <w:t xml:space="preserve"> kèm).</w:t>
      </w:r>
    </w:p>
    <w:p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2.</w:t>
      </w:r>
      <w:r>
        <w:rPr>
          <w:lang w:val="vi-VN"/>
        </w:rPr>
        <w:t xml:space="preserve"> Quyết định này có hiệu lực thi hành kể từ ngày ký.</w:t>
      </w:r>
    </w:p>
    <w:p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3.</w:t>
      </w:r>
      <w:r>
        <w:rPr>
          <w:lang w:val="vi-VN"/>
        </w:rPr>
        <w:t xml:space="preserve"> Chánh Văn phòng Bộ, Cục trưởng Cục Quản lý giá, Cục trưởng Cục tin học và Thống kê tài chính và các đơn vị có liên quan chịu </w:t>
      </w:r>
      <w:r>
        <w:t xml:space="preserve">trách </w:t>
      </w:r>
      <w:r>
        <w:rPr>
          <w:lang w:val="vi-VN"/>
        </w:rPr>
        <w:t>nhiệm thi hành Quyết định này</w:t>
      </w:r>
      <w:r>
        <w:t>./.</w:t>
      </w:r>
    </w:p>
    <w:p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3;</w:t>
            </w:r>
            <w:r>
              <w:rPr>
                <w:sz w:val="16"/>
                <w:lang w:val="vi-VN"/>
              </w:rPr>
              <w:br/>
              <w:t>- Văn phòng Chính phủ (Cục KSTTHC);</w:t>
            </w:r>
            <w:r>
              <w:rPr>
                <w:sz w:val="16"/>
                <w:lang w:val="vi-VN"/>
              </w:rPr>
              <w:br/>
              <w:t>- Các Bộ, cơ quan ngang bộ, cơ quan thuộc Chính phủ;</w:t>
            </w:r>
            <w:r>
              <w:rPr>
                <w:sz w:val="16"/>
                <w:lang w:val="vi-VN"/>
              </w:rPr>
              <w:br/>
              <w:t xml:space="preserve">- UBND các </w:t>
            </w:r>
            <w:r>
              <w:rPr>
                <w:sz w:val="16"/>
              </w:rPr>
              <w:t>tỉnh</w:t>
            </w:r>
            <w:r>
              <w:rPr>
                <w:sz w:val="16"/>
                <w:lang w:val="vi-VN"/>
              </w:rPr>
              <w:t>, thành phố trực thuộc Trung ương;</w:t>
            </w:r>
            <w:r>
              <w:rPr>
                <w:sz w:val="16"/>
                <w:lang w:val="vi-VN"/>
              </w:rPr>
              <w:br/>
              <w:t>- Các đơn vị thuộc Bộ;</w:t>
            </w:r>
            <w:r>
              <w:rPr>
                <w:sz w:val="16"/>
                <w:lang w:val="vi-VN"/>
              </w:rPr>
              <w:br/>
              <w:t>- Cổng thông tin điện tử Bộ Tài chính;</w:t>
            </w:r>
            <w:r>
              <w:rPr>
                <w:sz w:val="16"/>
                <w:lang w:val="vi-VN"/>
              </w:rPr>
              <w:br/>
              <w:t>- Lưu: VT, QLG</w:t>
            </w:r>
            <w:r>
              <w:rPr>
                <w:sz w:val="16"/>
              </w:rPr>
              <w:t xml:space="preserve"> (134 b).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KT. BỘ TRƯỞNG</w:t>
            </w:r>
            <w:r>
              <w:rPr>
                <w:b/>
                <w:bCs/>
              </w:rPr>
              <w:br/>
              <w:t>THỨ TRƯỞNG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Tạ Anh Tuấn</w:t>
            </w:r>
          </w:p>
        </w:tc>
      </w:tr>
    </w:tbl>
    <w:p w:rsidR="00000000" w:rsidRDefault="00000000">
      <w:pPr>
        <w:spacing w:before="120" w:after="280" w:afterAutospacing="1"/>
      </w:pPr>
      <w:r>
        <w:lastRenderedPageBreak/>
        <w:t> </w:t>
      </w:r>
    </w:p>
    <w:p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DANH MỤC</w:t>
      </w:r>
    </w:p>
    <w:p w:rsidR="00000000" w:rsidRDefault="00000000">
      <w:pPr>
        <w:spacing w:before="120" w:after="280" w:afterAutospacing="1"/>
        <w:jc w:val="center"/>
      </w:pPr>
      <w:r>
        <w:rPr>
          <w:lang w:val="vi-VN"/>
        </w:rPr>
        <w:t>BÁO CÁO ĐỊNH KỲ THUỘC PHẠM VI CHỨC NĂNG QUẢN LÝ NHÀ NƯỚC CỦA BỘ TÀI CHÍNH</w:t>
      </w:r>
      <w:r>
        <w:rPr>
          <w:lang w:val="vi-VN"/>
        </w:rPr>
        <w:br/>
      </w:r>
      <w:r>
        <w:rPr>
          <w:i/>
          <w:iCs/>
          <w:lang w:val="vi-VN"/>
        </w:rPr>
        <w:t>(Kèm theo Quyết định số</w:t>
      </w:r>
      <w:r>
        <w:rPr>
          <w:i/>
          <w:iCs/>
        </w:rPr>
        <w:t xml:space="preserve"> 1746</w:t>
      </w:r>
      <w:r>
        <w:rPr>
          <w:i/>
          <w:iCs/>
          <w:lang w:val="vi-VN"/>
        </w:rPr>
        <w:t xml:space="preserve">/QĐ-BTC ngày </w:t>
      </w:r>
      <w:r>
        <w:rPr>
          <w:i/>
          <w:iCs/>
        </w:rPr>
        <w:t>06</w:t>
      </w:r>
      <w:r>
        <w:rPr>
          <w:i/>
          <w:iCs/>
          <w:lang w:val="vi-VN"/>
        </w:rPr>
        <w:t xml:space="preserve"> tháng</w:t>
      </w:r>
      <w:r>
        <w:rPr>
          <w:i/>
          <w:iCs/>
        </w:rPr>
        <w:t xml:space="preserve"> 9 </w:t>
      </w:r>
      <w:r>
        <w:rPr>
          <w:i/>
          <w:iCs/>
          <w:lang w:val="vi-VN"/>
        </w:rPr>
        <w:t>năm 2022 của Bộ Tài chính)</w:t>
      </w:r>
    </w:p>
    <w:p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Phần 1. DANH MỤC BÁO CÁO ĐỊNH KỲ</w:t>
      </w:r>
    </w:p>
    <w:p w:rsidR="00000000" w:rsidRDefault="00000000">
      <w:pPr>
        <w:spacing w:before="120" w:after="280" w:afterAutospacing="1"/>
      </w:pPr>
      <w:r>
        <w:rPr>
          <w:b/>
          <w:bCs/>
          <w:lang w:val="vi-VN"/>
        </w:rPr>
        <w:t>1. Danh mục chế độ báo cáo mới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4386"/>
        <w:gridCol w:w="4203"/>
      </w:tblGrid>
      <w:tr w:rsidR="00000000"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STT</w:t>
            </w:r>
          </w:p>
        </w:tc>
        <w:tc>
          <w:tcPr>
            <w:tcW w:w="23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Tên Báo cáo</w:t>
            </w:r>
          </w:p>
        </w:tc>
        <w:tc>
          <w:tcPr>
            <w:tcW w:w="2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Văn bản quy định chế độ báo cáo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rPr>
                <w:lang w:val="vi-VN"/>
              </w:rPr>
              <w:t>1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rPr>
                <w:lang w:val="vi-VN"/>
              </w:rPr>
              <w:t>Báo cáo tình hình hoạt động và phương hướng hoạt động của tổ chức nghề nghiệp về thẩm định giá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rPr>
                <w:lang w:val="vi-VN"/>
              </w:rPr>
              <w:t xml:space="preserve">Quy định tại Điểm 2, Khoản 8, Điều 1 chế độ báo cáo Thông tư số 60/2021/TT-BTC ngày 21 tháng 7 năm 2021 của Bộ Tài chính sửa đổi, bổ sung một số điều của Thông tư số 38/2014/TT-BTC </w:t>
            </w:r>
            <w:r>
              <w:t xml:space="preserve">ngày </w:t>
            </w:r>
            <w:r>
              <w:rPr>
                <w:lang w:val="vi-VN"/>
              </w:rPr>
              <w:t>28 tháng 3 năm 2014 hướng dẫn một số điều của Nghị định số 89/2013/NĐ-CP ngày 06 tháng 8 năm 2013 của Chính phủ quy định chi tiết thi hành một số điều của Luật Giá về thẩm định giá.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rPr>
                <w:lang w:val="vi-VN"/>
              </w:rPr>
              <w:t>2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rPr>
                <w:lang w:val="vi-VN"/>
              </w:rPr>
              <w:t>Báo cáo Premium trong nước và chi phí đưa xăng dầu từ nhà máy lọc dầu trong nước về đến cảng (nếu có)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rPr>
                <w:lang w:val="vi-VN"/>
              </w:rPr>
              <w:t>Quy định tại Khoản 3, Điều 6, Th</w:t>
            </w:r>
            <w:r>
              <w:t xml:space="preserve">ông </w:t>
            </w:r>
            <w:r>
              <w:rPr>
                <w:lang w:val="vi-VN"/>
              </w:rPr>
              <w:t>tư số 104/2021/TT-BTC ngày 18 tháng 11 năm 2021 của Bộ Tài chính hướng dẫn phương pháp xác định yếu tố cấu thành trong công thức giá cơ sở xăng dầu.</w:t>
            </w:r>
          </w:p>
        </w:tc>
      </w:tr>
    </w:tbl>
    <w:p w:rsidR="00000000" w:rsidRDefault="00000000">
      <w:pPr>
        <w:spacing w:before="120" w:after="280" w:afterAutospacing="1"/>
      </w:pPr>
      <w:r>
        <w:rPr>
          <w:b/>
          <w:bCs/>
          <w:lang w:val="vi-VN"/>
        </w:rPr>
        <w:t>2. Danh mục chế độ báo cáo sửa đổi, bổ sung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3007"/>
        <w:gridCol w:w="2477"/>
        <w:gridCol w:w="3133"/>
      </w:tblGrid>
      <w:tr w:rsidR="00000000">
        <w:tc>
          <w:tcPr>
            <w:tcW w:w="3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STT</w:t>
            </w:r>
          </w:p>
        </w:tc>
        <w:tc>
          <w:tcPr>
            <w:tcW w:w="16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Tên Báo cáo</w:t>
            </w:r>
            <w:bookmarkStart w:id="0" w:name="_ftnref1"/>
            <w:bookmarkEnd w:id="0"/>
            <w:r>
              <w:rPr>
                <w:lang w:val="vi-VN"/>
              </w:rPr>
              <w:fldChar w:fldCharType="begin"/>
            </w:r>
            <w:r>
              <w:rPr>
                <w:lang w:val="vi-VN"/>
              </w:rPr>
              <w:instrText xml:space="preserve"> HYPERLINK \l "_ftn1" </w:instrText>
            </w:r>
            <w:r>
              <w:rPr>
                <w:lang w:val="vi-VN"/>
              </w:rPr>
              <w:fldChar w:fldCharType="separate"/>
            </w:r>
            <w:r>
              <w:rPr>
                <w:color w:val="0000FF"/>
                <w:u w:val="single"/>
                <w:lang w:val="vi-VN"/>
              </w:rPr>
              <w:t>1</w:t>
            </w:r>
            <w:r>
              <w:rPr>
                <w:lang w:val="vi-VN"/>
              </w:rPr>
              <w:fldChar w:fldCharType="end"/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Tên báo cáo sửa đổi, bổ sung</w:t>
            </w:r>
          </w:p>
        </w:tc>
        <w:tc>
          <w:tcPr>
            <w:tcW w:w="16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Văn bản quy định chế độ báo cáo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rPr>
                <w:lang w:val="vi-VN"/>
              </w:rPr>
              <w:t xml:space="preserve">Báo cáo tình hình doanh nghiệp và một số </w:t>
            </w:r>
            <w:r>
              <w:t xml:space="preserve">chỉ </w:t>
            </w:r>
            <w:r>
              <w:rPr>
                <w:lang w:val="vi-VN"/>
              </w:rPr>
              <w:t>tiêu hoạt động thẩm định giá cả năm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rPr>
                <w:lang w:val="vi-VN"/>
              </w:rPr>
              <w:t>Báo cáo tình hình doanh nghiệp và một số chỉ tiêu hoạt động thẩm định giá năm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rPr>
                <w:lang w:val="vi-VN"/>
              </w:rPr>
              <w:t>Quy định tại Điểm 1, Khoản 8, Điều 1 Thông tư số 60/2021/TT-BTC ngày 21 tháng 7 năm 2021 của Bộ Tài chính sửa đổi, bổ sung một số điều của Thông tư số 38/2014/TT-BTC ngày 28 tháng 3 năm 2014 hướng dẫn một số điều của Nghị định số 89/2013/NĐ-CP ngày 06 tháng 8 năm 2013 của Chính phủ quy định chi tiết thi hành một số điều của Luật Giá về thẩm định giá.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rPr>
                <w:lang w:val="vi-VN"/>
              </w:rPr>
              <w:t xml:space="preserve">Báo cáo tình hình trích lập và sử dụng Quỹ bình </w:t>
            </w:r>
            <w:r>
              <w:t xml:space="preserve">ổn </w:t>
            </w:r>
            <w:r>
              <w:rPr>
                <w:lang w:val="vi-VN"/>
              </w:rPr>
              <w:t>giá xăng dầu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rPr>
                <w:lang w:val="vi-VN"/>
              </w:rPr>
              <w:t xml:space="preserve">Báo cáo Quỹ Bình ổn giá xăng </w:t>
            </w:r>
            <w:r>
              <w:t>dầu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rPr>
                <w:lang w:val="vi-VN"/>
              </w:rPr>
              <w:t>Quy định tại Khoản 2, Điều 7, Thông tư số 103/2021/TT-BTC ngày 18 tháng 11 năm 2021 của Bộ Tài chính hướng dẫn phương thức trích lập, chi sử dụng quản lý Quỹ bình ổn giá xăng dầu.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rPr>
                <w:lang w:val="vi-VN"/>
              </w:rPr>
              <w:t>Báo cáo về chi phí kinh doanh, chi phí đưa xăng dầu từ nước ngoài về cảng Việt Nam (nếu có), chi phí phối trộn xăng E5, E10 (nếu có)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rPr>
                <w:lang w:val="vi-VN"/>
              </w:rPr>
              <w:t>Báo cáo chi phí đưa xăng dầu từ nước ngoài về cảng Việt Nam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rPr>
                <w:lang w:val="vi-VN"/>
              </w:rPr>
              <w:t>Quy định Khoản 1, Điều 5 Thông tư số 104/2021/TT-BTC ngày 18 tháng 11 năm 2021 của Bộ Tài chính hướng dẫn phương pháp xác định yếu tố cấu thành trong công thức giá cơ sở xăng dầu.</w:t>
            </w:r>
          </w:p>
        </w:tc>
      </w:tr>
    </w:tbl>
    <w:p w:rsidR="00000000" w:rsidRDefault="00000000">
      <w:pPr>
        <w:spacing w:before="120" w:after="280" w:afterAutospacing="1"/>
        <w:jc w:val="center"/>
      </w:pPr>
      <w:r>
        <w:rPr>
          <w:b/>
          <w:bCs/>
        </w:rPr>
        <w:t> </w:t>
      </w:r>
    </w:p>
    <w:p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Phần II</w:t>
      </w:r>
    </w:p>
    <w:p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 xml:space="preserve">CHI TIẾT NỘI DUNG CHẾ ĐỘ BÁO CÁO ĐỘ BÁO CÁO ĐỊNH KỲ TẠI </w:t>
      </w:r>
      <w:r>
        <w:rPr>
          <w:b/>
          <w:bCs/>
        </w:rPr>
        <w:t>PHẦN I. DANH MỤC BÁO CÁO ĐỊNH KỲ</w:t>
      </w:r>
    </w:p>
    <w:p w:rsidR="00000000" w:rsidRDefault="00000000">
      <w:pPr>
        <w:spacing w:before="120" w:after="280" w:afterAutospacing="1"/>
      </w:pPr>
      <w:r>
        <w:rPr>
          <w:b/>
          <w:bCs/>
          <w:lang w:val="vi-VN"/>
        </w:rPr>
        <w:t>1. Báo cáo tình hình hoạt động và phương hướng hoạt động của tổ chức nghề nghiệp về thẩm định giá</w:t>
      </w:r>
    </w:p>
    <w:p w:rsidR="00000000" w:rsidRDefault="00000000">
      <w:pPr>
        <w:spacing w:before="120" w:after="280" w:afterAutospacing="1"/>
      </w:pPr>
      <w:r>
        <w:rPr>
          <w:lang w:val="vi-VN"/>
        </w:rPr>
        <w:t>1.1. Đối tượng thực hiện báo cáo: Tổ chức nghề nghiệp về thẩm định giá</w:t>
      </w:r>
    </w:p>
    <w:p w:rsidR="00000000" w:rsidRDefault="00000000">
      <w:pPr>
        <w:spacing w:before="120" w:after="280" w:afterAutospacing="1"/>
      </w:pPr>
      <w:r>
        <w:rPr>
          <w:lang w:val="vi-VN"/>
        </w:rPr>
        <w:t>1.2. Cơ quan tiếp nhận báo cáo: Bộ Tài chính (Cục Quản lý giá)</w:t>
      </w:r>
    </w:p>
    <w:p w:rsidR="00000000" w:rsidRDefault="00000000">
      <w:pPr>
        <w:spacing w:before="120" w:after="280" w:afterAutospacing="1"/>
      </w:pPr>
      <w:r>
        <w:rPr>
          <w:lang w:val="vi-VN"/>
        </w:rPr>
        <w:t>1.3. Tần suất thực hiện báo cáo: Hàng năm</w:t>
      </w:r>
    </w:p>
    <w:p w:rsidR="00000000" w:rsidRDefault="00000000">
      <w:pPr>
        <w:spacing w:before="120" w:after="280" w:afterAutospacing="1"/>
      </w:pPr>
      <w:r>
        <w:rPr>
          <w:lang w:val="vi-VN"/>
        </w:rPr>
        <w:t>1.4. Văn bản quy định chế độ báo cáo: Quy định tại Điểm 2, Khoản 8, Điều 1 Thông tư số 60/2021/TT-BTC ngày 21 tháng 7 năm 2021 của Bộ Tài chính sửa đổi, bổ sung một số điều của Thông tư số 38/2014/TT-BTC ngày 28 tháng 3 năm 2014 hướng dẫn một số điều của Nghị định số 89/2013/NĐ-CP ngày 06 tháng 8 năm 2013 của Chính phủ quy định chi tiết thi hành một số điều của Luật Giá về thẩm định giá.</w:t>
      </w:r>
    </w:p>
    <w:p w:rsidR="00000000" w:rsidRDefault="00000000">
      <w:pPr>
        <w:spacing w:before="120" w:after="280" w:afterAutospacing="1"/>
      </w:pPr>
      <w:r>
        <w:rPr>
          <w:b/>
          <w:bCs/>
          <w:lang w:val="vi-VN"/>
        </w:rPr>
        <w:t>2. Báo cáo Premium trong nước và chi phí đưa xăng dầu từ nhà máy lọc dầu trong nước về đến cảng (nếu có)</w:t>
      </w:r>
    </w:p>
    <w:p w:rsidR="00000000" w:rsidRDefault="00000000">
      <w:pPr>
        <w:spacing w:before="120" w:after="280" w:afterAutospacing="1"/>
      </w:pPr>
      <w:r>
        <w:rPr>
          <w:lang w:val="vi-VN"/>
        </w:rPr>
        <w:t>2.1. Đối tượng thực hiện báo cáo: Thương nhân đầu mối kinh doanh xăng dầu</w:t>
      </w:r>
    </w:p>
    <w:p w:rsidR="00000000" w:rsidRDefault="00000000">
      <w:pPr>
        <w:spacing w:before="120" w:after="280" w:afterAutospacing="1"/>
      </w:pPr>
      <w:r>
        <w:rPr>
          <w:lang w:val="vi-VN"/>
        </w:rPr>
        <w:t>2.2. Cơ quan nhận báo cáo: Bộ Tài chính (Cục Quản lý giá).</w:t>
      </w:r>
    </w:p>
    <w:p w:rsidR="00000000" w:rsidRDefault="00000000">
      <w:pPr>
        <w:spacing w:before="120" w:after="280" w:afterAutospacing="1"/>
      </w:pPr>
      <w:r>
        <w:rPr>
          <w:lang w:val="vi-VN"/>
        </w:rPr>
        <w:t>2.3. Tần suất thực hiện báo cáo: Quý, năm</w:t>
      </w:r>
    </w:p>
    <w:p w:rsidR="00000000" w:rsidRDefault="00000000">
      <w:pPr>
        <w:spacing w:before="120" w:after="280" w:afterAutospacing="1"/>
      </w:pPr>
      <w:r>
        <w:rPr>
          <w:lang w:val="vi-VN"/>
        </w:rPr>
        <w:t xml:space="preserve">2.4. Văn bản quy định chế độ báo cáo: Khoản 3, Điều 6, Thông tư số 104/2021/TT-BTC ngày 18 tháng </w:t>
      </w:r>
      <w:r>
        <w:t xml:space="preserve">11 </w:t>
      </w:r>
      <w:r>
        <w:rPr>
          <w:lang w:val="vi-VN"/>
        </w:rPr>
        <w:t xml:space="preserve">năm 2021 của Bộ Tài chính </w:t>
      </w:r>
      <w:r>
        <w:t xml:space="preserve">hướng </w:t>
      </w:r>
      <w:r>
        <w:rPr>
          <w:lang w:val="vi-VN"/>
        </w:rPr>
        <w:t xml:space="preserve">dẫn phương pháp xác định yếu tố cấu thành trong công thức giá cơ sở xăng </w:t>
      </w:r>
      <w:r>
        <w:t>dầu</w:t>
      </w:r>
      <w:r>
        <w:rPr>
          <w:lang w:val="vi-VN"/>
        </w:rPr>
        <w:t>.</w:t>
      </w:r>
    </w:p>
    <w:p w:rsidR="00000000" w:rsidRDefault="00000000">
      <w:pPr>
        <w:spacing w:before="120" w:after="280" w:afterAutospacing="1"/>
      </w:pPr>
      <w:r>
        <w:rPr>
          <w:b/>
          <w:bCs/>
          <w:lang w:val="vi-VN"/>
        </w:rPr>
        <w:t>3. Báo cáo tình hình doanh nghiệp và một số chỉ tiêu hoạt động thẩm định giá năm</w:t>
      </w:r>
    </w:p>
    <w:p w:rsidR="00000000" w:rsidRDefault="00000000">
      <w:pPr>
        <w:spacing w:before="120" w:after="280" w:afterAutospacing="1"/>
      </w:pPr>
      <w:r>
        <w:rPr>
          <w:lang w:val="vi-VN"/>
        </w:rPr>
        <w:t>3.1. Đối tượng thực hiện báo cáo: Các doanh nghiệp thẩm định giá</w:t>
      </w:r>
    </w:p>
    <w:p w:rsidR="00000000" w:rsidRDefault="00000000">
      <w:pPr>
        <w:spacing w:before="120" w:after="280" w:afterAutospacing="1"/>
      </w:pPr>
      <w:r>
        <w:rPr>
          <w:lang w:val="vi-VN"/>
        </w:rPr>
        <w:t>1.2. Cơ quan tiếp nhận báo cáo: Bộ Tài chính (Cục Quản lý giá)</w:t>
      </w:r>
    </w:p>
    <w:p w:rsidR="00000000" w:rsidRDefault="00000000">
      <w:pPr>
        <w:spacing w:before="120" w:after="280" w:afterAutospacing="1"/>
      </w:pPr>
      <w:r>
        <w:rPr>
          <w:lang w:val="vi-VN"/>
        </w:rPr>
        <w:t>1.3. Tần suất thực hiện báo cáo: Hàng năm</w:t>
      </w:r>
    </w:p>
    <w:p w:rsidR="00000000" w:rsidRDefault="00000000">
      <w:pPr>
        <w:spacing w:before="120" w:after="280" w:afterAutospacing="1"/>
      </w:pPr>
      <w:r>
        <w:rPr>
          <w:lang w:val="vi-VN"/>
        </w:rPr>
        <w:t>1.4. Văn bản quy định chế độ báo cáo: Quy định tại Điểm 1, Khoản 8, Điều 1 Thông tư số 60/2021/TT-BTC ngày 21 tháng 7 năm 2021 của Bộ Tài chính sửa đổi, bổ sung một số điều của Thông tư số 38/2014/TT-BTC ngày 28 tháng 3 năm 2014 hướng dẫn một số điều của Nghị định số 89/2013/NĐ-CP ngày 06 tháng 8 năm 2013 của Chính phủ quy định chi tiết thi hành một số điều của Luật Giá về thẩm định giá.</w:t>
      </w:r>
    </w:p>
    <w:p w:rsidR="00000000" w:rsidRDefault="00000000">
      <w:pPr>
        <w:spacing w:before="120" w:after="280" w:afterAutospacing="1"/>
      </w:pPr>
      <w:r>
        <w:rPr>
          <w:b/>
          <w:bCs/>
          <w:lang w:val="vi-VN"/>
        </w:rPr>
        <w:t>4. Báo cáo Quỹ Bình ổn giá xăng dầu</w:t>
      </w:r>
    </w:p>
    <w:p w:rsidR="00000000" w:rsidRDefault="00000000">
      <w:pPr>
        <w:spacing w:before="120" w:after="280" w:afterAutospacing="1"/>
      </w:pPr>
      <w:r>
        <w:rPr>
          <w:lang w:val="vi-VN"/>
        </w:rPr>
        <w:t>4.1. Đối tượng thực hiện báo cáo: Thương nhân đầu mối kinh doanh xăng dầu</w:t>
      </w:r>
    </w:p>
    <w:p w:rsidR="00000000" w:rsidRDefault="00000000">
      <w:pPr>
        <w:spacing w:before="120" w:after="280" w:afterAutospacing="1"/>
      </w:pPr>
      <w:r>
        <w:rPr>
          <w:lang w:val="vi-VN"/>
        </w:rPr>
        <w:t>4.2. Cơ quan nhận báo cáo: Bộ Tài chính (Cục Quản lý giá); Bộ Công Thương (Vụ Thị trường trong nước)</w:t>
      </w:r>
    </w:p>
    <w:p w:rsidR="00000000" w:rsidRDefault="00000000">
      <w:pPr>
        <w:spacing w:before="120" w:after="280" w:afterAutospacing="1"/>
      </w:pPr>
      <w:r>
        <w:rPr>
          <w:lang w:val="vi-VN"/>
        </w:rPr>
        <w:t>3.3. Tần suất thực hiện báo cáo: Hàng tháng</w:t>
      </w:r>
    </w:p>
    <w:p w:rsidR="00000000" w:rsidRDefault="00000000">
      <w:pPr>
        <w:spacing w:before="120" w:after="280" w:afterAutospacing="1"/>
      </w:pPr>
      <w:r>
        <w:rPr>
          <w:lang w:val="vi-VN"/>
        </w:rPr>
        <w:t xml:space="preserve">4.4. Văn bản quy định chế độ báo cáo: Khoản 2, Điều 7, Thông tư số 103/2021/TT-BTC ngày 18 tháng </w:t>
      </w:r>
      <w:r>
        <w:t xml:space="preserve">11 </w:t>
      </w:r>
      <w:r>
        <w:rPr>
          <w:lang w:val="vi-VN"/>
        </w:rPr>
        <w:t xml:space="preserve">năm 2021 của Bộ Tài chính </w:t>
      </w:r>
      <w:r>
        <w:t xml:space="preserve">hướng </w:t>
      </w:r>
      <w:r>
        <w:rPr>
          <w:lang w:val="vi-VN"/>
        </w:rPr>
        <w:t xml:space="preserve">dẫn phương thức trích lập, </w:t>
      </w:r>
      <w:r>
        <w:t xml:space="preserve">chi </w:t>
      </w:r>
      <w:r>
        <w:rPr>
          <w:lang w:val="vi-VN"/>
        </w:rPr>
        <w:t>sử dụng, quản lý Quỹ bình ổn giá xăng dầu.</w:t>
      </w:r>
    </w:p>
    <w:p w:rsidR="00000000" w:rsidRDefault="00000000">
      <w:pPr>
        <w:spacing w:before="120" w:after="280" w:afterAutospacing="1"/>
      </w:pPr>
      <w:r>
        <w:rPr>
          <w:b/>
          <w:bCs/>
          <w:lang w:val="vi-VN"/>
        </w:rPr>
        <w:t>5. Tên báo cáo: Báo cáo chi phí đưa xăng dầu từ nước ngoài về cảng Việt Nam</w:t>
      </w:r>
    </w:p>
    <w:p w:rsidR="00000000" w:rsidRDefault="00000000">
      <w:pPr>
        <w:spacing w:before="120" w:after="280" w:afterAutospacing="1"/>
      </w:pPr>
      <w:r>
        <w:rPr>
          <w:lang w:val="vi-VN"/>
        </w:rPr>
        <w:t>5.1. Đối tượng thực hiện báo cáo: Thương nhân đầu mối kinh doanh xăng dầu</w:t>
      </w:r>
    </w:p>
    <w:p w:rsidR="00000000" w:rsidRDefault="00000000">
      <w:pPr>
        <w:spacing w:before="120" w:after="280" w:afterAutospacing="1"/>
      </w:pPr>
      <w:r>
        <w:rPr>
          <w:lang w:val="vi-VN"/>
        </w:rPr>
        <w:t>5.2. Cơ quan nhận báo cáo: Bộ Tài chính (Cục Quản lý giá).</w:t>
      </w:r>
    </w:p>
    <w:p w:rsidR="00000000" w:rsidRDefault="00000000">
      <w:pPr>
        <w:spacing w:before="120" w:after="280" w:afterAutospacing="1"/>
      </w:pPr>
      <w:r>
        <w:rPr>
          <w:lang w:val="vi-VN"/>
        </w:rPr>
        <w:t>5.3. Tần suất thực hiện báo cáo: Quý, năm</w:t>
      </w:r>
    </w:p>
    <w:p w:rsidR="00000000" w:rsidRDefault="00000000">
      <w:pPr>
        <w:spacing w:before="120" w:after="280" w:afterAutospacing="1"/>
      </w:pPr>
      <w:r>
        <w:rPr>
          <w:lang w:val="vi-VN"/>
        </w:rPr>
        <w:t xml:space="preserve">5.4. Văn bản quy định chế độ báo cáo: Khoản 1, Điều 5 Thông tư số 104/2021/TT-BTC ngày 18 tháng </w:t>
      </w:r>
      <w:r>
        <w:t xml:space="preserve">11 </w:t>
      </w:r>
      <w:r>
        <w:rPr>
          <w:lang w:val="vi-VN"/>
        </w:rPr>
        <w:t xml:space="preserve">năm 2021 của Bộ Tài chính </w:t>
      </w:r>
      <w:r>
        <w:t xml:space="preserve">hướng </w:t>
      </w:r>
      <w:r>
        <w:rPr>
          <w:lang w:val="vi-VN"/>
        </w:rPr>
        <w:t xml:space="preserve">dẫn phương pháp xác định </w:t>
      </w:r>
      <w:r>
        <w:t xml:space="preserve">yếu tố cấu </w:t>
      </w:r>
      <w:r>
        <w:rPr>
          <w:lang w:val="vi-VN"/>
        </w:rPr>
        <w:t xml:space="preserve">thành trong công thức giá cơ sở xăng </w:t>
      </w:r>
      <w:r>
        <w:t>dầu</w:t>
      </w:r>
      <w:r>
        <w:rPr>
          <w:lang w:val="vi-VN"/>
        </w:rPr>
        <w:t>.</w:t>
      </w:r>
    </w:p>
    <w:p w:rsidR="00000000" w:rsidRDefault="00000000">
      <w:pPr>
        <w:spacing w:before="120" w:after="280" w:afterAutospacing="1"/>
      </w:pPr>
      <w:r>
        <w:t> </w:t>
      </w:r>
    </w:p>
    <w:p w:rsidR="00000000" w:rsidRDefault="00000000">
      <w:pPr>
        <w:spacing w:after="280" w:afterAutospacing="1"/>
      </w:pPr>
    </w:p>
    <w:p w:rsidR="00000000" w:rsidRDefault="00000000">
      <w:r>
        <w:pict>
          <v:rect id="_x0000_i1025" style="width:142.55pt;height:.75pt" o:hrpct="330" o:hrstd="t" o:hr="t" fillcolor="gray" stroked="f"/>
        </w:pict>
      </w:r>
    </w:p>
    <w:bookmarkStart w:id="1" w:name="_ftn1"/>
    <w:bookmarkEnd w:id="1"/>
    <w:p w:rsidR="00B310D2" w:rsidRDefault="00000000">
      <w:pPr>
        <w:spacing w:before="120" w:after="280" w:afterAutospacing="1"/>
      </w:pPr>
      <w:r>
        <w:fldChar w:fldCharType="begin"/>
      </w:r>
      <w:r>
        <w:instrText xml:space="preserve"> HYPERLINK \l "_ftnref1" </w:instrText>
      </w:r>
      <w:r>
        <w:fldChar w:fldCharType="separate"/>
      </w:r>
      <w:r>
        <w:rPr>
          <w:color w:val="0000FF"/>
          <w:u w:val="single"/>
          <w:lang w:val="vi-VN"/>
        </w:rPr>
        <w:t>1</w:t>
      </w:r>
      <w:r>
        <w:fldChar w:fldCharType="end"/>
      </w:r>
      <w:r>
        <w:t xml:space="preserve"> </w:t>
      </w:r>
      <w:r>
        <w:rPr>
          <w:lang w:val="vi-VN"/>
        </w:rPr>
        <w:t xml:space="preserve">Tên báo cáo theo Quyết định số 1898/QĐ-BTC ngày 25/9/2019 của Bộ trưởng Bộ Tài chính công bố danh mục chế độ báo cáo định kỳ thuộc phạm vi chức năng </w:t>
      </w:r>
      <w:r>
        <w:t xml:space="preserve">quản </w:t>
      </w:r>
      <w:r>
        <w:rPr>
          <w:lang w:val="vi-VN"/>
        </w:rPr>
        <w:t>lý của Bộ Tài chính</w:t>
      </w:r>
    </w:p>
    <w:sectPr w:rsidR="00B310D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CD"/>
    <w:rsid w:val="00265CCD"/>
    <w:rsid w:val="00B3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964EA-AE5D-40B9-9DCA-55495163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5850</Characters>
  <Application>Microsoft Office Word</Application>
  <DocSecurity>0</DocSecurity>
  <Lines>48</Lines>
  <Paragraphs>13</Paragraphs>
  <ScaleCrop>false</ScaleCrop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2022-09-08T10:54:00Z</dcterms:created>
  <dcterms:modified xsi:type="dcterms:W3CDTF">2022-09-08T10:54:00Z</dcterms:modified>
</cp:coreProperties>
</file>