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329B35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30D14C6" w14:textId="77777777" w:rsidR="00000000" w:rsidRDefault="00477A0E">
            <w:pPr>
              <w:spacing w:before="120"/>
              <w:jc w:val="center"/>
            </w:pPr>
            <w:r>
              <w:rPr>
                <w:b/>
                <w:bCs/>
                <w:shd w:val="solid" w:color="FFFFFF" w:fill="auto"/>
                <w:lang w:val="vi-VN"/>
              </w:rPr>
              <w:t>THỦ TƯỚNG 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7E2CEF1" w14:textId="77777777" w:rsidR="00000000" w:rsidRDefault="00477A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2917BC"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1D0F402" w14:textId="77777777" w:rsidR="00000000" w:rsidRDefault="00477A0E">
            <w:pPr>
              <w:spacing w:before="120"/>
              <w:jc w:val="center"/>
            </w:pPr>
            <w:r>
              <w:rPr>
                <w:shd w:val="solid" w:color="FFFFFF" w:fill="auto"/>
                <w:lang w:val="vi-VN"/>
              </w:rPr>
              <w:t>Số: 1</w:t>
            </w:r>
            <w:r>
              <w:rPr>
                <w:shd w:val="solid" w:color="FFFFFF" w:fill="auto"/>
              </w:rPr>
              <w:t>6</w:t>
            </w:r>
            <w:r>
              <w:rPr>
                <w:shd w:val="solid" w:color="FFFFFF" w:fill="auto"/>
                <w:lang w:val="vi-VN"/>
              </w:rPr>
              <w:t>/2022/QĐ-TTg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82DB296" w14:textId="77777777" w:rsidR="00000000" w:rsidRDefault="00477A0E">
            <w:pPr>
              <w:spacing w:before="120"/>
              <w:jc w:val="right"/>
            </w:pPr>
            <w:r>
              <w:rPr>
                <w:i/>
                <w:iCs/>
                <w:shd w:val="solid" w:color="FFFFFF" w:fill="auto"/>
                <w:lang w:val="vi-VN"/>
              </w:rPr>
              <w:t>Hà Nội, ngày 08 tháng 7 năm 2022</w:t>
            </w:r>
          </w:p>
        </w:tc>
      </w:tr>
    </w:tbl>
    <w:p w14:paraId="0F8048B6" w14:textId="77777777" w:rsidR="00000000" w:rsidRDefault="00477A0E">
      <w:pPr>
        <w:spacing w:before="120" w:after="280" w:afterAutospacing="1"/>
      </w:pPr>
      <w:r>
        <w:rPr>
          <w:shd w:val="solid" w:color="FFFFFF" w:fill="auto"/>
          <w:lang w:val="vi-VN"/>
        </w:rPr>
        <w:t> </w:t>
      </w:r>
    </w:p>
    <w:p w14:paraId="4772378C" w14:textId="77777777" w:rsidR="00000000" w:rsidRDefault="00477A0E">
      <w:pPr>
        <w:spacing w:before="120" w:after="280" w:afterAutospacing="1"/>
        <w:jc w:val="center"/>
      </w:pPr>
      <w:r>
        <w:rPr>
          <w:b/>
          <w:bCs/>
          <w:shd w:val="solid" w:color="FFFFFF" w:fill="auto"/>
          <w:lang w:val="vi-VN"/>
        </w:rPr>
        <w:t>QUYẾT ĐỊNH</w:t>
      </w:r>
    </w:p>
    <w:p w14:paraId="03C9D001" w14:textId="77777777" w:rsidR="00000000" w:rsidRDefault="00477A0E">
      <w:pPr>
        <w:spacing w:before="120" w:after="280" w:afterAutospacing="1"/>
        <w:jc w:val="center"/>
      </w:pPr>
      <w:r>
        <w:rPr>
          <w:shd w:val="solid" w:color="FFFFFF" w:fill="auto"/>
          <w:lang w:val="vi-VN"/>
        </w:rPr>
        <w:t>VỀ CƠ CHẾ HỖ TRỢ CHI THƯỜNG XUYÊN CHO CÁC ĐƠN VỊ SỰ NGHIỆP Y TẾ CÔNG LẬP THU KHÔN</w:t>
      </w:r>
      <w:r>
        <w:rPr>
          <w:shd w:val="solid" w:color="FFFFFF" w:fill="auto"/>
          <w:lang w:val="vi-VN"/>
        </w:rPr>
        <w:t>G ĐỦ CHI DO TÁC ĐỘNG CỦA DỊCH COVID-19</w:t>
      </w:r>
    </w:p>
    <w:p w14:paraId="703D572E" w14:textId="77777777" w:rsidR="00000000" w:rsidRDefault="00477A0E">
      <w:pPr>
        <w:spacing w:before="120" w:after="280" w:afterAutospacing="1"/>
        <w:jc w:val="center"/>
      </w:pPr>
      <w:r>
        <w:rPr>
          <w:b/>
          <w:bCs/>
          <w:shd w:val="solid" w:color="FFFFFF" w:fill="auto"/>
          <w:lang w:val="vi-VN"/>
        </w:rPr>
        <w:t>THỦ TƯỚNG CHÍNH PHỦ</w:t>
      </w:r>
    </w:p>
    <w:p w14:paraId="7C466EFA" w14:textId="77777777" w:rsidR="00000000" w:rsidRDefault="00477A0E">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51C62FC" w14:textId="77777777" w:rsidR="00000000" w:rsidRDefault="00477A0E">
      <w:pPr>
        <w:spacing w:before="120" w:after="280" w:afterAutospacing="1"/>
      </w:pPr>
      <w:r>
        <w:rPr>
          <w:i/>
          <w:iCs/>
          <w:shd w:val="solid" w:color="FFFFFF" w:fill="auto"/>
          <w:lang w:val="vi-VN"/>
        </w:rPr>
        <w:t>Căn cứ Luật Ng</w:t>
      </w:r>
      <w:r>
        <w:rPr>
          <w:i/>
          <w:iCs/>
          <w:shd w:val="solid" w:color="FFFFFF" w:fill="auto"/>
          <w:lang w:val="vi-VN"/>
        </w:rPr>
        <w:t>ân sách nhà nước ngày 25 tháng 6 năm 2015;</w:t>
      </w:r>
    </w:p>
    <w:p w14:paraId="1D0E2242" w14:textId="77777777" w:rsidR="00000000" w:rsidRDefault="00477A0E">
      <w:pPr>
        <w:spacing w:before="120" w:after="280" w:afterAutospacing="1"/>
      </w:pPr>
      <w:r>
        <w:rPr>
          <w:i/>
          <w:iCs/>
          <w:shd w:val="solid" w:color="FFFFFF" w:fill="auto"/>
          <w:lang w:val="vi-VN"/>
        </w:rPr>
        <w:t>Căn cứ Nghị quyết số 30/2021/QH15 ngày 28 tháng 7 năm 2021 kỳ họp thứ nhất, Quốc hội Khóa XV;</w:t>
      </w:r>
    </w:p>
    <w:p w14:paraId="4245071B" w14:textId="77777777" w:rsidR="00000000" w:rsidRDefault="00477A0E">
      <w:pPr>
        <w:spacing w:before="120" w:after="280" w:afterAutospacing="1"/>
      </w:pPr>
      <w:r>
        <w:rPr>
          <w:i/>
          <w:iCs/>
          <w:shd w:val="solid" w:color="FFFFFF" w:fill="auto"/>
          <w:lang w:val="vi-VN"/>
        </w:rPr>
        <w:t>Căn cứ Nghị định số 163/2016/NĐ-CP ngày 21 tháng 12 năm 2016 của Chính phủ quy định chi tiết thi hành một số điều của L</w:t>
      </w:r>
      <w:r>
        <w:rPr>
          <w:i/>
          <w:iCs/>
          <w:shd w:val="solid" w:color="FFFFFF" w:fill="auto"/>
          <w:lang w:val="vi-VN"/>
        </w:rPr>
        <w:t>uật Ngân sách nhà nước năm 2015;</w:t>
      </w:r>
    </w:p>
    <w:p w14:paraId="6D2E7B6F" w14:textId="77777777" w:rsidR="00000000" w:rsidRDefault="00477A0E">
      <w:pPr>
        <w:spacing w:before="120" w:after="280" w:afterAutospacing="1"/>
      </w:pPr>
      <w:r>
        <w:rPr>
          <w:i/>
          <w:iCs/>
          <w:shd w:val="solid" w:color="FFFFFF" w:fill="auto"/>
          <w:lang w:val="vi-VN"/>
        </w:rPr>
        <w:t>Căn cứ Nghị định số 60/2021/NĐ-CP ngày 21 tháng 6 năm 2021 của Chính phủ quy định cơ chế tự chủ tài chính của đơn vị sự nghiệp công lập;</w:t>
      </w:r>
    </w:p>
    <w:p w14:paraId="2B424F5B" w14:textId="77777777" w:rsidR="00000000" w:rsidRDefault="00477A0E">
      <w:pPr>
        <w:spacing w:before="120" w:after="280" w:afterAutospacing="1"/>
      </w:pPr>
      <w:r>
        <w:rPr>
          <w:i/>
          <w:iCs/>
          <w:shd w:val="solid" w:color="FFFFFF" w:fill="auto"/>
          <w:lang w:val="vi-VN"/>
        </w:rPr>
        <w:t xml:space="preserve">Căn cứ Nghị quyết số 86/NQ-CP ngày 06 tháng 8 năm 2021 của Chính phủ về các giải pháp </w:t>
      </w:r>
      <w:r>
        <w:rPr>
          <w:i/>
          <w:iCs/>
          <w:shd w:val="solid" w:color="FFFFFF" w:fill="auto"/>
          <w:lang w:val="vi-VN"/>
        </w:rPr>
        <w:t>cấp bách phòng, chống dịch bệnh COVID-19 để thực hiện Nghị quyết số 30/2021/QH15 ngày 28 tháng 7 năm 2021 của Quốc hội Khóa XV;</w:t>
      </w:r>
    </w:p>
    <w:p w14:paraId="29EB1D9E" w14:textId="77777777" w:rsidR="00000000" w:rsidRDefault="00477A0E">
      <w:pPr>
        <w:spacing w:before="120" w:after="280" w:afterAutospacing="1"/>
      </w:pPr>
      <w:r>
        <w:rPr>
          <w:i/>
          <w:iCs/>
          <w:shd w:val="solid" w:color="FFFFFF" w:fill="auto"/>
          <w:lang w:val="vi-VN"/>
        </w:rPr>
        <w:t>Theo đề nghị của Bộ trưởng Bộ Y tế,</w:t>
      </w:r>
    </w:p>
    <w:p w14:paraId="3BDBFBC8" w14:textId="77777777" w:rsidR="00000000" w:rsidRDefault="00477A0E">
      <w:pPr>
        <w:spacing w:before="120" w:after="280" w:afterAutospacing="1"/>
      </w:pPr>
      <w:r>
        <w:rPr>
          <w:i/>
          <w:iCs/>
          <w:shd w:val="solid" w:color="FFFFFF" w:fill="auto"/>
          <w:lang w:val="vi-VN"/>
        </w:rPr>
        <w:t xml:space="preserve">Thủ tướng Chính phủ ban hành Quyết định về cơ chế hỗ trợ chi thường xuyên cho các đơn vị sự </w:t>
      </w:r>
      <w:r>
        <w:rPr>
          <w:i/>
          <w:iCs/>
          <w:shd w:val="solid" w:color="FFFFFF" w:fill="auto"/>
          <w:lang w:val="vi-VN"/>
        </w:rPr>
        <w:t>nghiệp y tế công lập thu không đủ chi do tác động của dịch COVID-19.</w:t>
      </w:r>
    </w:p>
    <w:p w14:paraId="01570924" w14:textId="77777777" w:rsidR="00000000" w:rsidRDefault="00477A0E">
      <w:pPr>
        <w:spacing w:before="120" w:after="280" w:afterAutospacing="1"/>
      </w:pPr>
      <w:r>
        <w:rPr>
          <w:b/>
          <w:bCs/>
          <w:shd w:val="solid" w:color="FFFFFF" w:fill="auto"/>
          <w:lang w:val="vi-VN"/>
        </w:rPr>
        <w:t>Điều 1. Phạm vi điều chỉnh</w:t>
      </w:r>
    </w:p>
    <w:p w14:paraId="0306699F" w14:textId="77777777" w:rsidR="00000000" w:rsidRDefault="00477A0E">
      <w:pPr>
        <w:spacing w:before="120" w:after="280" w:afterAutospacing="1"/>
      </w:pPr>
      <w:r>
        <w:rPr>
          <w:shd w:val="solid" w:color="FFFFFF" w:fill="auto"/>
          <w:lang w:val="vi-VN"/>
        </w:rPr>
        <w:t>Quyết định này quy định về cơ chế hỗ trợ chi thường xuyên cho các đơn vị sự nghiệp y tế công lập thu không đủ chi do tác động của dịch COVID-19, bao gồm các đơn</w:t>
      </w:r>
      <w:r>
        <w:rPr>
          <w:shd w:val="solid" w:color="FFFFFF" w:fill="auto"/>
          <w:lang w:val="vi-VN"/>
        </w:rPr>
        <w:t xml:space="preserve"> vị sự nghiệp công lập thực hiện nhiệm vụ cung cấp dịch vụ công hoặc phục vụ quản lý nhà nước trong các lĩnh vực chuyên môn y tế: Y tế dự phòng; khám bệnh, chữa bệnh; điều dưỡng và phục hồi chức năng; giám định y khoa, pháp y, pháp y tâm thần; y dược cổ tr</w:t>
      </w:r>
      <w:r>
        <w:rPr>
          <w:shd w:val="solid" w:color="FFFFFF" w:fill="auto"/>
          <w:lang w:val="vi-VN"/>
        </w:rPr>
        <w:t xml:space="preserve">uyền; kiểm nghiệm dược, mỹ phẩm, </w:t>
      </w:r>
      <w:r>
        <w:rPr>
          <w:shd w:val="solid" w:color="FFFFFF" w:fill="auto"/>
          <w:lang w:val="vi-VN"/>
        </w:rPr>
        <w:lastRenderedPageBreak/>
        <w:t>trang thiết bị y tế; an toàn vệ sinh thực phẩm; dân số - kế hoạch hóa gia đình; sức khỏe sinh sản; truyền thông giáo dục sức khỏe.</w:t>
      </w:r>
    </w:p>
    <w:p w14:paraId="280EAD70" w14:textId="77777777" w:rsidR="00000000" w:rsidRDefault="00477A0E">
      <w:pPr>
        <w:spacing w:before="120" w:after="280" w:afterAutospacing="1"/>
      </w:pPr>
      <w:r>
        <w:rPr>
          <w:b/>
          <w:bCs/>
          <w:shd w:val="solid" w:color="FFFFFF" w:fill="auto"/>
          <w:lang w:val="vi-VN"/>
        </w:rPr>
        <w:t>Điều 2. Đối tượng áp dụng</w:t>
      </w:r>
    </w:p>
    <w:p w14:paraId="56207B43" w14:textId="77777777" w:rsidR="00000000" w:rsidRDefault="00477A0E">
      <w:pPr>
        <w:spacing w:before="120" w:after="280" w:afterAutospacing="1"/>
      </w:pPr>
      <w:bookmarkStart w:id="0" w:name="bookmark0"/>
      <w:r>
        <w:rPr>
          <w:shd w:val="solid" w:color="FFFFFF" w:fill="auto"/>
          <w:lang w:val="vi-VN"/>
        </w:rPr>
        <w:t>1</w:t>
      </w:r>
      <w:bookmarkEnd w:id="0"/>
      <w:r>
        <w:rPr>
          <w:shd w:val="solid" w:color="FFFFFF" w:fill="auto"/>
          <w:lang w:val="vi-VN"/>
        </w:rPr>
        <w:t>. Các đơn vị sự nghiệp y tế công lập được cơ quan có thẩm quyền q</w:t>
      </w:r>
      <w:r>
        <w:rPr>
          <w:shd w:val="solid" w:color="FFFFFF" w:fill="auto"/>
          <w:lang w:val="vi-VN"/>
        </w:rPr>
        <w:t xml:space="preserve">uyết định phân loại và giao quyền tự chủ tài chính năm 2021 theo quy định có tổng nguồn thu, bao gồm nguồn thu sự nghiệp và dự toán chi thường xuyên năm 2021 được ngân sách nhà nước cấp (nếu có) không đủ bảo đảm chi hoạt động thường xuyên do ảnh hưởng của </w:t>
      </w:r>
      <w:r>
        <w:rPr>
          <w:shd w:val="solid" w:color="FFFFFF" w:fill="auto"/>
          <w:lang w:val="vi-VN"/>
        </w:rPr>
        <w:t>dịch COVID-19.</w:t>
      </w:r>
    </w:p>
    <w:p w14:paraId="3725952A" w14:textId="77777777" w:rsidR="00000000" w:rsidRDefault="00477A0E">
      <w:pPr>
        <w:spacing w:before="120" w:after="280" w:afterAutospacing="1"/>
      </w:pPr>
      <w:bookmarkStart w:id="1" w:name="bookmark1"/>
      <w:r>
        <w:rPr>
          <w:shd w:val="solid" w:color="FFFFFF" w:fill="auto"/>
          <w:lang w:val="vi-VN"/>
        </w:rPr>
        <w:t>2</w:t>
      </w:r>
      <w:bookmarkEnd w:id="1"/>
      <w:r>
        <w:rPr>
          <w:shd w:val="solid" w:color="FFFFFF" w:fill="auto"/>
          <w:lang w:val="vi-VN"/>
        </w:rPr>
        <w:t>. Các đơn vị, tổ chức, cá nhân có liên quan đến việc hỗ trợ chi thường xuyên cho các đơn vị sự nghiệp công lập trong lĩnh vực y tế thu không đủ chi do tác động của dịch COVID-19.</w:t>
      </w:r>
    </w:p>
    <w:p w14:paraId="37D849EB" w14:textId="77777777" w:rsidR="00000000" w:rsidRDefault="00477A0E">
      <w:pPr>
        <w:spacing w:before="120" w:after="280" w:afterAutospacing="1"/>
      </w:pPr>
      <w:bookmarkStart w:id="2" w:name="bookmark2"/>
      <w:r>
        <w:rPr>
          <w:shd w:val="solid" w:color="FFFFFF" w:fill="auto"/>
          <w:lang w:val="vi-VN"/>
        </w:rPr>
        <w:t>3</w:t>
      </w:r>
      <w:bookmarkEnd w:id="2"/>
      <w:r>
        <w:rPr>
          <w:shd w:val="solid" w:color="FFFFFF" w:fill="auto"/>
          <w:lang w:val="vi-VN"/>
        </w:rPr>
        <w:t xml:space="preserve">. Quyết định này không áp dụng đối với các cơ sở được thành </w:t>
      </w:r>
      <w:r>
        <w:rPr>
          <w:shd w:val="solid" w:color="FFFFFF" w:fill="auto"/>
          <w:lang w:val="vi-VN"/>
        </w:rPr>
        <w:t>lập để thu dung, điều trị người nhiễm COVID-19 gồm: bệnh viện dã chiến điều trị COVID-19; bệnh viện điều trị COVID-19; bệnh viện hồi sức cấp cứu COVID-19; trung tâm hồi sức tích cực người bệnh COVID-19.</w:t>
      </w:r>
    </w:p>
    <w:p w14:paraId="7F989828" w14:textId="77777777" w:rsidR="00000000" w:rsidRDefault="00477A0E">
      <w:pPr>
        <w:spacing w:before="120" w:after="280" w:afterAutospacing="1"/>
      </w:pPr>
      <w:r>
        <w:rPr>
          <w:b/>
          <w:bCs/>
          <w:shd w:val="solid" w:color="FFFFFF" w:fill="auto"/>
          <w:lang w:val="vi-VN"/>
        </w:rPr>
        <w:t>Điều 3. Nguyên tắc hỗ trợ chi thường xuyên</w:t>
      </w:r>
    </w:p>
    <w:p w14:paraId="1C1223EE" w14:textId="77777777" w:rsidR="00000000" w:rsidRDefault="00477A0E">
      <w:pPr>
        <w:spacing w:before="120" w:after="280" w:afterAutospacing="1"/>
      </w:pPr>
      <w:bookmarkStart w:id="3" w:name="bookmark3"/>
      <w:r>
        <w:rPr>
          <w:shd w:val="solid" w:color="FFFFFF" w:fill="auto"/>
          <w:lang w:val="vi-VN"/>
        </w:rPr>
        <w:t>1</w:t>
      </w:r>
      <w:bookmarkEnd w:id="3"/>
      <w:r>
        <w:rPr>
          <w:shd w:val="solid" w:color="FFFFFF" w:fill="auto"/>
          <w:lang w:val="vi-VN"/>
        </w:rPr>
        <w:t>. Các đơn</w:t>
      </w:r>
      <w:r>
        <w:rPr>
          <w:shd w:val="solid" w:color="FFFFFF" w:fill="auto"/>
          <w:lang w:val="vi-VN"/>
        </w:rPr>
        <w:t xml:space="preserve"> vị sự nghiệp y tế công lập được cơ quan có thẩm quyền quyết định phân loại và giao quyền tự chủ tài chính năm 2021 theo quy định được xác định có tổng nguồn thu nhỏ hơn tổng chi hoạt động thường xuyên do ảnh hưởng của dịch COVID-19 năm 2021 thì được ngân </w:t>
      </w:r>
      <w:r>
        <w:rPr>
          <w:shd w:val="solid" w:color="FFFFFF" w:fill="auto"/>
          <w:lang w:val="vi-VN"/>
        </w:rPr>
        <w:t>sách nhà nước hỗ trợ chi thường xuyên.</w:t>
      </w:r>
    </w:p>
    <w:p w14:paraId="7EF91C6D" w14:textId="77777777" w:rsidR="00000000" w:rsidRDefault="00477A0E">
      <w:pPr>
        <w:spacing w:before="120" w:after="280" w:afterAutospacing="1"/>
      </w:pPr>
      <w:bookmarkStart w:id="4" w:name="bookmark4"/>
      <w:r>
        <w:rPr>
          <w:shd w:val="solid" w:color="FFFFFF" w:fill="auto"/>
          <w:lang w:val="vi-VN"/>
        </w:rPr>
        <w:t>2</w:t>
      </w:r>
      <w:bookmarkEnd w:id="4"/>
      <w:r>
        <w:rPr>
          <w:shd w:val="solid" w:color="FFFFFF" w:fill="auto"/>
          <w:lang w:val="vi-VN"/>
        </w:rPr>
        <w:t>. Không hỗ trợ chi thường xuyên để chi thu nhập tăng thêm và trích lập các Quỹ theo cơ chế tự chủ của đơn vị sự nghiệp công lập.</w:t>
      </w:r>
    </w:p>
    <w:p w14:paraId="35C47FED" w14:textId="77777777" w:rsidR="00000000" w:rsidRDefault="00477A0E">
      <w:pPr>
        <w:spacing w:before="120" w:after="280" w:afterAutospacing="1"/>
      </w:pPr>
      <w:r>
        <w:rPr>
          <w:b/>
          <w:bCs/>
          <w:shd w:val="solid" w:color="FFFFFF" w:fill="auto"/>
          <w:lang w:val="vi-VN"/>
        </w:rPr>
        <w:t>Điều 4. Cách xác định và mức hỗ trợ chi thường xuyên</w:t>
      </w:r>
    </w:p>
    <w:p w14:paraId="4E6C8A87" w14:textId="77777777" w:rsidR="00000000" w:rsidRDefault="00477A0E">
      <w:pPr>
        <w:spacing w:before="120" w:after="280" w:afterAutospacing="1"/>
      </w:pPr>
      <w:bookmarkStart w:id="5" w:name="bookmark5"/>
      <w:r>
        <w:rPr>
          <w:shd w:val="solid" w:color="FFFFFF" w:fill="auto"/>
          <w:lang w:val="vi-VN"/>
        </w:rPr>
        <w:t>1</w:t>
      </w:r>
      <w:bookmarkEnd w:id="5"/>
      <w:r>
        <w:rPr>
          <w:shd w:val="solid" w:color="FFFFFF" w:fill="auto"/>
          <w:lang w:val="vi-VN"/>
        </w:rPr>
        <w:t xml:space="preserve">. Số chênh lệch thu chi được xác </w:t>
      </w:r>
      <w:r>
        <w:rPr>
          <w:shd w:val="solid" w:color="FFFFFF" w:fill="auto"/>
          <w:lang w:val="vi-VN"/>
        </w:rPr>
        <w:t>định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Thông tư số 71/2006/TT-BTC n</w:t>
      </w:r>
      <w:r>
        <w:rPr>
          <w:shd w:val="solid" w:color="FFFFFF" w:fill="auto"/>
          <w:lang w:val="vi-VN"/>
        </w:rPr>
        <w:t>gày 09 tháng 8 năm 2006 của Bộ Tài chính hướng dẫn một số điều Nghị định số 43/2006/NĐ-CP ngày 25 tháng 4 năm 2006 của Chính phủ thực hiện quyền tự chủ, tự chịu trách nhiệm về tài chính đối với đơn vị sự nghiệp công lập và theo các Quyết định của Thủ tướng</w:t>
      </w:r>
      <w:r>
        <w:rPr>
          <w:shd w:val="solid" w:color="FFFFFF" w:fill="auto"/>
          <w:lang w:val="vi-VN"/>
        </w:rPr>
        <w:t xml:space="preserve"> Chính phủ về cơ chế thí điểm tự chủ của một số bệnh viện.</w:t>
      </w:r>
    </w:p>
    <w:p w14:paraId="350B384E" w14:textId="77777777" w:rsidR="00000000" w:rsidRDefault="00477A0E">
      <w:pPr>
        <w:spacing w:before="120" w:after="280" w:afterAutospacing="1"/>
      </w:pPr>
      <w:bookmarkStart w:id="6" w:name="bookmark6"/>
      <w:r>
        <w:rPr>
          <w:shd w:val="solid" w:color="FFFFFF" w:fill="auto"/>
          <w:lang w:val="vi-VN"/>
        </w:rPr>
        <w:t>2</w:t>
      </w:r>
      <w:bookmarkEnd w:id="6"/>
      <w:r>
        <w:rPr>
          <w:shd w:val="solid" w:color="FFFFFF" w:fill="auto"/>
          <w:lang w:val="vi-VN"/>
        </w:rPr>
        <w:t>. Trường hợp đơn vị được ngân sách nhà nước thanh toán chi phí xét nghiệm, điều trị COVID-19 theo giá dịch vụ khám bệnh, chữa bệnh, thì đơn vị phải tổng hợp số được ngân sách nhà nước thanh toán v</w:t>
      </w:r>
      <w:r>
        <w:rPr>
          <w:shd w:val="solid" w:color="FFFFFF" w:fill="auto"/>
          <w:lang w:val="vi-VN"/>
        </w:rPr>
        <w:t>ào số thu và số chi của đơn vị để xác định chênh lệch thu chi thường xuyên trong năm 2021.</w:t>
      </w:r>
    </w:p>
    <w:p w14:paraId="0A7BEB52" w14:textId="77777777" w:rsidR="00000000" w:rsidRDefault="00477A0E">
      <w:pPr>
        <w:spacing w:before="120" w:after="280" w:afterAutospacing="1"/>
      </w:pPr>
      <w:bookmarkStart w:id="7" w:name="bookmark7"/>
      <w:r>
        <w:rPr>
          <w:shd w:val="solid" w:color="FFFFFF" w:fill="auto"/>
          <w:lang w:val="vi-VN"/>
        </w:rPr>
        <w:t>3</w:t>
      </w:r>
      <w:bookmarkEnd w:id="7"/>
      <w:r>
        <w:rPr>
          <w:shd w:val="solid" w:color="FFFFFF" w:fill="auto"/>
          <w:lang w:val="vi-VN"/>
        </w:rPr>
        <w:t>. Đối với các khoản chi phục vụ công tác phòng, chống dịch COVID-19 năm 2021 được ngân sách nhà nước thanh toán hoàn trả theo quy định tại Nghị định số 29/2022/NĐ-C</w:t>
      </w:r>
      <w:r>
        <w:rPr>
          <w:shd w:val="solid" w:color="FFFFFF" w:fill="auto"/>
          <w:lang w:val="vi-VN"/>
        </w:rPr>
        <w:t xml:space="preserve">P ngày 29 tháng 4 năm 2022 của Chính phủ quy định chi tiết và biện pháp thi hành Nghị quyết số 12/2021/UBTVQH15 ngày 30 tháng 12 năm 2021 của Ủy ban Thường vụ Quốc hội về việc cho </w:t>
      </w:r>
      <w:r>
        <w:rPr>
          <w:shd w:val="solid" w:color="FFFFFF" w:fill="auto"/>
          <w:lang w:val="vi-VN"/>
        </w:rPr>
        <w:lastRenderedPageBreak/>
        <w:t>phép thực hiện một số cơ chế, chính sách trong lĩnh vực y tế để phục vụ công</w:t>
      </w:r>
      <w:r>
        <w:rPr>
          <w:shd w:val="solid" w:color="FFFFFF" w:fill="auto"/>
          <w:lang w:val="vi-VN"/>
        </w:rPr>
        <w:t xml:space="preserve"> tác phòng, chống dịch COVID-19, đơn vị tổng hợp riêng, không tính vào số chi để xác định chênh lệch thu chi thường xuyên trong năm 2021.</w:t>
      </w:r>
    </w:p>
    <w:p w14:paraId="4EFF5A3E" w14:textId="77777777" w:rsidR="00000000" w:rsidRDefault="00477A0E">
      <w:pPr>
        <w:spacing w:before="120" w:after="280" w:afterAutospacing="1"/>
      </w:pPr>
      <w:bookmarkStart w:id="8" w:name="bookmark8"/>
      <w:r>
        <w:rPr>
          <w:shd w:val="solid" w:color="FFFFFF" w:fill="auto"/>
          <w:lang w:val="vi-VN"/>
        </w:rPr>
        <w:t>4</w:t>
      </w:r>
      <w:bookmarkEnd w:id="8"/>
      <w:r>
        <w:rPr>
          <w:shd w:val="solid" w:color="FFFFFF" w:fill="auto"/>
          <w:lang w:val="vi-VN"/>
        </w:rPr>
        <w:t>. Mức hỗ trợ chi thường xuyên năm 2021 là số được bổ sung dự toán bằng số chênh lệch thu nhỏ hơn chi thường xuyên năm</w:t>
      </w:r>
      <w:r>
        <w:rPr>
          <w:shd w:val="solid" w:color="FFFFFF" w:fill="auto"/>
          <w:lang w:val="vi-VN"/>
        </w:rPr>
        <w:t xml:space="preserve"> 2021 của đơn vị sự nghiệp y tế công lập sau khi trừ đi số dư Quỹ khen thưởng, Quỹ phúc lợi, Quỹ dự phòng ổn định thu nhập và nguồn kinh phí cải cách tiền lương còn dư (nếu có) đến hết ngày 31 tháng 12 năm 2021.</w:t>
      </w:r>
    </w:p>
    <w:p w14:paraId="3535D1DE" w14:textId="77777777" w:rsidR="00000000" w:rsidRDefault="00477A0E">
      <w:pPr>
        <w:spacing w:before="120" w:after="280" w:afterAutospacing="1"/>
      </w:pPr>
      <w:r>
        <w:rPr>
          <w:b/>
          <w:bCs/>
          <w:shd w:val="solid" w:color="FFFFFF" w:fill="auto"/>
          <w:lang w:val="vi-VN"/>
        </w:rPr>
        <w:t>Điều 5. Thời gian thực hiện hỗ trợ chi thườn</w:t>
      </w:r>
      <w:r>
        <w:rPr>
          <w:b/>
          <w:bCs/>
          <w:shd w:val="solid" w:color="FFFFFF" w:fill="auto"/>
          <w:lang w:val="vi-VN"/>
        </w:rPr>
        <w:t>g xuyên</w:t>
      </w:r>
    </w:p>
    <w:p w14:paraId="6CC10737" w14:textId="77777777" w:rsidR="00000000" w:rsidRDefault="00477A0E">
      <w:pPr>
        <w:spacing w:before="120" w:after="280" w:afterAutospacing="1"/>
      </w:pPr>
      <w:r>
        <w:rPr>
          <w:shd w:val="solid" w:color="FFFFFF" w:fill="auto"/>
          <w:lang w:val="vi-VN"/>
        </w:rPr>
        <w:t>Thời gian thực hiện hỗ trợ chi thường xuyên cho các đơn vị sự nghiệp y tế công lập thu không đủ chi do tác động của dịch COVID-19 được thực hiện kể từ ngày 01 tháng 01 năm 2021 đến hết ngày 31 tháng 12 năm 2021.</w:t>
      </w:r>
    </w:p>
    <w:p w14:paraId="443EB374" w14:textId="77777777" w:rsidR="00000000" w:rsidRDefault="00477A0E">
      <w:pPr>
        <w:spacing w:before="120" w:after="280" w:afterAutospacing="1"/>
      </w:pPr>
      <w:r>
        <w:rPr>
          <w:b/>
          <w:bCs/>
          <w:shd w:val="solid" w:color="FFFFFF" w:fill="auto"/>
          <w:lang w:val="vi-VN"/>
        </w:rPr>
        <w:t xml:space="preserve">Điều 6. Nguồn kinh phí thực hiện hỗ </w:t>
      </w:r>
      <w:r>
        <w:rPr>
          <w:b/>
          <w:bCs/>
          <w:shd w:val="solid" w:color="FFFFFF" w:fill="auto"/>
          <w:lang w:val="vi-VN"/>
        </w:rPr>
        <w:t>trợ chi thường xuyên</w:t>
      </w:r>
    </w:p>
    <w:p w14:paraId="34774754" w14:textId="77777777" w:rsidR="00000000" w:rsidRDefault="00477A0E">
      <w:pPr>
        <w:spacing w:before="120" w:after="280" w:afterAutospacing="1"/>
      </w:pPr>
      <w:bookmarkStart w:id="9" w:name="bookmark9"/>
      <w:r>
        <w:rPr>
          <w:shd w:val="solid" w:color="FFFFFF" w:fill="auto"/>
          <w:lang w:val="vi-VN"/>
        </w:rPr>
        <w:t>1</w:t>
      </w:r>
      <w:bookmarkEnd w:id="9"/>
      <w:r>
        <w:rPr>
          <w:shd w:val="solid" w:color="FFFFFF" w:fill="auto"/>
          <w:lang w:val="vi-VN"/>
        </w:rPr>
        <w:t>. Ngân sách trung ương hỗ trợ chi thường xuyên cho các đơn vị sự nghiệp y tế công lập thu không đủ chi do tác động của dịch COVID-19 thuộc các Bộ, cơ quan trung ương quản lý.</w:t>
      </w:r>
    </w:p>
    <w:p w14:paraId="5EF8215A" w14:textId="77777777" w:rsidR="00000000" w:rsidRDefault="00477A0E">
      <w:pPr>
        <w:spacing w:before="120" w:after="280" w:afterAutospacing="1"/>
      </w:pPr>
      <w:bookmarkStart w:id="10" w:name="bookmark10"/>
      <w:r>
        <w:rPr>
          <w:shd w:val="solid" w:color="FFFFFF" w:fill="auto"/>
          <w:lang w:val="vi-VN"/>
        </w:rPr>
        <w:t>2</w:t>
      </w:r>
      <w:bookmarkEnd w:id="10"/>
      <w:r>
        <w:rPr>
          <w:shd w:val="solid" w:color="FFFFFF" w:fill="auto"/>
          <w:lang w:val="vi-VN"/>
        </w:rPr>
        <w:t xml:space="preserve">. Ngân sách địa phương (bao gồm cả nguồn dự phòng, dự trữ </w:t>
      </w:r>
      <w:r>
        <w:rPr>
          <w:shd w:val="solid" w:color="FFFFFF" w:fill="auto"/>
          <w:lang w:val="vi-VN"/>
        </w:rPr>
        <w:t>và nguồn cải cách tiền lương còn dư) hỗ trợ chi thường xuyên cho các đơn vị sự nghiệp y tế công lập thu không đủ chi do tác động của dịch COVID-19 thuộc địa phương quản lý.</w:t>
      </w:r>
    </w:p>
    <w:p w14:paraId="7024709B" w14:textId="77777777" w:rsidR="00000000" w:rsidRDefault="00477A0E">
      <w:pPr>
        <w:spacing w:before="120" w:after="280" w:afterAutospacing="1"/>
      </w:pPr>
      <w:r>
        <w:rPr>
          <w:b/>
          <w:bCs/>
          <w:shd w:val="solid" w:color="FFFFFF" w:fill="auto"/>
          <w:lang w:val="vi-VN"/>
        </w:rPr>
        <w:t>Điều 7. Tổ chức thực hiện</w:t>
      </w:r>
    </w:p>
    <w:p w14:paraId="4100CE43" w14:textId="77777777" w:rsidR="00000000" w:rsidRDefault="00477A0E">
      <w:pPr>
        <w:spacing w:before="120" w:after="280" w:afterAutospacing="1"/>
      </w:pPr>
      <w:bookmarkStart w:id="11" w:name="bookmark11"/>
      <w:r>
        <w:rPr>
          <w:shd w:val="solid" w:color="FFFFFF" w:fill="auto"/>
          <w:lang w:val="vi-VN"/>
        </w:rPr>
        <w:t>1</w:t>
      </w:r>
      <w:bookmarkEnd w:id="11"/>
      <w:r>
        <w:rPr>
          <w:shd w:val="solid" w:color="FFFFFF" w:fill="auto"/>
          <w:lang w:val="vi-VN"/>
        </w:rPr>
        <w:t>. Các đơn vị sự nghiệp y tế công lập căn cứ nguồn tài ch</w:t>
      </w:r>
      <w:r>
        <w:rPr>
          <w:shd w:val="solid" w:color="FFFFFF" w:fill="auto"/>
          <w:lang w:val="vi-VN"/>
        </w:rPr>
        <w:t>ính và chi thường xuyên thực hiện năm 2021 xác định mức đề nghị ngân sách nhà nước hỗ trợ theo quy định tại Điều 4 Quyết định này gửi cơ quan chủ quản, đơn vị dự toán cấp I rà soát, thẩm định trước ngày 15 tháng 7 năm 2022.</w:t>
      </w:r>
    </w:p>
    <w:p w14:paraId="56F5C62B" w14:textId="77777777" w:rsidR="00000000" w:rsidRDefault="00477A0E">
      <w:pPr>
        <w:spacing w:before="120" w:after="280" w:afterAutospacing="1"/>
      </w:pPr>
      <w:bookmarkStart w:id="12" w:name="bookmark12"/>
      <w:r>
        <w:rPr>
          <w:shd w:val="solid" w:color="FFFFFF" w:fill="auto"/>
          <w:lang w:val="vi-VN"/>
        </w:rPr>
        <w:t>2</w:t>
      </w:r>
      <w:bookmarkEnd w:id="12"/>
      <w:r>
        <w:rPr>
          <w:shd w:val="solid" w:color="FFFFFF" w:fill="auto"/>
          <w:lang w:val="vi-VN"/>
        </w:rPr>
        <w:t>. Cơ quan chủ quản, đơn vị dự t</w:t>
      </w:r>
      <w:r>
        <w:rPr>
          <w:shd w:val="solid" w:color="FFFFFF" w:fill="auto"/>
          <w:lang w:val="vi-VN"/>
        </w:rPr>
        <w:t>oán cấp I tổng hợp báo cáo của các đơn vị sự nghiệp y tế công lập theo mẫu biểu tổng hợp tại Phụ lục kèm theo, gửi cơ quan tài chính cùng cấp để trình cấp có thẩm quyền xem xét, quyết định chậm nhất trước ngày 15 tháng 8 năm 2022.</w:t>
      </w:r>
    </w:p>
    <w:p w14:paraId="2DC033B1" w14:textId="77777777" w:rsidR="00000000" w:rsidRDefault="00477A0E">
      <w:pPr>
        <w:spacing w:before="120" w:after="280" w:afterAutospacing="1"/>
      </w:pPr>
      <w:bookmarkStart w:id="13" w:name="bookmark13"/>
      <w:r>
        <w:rPr>
          <w:shd w:val="solid" w:color="FFFFFF" w:fill="auto"/>
          <w:lang w:val="vi-VN"/>
        </w:rPr>
        <w:t>3</w:t>
      </w:r>
      <w:bookmarkEnd w:id="13"/>
      <w:r>
        <w:rPr>
          <w:shd w:val="solid" w:color="FFFFFF" w:fill="auto"/>
          <w:lang w:val="vi-VN"/>
        </w:rPr>
        <w:t>. Kinh phí hỗ trợ chi th</w:t>
      </w:r>
      <w:r>
        <w:rPr>
          <w:shd w:val="solid" w:color="FFFFFF" w:fill="auto"/>
          <w:lang w:val="vi-VN"/>
        </w:rPr>
        <w:t>ường xuyên cho các đơn vị sự nghiệp y tế công lập thu không đủ chi do tác động của dịch COVID-19 được bổ sung vào dự toán năm 2022 và tổng hợp quyết toán vào niên độ ngân sách năm 2022.</w:t>
      </w:r>
    </w:p>
    <w:p w14:paraId="418BDF7F" w14:textId="77777777" w:rsidR="00000000" w:rsidRDefault="00477A0E">
      <w:pPr>
        <w:spacing w:before="120" w:after="280" w:afterAutospacing="1"/>
      </w:pPr>
      <w:bookmarkStart w:id="14" w:name="bookmark14"/>
      <w:r>
        <w:rPr>
          <w:shd w:val="solid" w:color="FFFFFF" w:fill="auto"/>
          <w:lang w:val="vi-VN"/>
        </w:rPr>
        <w:t>4</w:t>
      </w:r>
      <w:bookmarkEnd w:id="14"/>
      <w:r>
        <w:rPr>
          <w:shd w:val="solid" w:color="FFFFFF" w:fill="auto"/>
          <w:lang w:val="vi-VN"/>
        </w:rPr>
        <w:t xml:space="preserve">. Đơn vị dự toán cấp I có trách nhiệm xét duyệt/thẩm định quyết toán </w:t>
      </w:r>
      <w:r>
        <w:rPr>
          <w:shd w:val="solid" w:color="FFFFFF" w:fill="auto"/>
          <w:lang w:val="vi-VN"/>
        </w:rPr>
        <w:t>năm 2021 của các đơn vị sự nghiệp y tế công lập trực thuộc. Trường hợp kinh phí hỗ trợ đã được bổ sung còn thiếu, đơn vị dự toán cấp I tổng hợp, gửi cơ quan tài chính chậm nhất trước ngày 01 tháng 10 năm 2022 để trình cấp có thẩm quyền xem xét, quyết định.</w:t>
      </w:r>
      <w:r>
        <w:rPr>
          <w:shd w:val="solid" w:color="FFFFFF" w:fill="auto"/>
          <w:lang w:val="vi-VN"/>
        </w:rPr>
        <w:t xml:space="preserve"> Trường hợp kinh phí hỗ trợ đã được bổ sung còn thừa thực hiện nộp trả ngân sách nhà nước.</w:t>
      </w:r>
    </w:p>
    <w:p w14:paraId="2E09EEF1" w14:textId="77777777" w:rsidR="00000000" w:rsidRDefault="00477A0E">
      <w:pPr>
        <w:spacing w:before="120" w:after="280" w:afterAutospacing="1"/>
      </w:pPr>
      <w:bookmarkStart w:id="15" w:name="bookmark15"/>
      <w:r>
        <w:rPr>
          <w:shd w:val="solid" w:color="FFFFFF" w:fill="auto"/>
          <w:lang w:val="vi-VN"/>
        </w:rPr>
        <w:t>5</w:t>
      </w:r>
      <w:bookmarkEnd w:id="15"/>
      <w:r>
        <w:rPr>
          <w:shd w:val="solid" w:color="FFFFFF" w:fill="auto"/>
          <w:lang w:val="vi-VN"/>
        </w:rPr>
        <w:t>. Bộ Tài chính, Ủy ban nhân dân các tỉnh, thành phố trực thuộc trung ương có trách nhiệm bố trí kinh phí theo phân cấp quản lý ngân sách để thực hiện.</w:t>
      </w:r>
    </w:p>
    <w:p w14:paraId="4E206B4B" w14:textId="77777777" w:rsidR="00000000" w:rsidRDefault="00477A0E">
      <w:pPr>
        <w:spacing w:before="120" w:after="280" w:afterAutospacing="1"/>
      </w:pPr>
      <w:bookmarkStart w:id="16" w:name="bookmark16"/>
      <w:r>
        <w:rPr>
          <w:shd w:val="solid" w:color="FFFFFF" w:fill="auto"/>
          <w:lang w:val="vi-VN"/>
        </w:rPr>
        <w:lastRenderedPageBreak/>
        <w:t>6</w:t>
      </w:r>
      <w:bookmarkEnd w:id="16"/>
      <w:r>
        <w:rPr>
          <w:shd w:val="solid" w:color="FFFFFF" w:fill="auto"/>
          <w:lang w:val="vi-VN"/>
        </w:rPr>
        <w:t xml:space="preserve">. Việc quản </w:t>
      </w:r>
      <w:r>
        <w:rPr>
          <w:shd w:val="solid" w:color="FFFFFF" w:fill="auto"/>
          <w:lang w:val="vi-VN"/>
        </w:rPr>
        <w:t>lý, sử dụng, quyết toán kinh phí thực hiện theo quy định của pháp luật về ngân sách nhà nước. Đơn vị chịu trách nhiệm về tính chính xác của số liệu đề nghị ngân sách nhà nước hỗ trợ chi thường xuyên theo quy định của pháp luật.</w:t>
      </w:r>
    </w:p>
    <w:p w14:paraId="4CC0EA9F" w14:textId="77777777" w:rsidR="00000000" w:rsidRDefault="00477A0E">
      <w:pPr>
        <w:spacing w:before="120" w:after="280" w:afterAutospacing="1"/>
      </w:pPr>
      <w:r>
        <w:rPr>
          <w:b/>
          <w:bCs/>
          <w:shd w:val="solid" w:color="FFFFFF" w:fill="auto"/>
          <w:lang w:val="vi-VN"/>
        </w:rPr>
        <w:t>Điều 8. Điều khoản tham chiế</w:t>
      </w:r>
      <w:r>
        <w:rPr>
          <w:b/>
          <w:bCs/>
          <w:shd w:val="solid" w:color="FFFFFF" w:fill="auto"/>
          <w:lang w:val="vi-VN"/>
        </w:rPr>
        <w:t>u</w:t>
      </w:r>
    </w:p>
    <w:p w14:paraId="1FF5AF74" w14:textId="77777777" w:rsidR="00000000" w:rsidRDefault="00477A0E">
      <w:pPr>
        <w:spacing w:before="120" w:after="280" w:afterAutospacing="1"/>
      </w:pPr>
      <w:r>
        <w:rPr>
          <w:shd w:val="solid" w:color="FFFFFF" w:fill="auto"/>
          <w:lang w:val="vi-VN"/>
        </w:rPr>
        <w:t>Trường hợp các văn bản dẫn chiếu trong Quyết định này được thay thế hoặc sửa đổi, bổ sung thì thực hiện theo văn bản được thay thế hoặc sửa đổi, bổ sung.</w:t>
      </w:r>
    </w:p>
    <w:p w14:paraId="2F58B8E1" w14:textId="77777777" w:rsidR="00000000" w:rsidRDefault="00477A0E">
      <w:pPr>
        <w:spacing w:before="120" w:after="280" w:afterAutospacing="1"/>
      </w:pPr>
      <w:r>
        <w:rPr>
          <w:b/>
          <w:bCs/>
          <w:shd w:val="solid" w:color="FFFFFF" w:fill="auto"/>
          <w:lang w:val="vi-VN"/>
        </w:rPr>
        <w:t>Điều 9. Hiệu lực thi hành</w:t>
      </w:r>
    </w:p>
    <w:p w14:paraId="79B94B01" w14:textId="77777777" w:rsidR="00000000" w:rsidRDefault="00477A0E">
      <w:pPr>
        <w:spacing w:before="120" w:after="280" w:afterAutospacing="1"/>
      </w:pPr>
      <w:bookmarkStart w:id="17" w:name="bookmark17"/>
      <w:r>
        <w:rPr>
          <w:shd w:val="solid" w:color="FFFFFF" w:fill="auto"/>
          <w:lang w:val="vi-VN"/>
        </w:rPr>
        <w:t>1</w:t>
      </w:r>
      <w:bookmarkEnd w:id="17"/>
      <w:r>
        <w:rPr>
          <w:shd w:val="solid" w:color="FFFFFF" w:fill="auto"/>
          <w:lang w:val="vi-VN"/>
        </w:rPr>
        <w:t>. Đối với các địa phương đã ban hành cơ chế hỗ trợ chi thường xuyên cho c</w:t>
      </w:r>
      <w:r>
        <w:rPr>
          <w:shd w:val="solid" w:color="FFFFFF" w:fill="auto"/>
          <w:lang w:val="vi-VN"/>
        </w:rPr>
        <w:t>ác đơn vị sự nghiệp y tế công lập thu không đủ chi do tác động của dịch COVID-19 thì tiếp tục thực hiện cơ chế hỗ trợ do địa phương ban hành; trường hợp cần thiết, điều chỉnh cho phù hợp với quy định tại Quyết định này.</w:t>
      </w:r>
    </w:p>
    <w:p w14:paraId="547F5934" w14:textId="77777777" w:rsidR="00000000" w:rsidRDefault="00477A0E">
      <w:pPr>
        <w:spacing w:before="120" w:after="280" w:afterAutospacing="1"/>
      </w:pPr>
      <w:bookmarkStart w:id="18" w:name="bookmark18"/>
      <w:r>
        <w:rPr>
          <w:shd w:val="solid" w:color="FFFFFF" w:fill="auto"/>
          <w:lang w:val="vi-VN"/>
        </w:rPr>
        <w:t>2</w:t>
      </w:r>
      <w:bookmarkEnd w:id="18"/>
      <w:r>
        <w:rPr>
          <w:shd w:val="solid" w:color="FFFFFF" w:fill="auto"/>
          <w:lang w:val="vi-VN"/>
        </w:rPr>
        <w:t>. Quyết định này có hiệu lực thi hà</w:t>
      </w:r>
      <w:r>
        <w:rPr>
          <w:shd w:val="solid" w:color="FFFFFF" w:fill="auto"/>
          <w:lang w:val="vi-VN"/>
        </w:rPr>
        <w:t>nh kể từ ngày 25 tháng 8 năm 2022.</w:t>
      </w:r>
    </w:p>
    <w:p w14:paraId="348DF2D6" w14:textId="77777777" w:rsidR="00000000" w:rsidRDefault="00477A0E">
      <w:pPr>
        <w:spacing w:before="120" w:after="280" w:afterAutospacing="1"/>
      </w:pPr>
      <w:bookmarkStart w:id="19" w:name="bookmark19"/>
      <w:r>
        <w:rPr>
          <w:shd w:val="solid" w:color="FFFFFF" w:fill="auto"/>
          <w:lang w:val="vi-VN"/>
        </w:rPr>
        <w:t>3</w:t>
      </w:r>
      <w:bookmarkEnd w:id="19"/>
      <w:r>
        <w:rPr>
          <w:shd w:val="solid" w:color="FFFFFF" w:fill="auto"/>
          <w:lang w:val="vi-VN"/>
        </w:rPr>
        <w:t>. Các Bộ trưởng, Thủ trưởng cơ quan ngang Bộ, Thủ trưởng cơ quan thuộc Chính phủ, Chủ tịch Ủy ban nhân dân tỉnh, thành phố trực thuộc trung ương, Thủ trưởng các cơ quan, đơn vị và tổ chức liên quan chịu trách nhiệm thi h</w:t>
      </w:r>
      <w:r>
        <w:rPr>
          <w:shd w:val="solid" w:color="FFFFFF" w:fill="auto"/>
          <w:lang w:val="vi-VN"/>
        </w:rPr>
        <w:t>ành Quyết định này./</w:t>
      </w:r>
      <w:r>
        <w:rPr>
          <w:shd w:val="solid" w:color="FFFFFF" w:fill="auto"/>
        </w:rPr>
        <w:t>.</w:t>
      </w:r>
    </w:p>
    <w:p w14:paraId="44A9D881" w14:textId="77777777" w:rsidR="00000000" w:rsidRDefault="00477A0E">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7B8B6FBB"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42E3A1C2" w14:textId="77777777" w:rsidR="00000000" w:rsidRDefault="00477A0E">
            <w:pPr>
              <w:spacing w:before="120" w:after="280" w:afterAutospacing="1"/>
            </w:pPr>
            <w:r>
              <w:rPr>
                <w:lang w:val="vi-VN"/>
              </w:rPr>
              <w:t> </w:t>
            </w:r>
          </w:p>
          <w:p w14:paraId="31C16199" w14:textId="77777777" w:rsidR="00000000" w:rsidRDefault="00477A0E">
            <w:pPr>
              <w:spacing w:before="120"/>
            </w:pPr>
            <w:r>
              <w:rPr>
                <w:b/>
                <w:bCs/>
                <w:i/>
                <w:iCs/>
                <w:lang w:val="vi-VN"/>
              </w:rPr>
              <w:t>Nơi nhận:</w:t>
            </w:r>
            <w:r>
              <w:rPr>
                <w:b/>
                <w:bCs/>
                <w:i/>
                <w:iCs/>
                <w:lang w:val="vi-VN"/>
              </w:rPr>
              <w:br/>
            </w:r>
            <w:bookmarkStart w:id="20" w:name="bookmark20"/>
            <w:r>
              <w:rPr>
                <w:sz w:val="16"/>
                <w:shd w:val="solid" w:color="FFFFFF" w:fill="auto"/>
                <w:lang w:val="vi-VN"/>
              </w:rPr>
              <w:t>-</w:t>
            </w:r>
            <w:bookmarkEnd w:id="20"/>
            <w:r>
              <w:rPr>
                <w:sz w:val="16"/>
                <w:shd w:val="solid" w:color="FFFFFF" w:fill="auto"/>
                <w:lang w:val="vi-VN"/>
              </w:rPr>
              <w:t xml:space="preserve"> Ban Bí thư Trung ương Đảng;</w:t>
            </w:r>
            <w:r>
              <w:rPr>
                <w:sz w:val="16"/>
                <w:shd w:val="solid" w:color="FFFFFF" w:fill="auto"/>
                <w:lang w:val="vi-VN"/>
              </w:rPr>
              <w:br/>
            </w:r>
            <w:bookmarkStart w:id="21" w:name="bookmark21"/>
            <w:r>
              <w:rPr>
                <w:sz w:val="16"/>
                <w:shd w:val="solid" w:color="FFFFFF" w:fill="auto"/>
                <w:lang w:val="vi-VN"/>
              </w:rPr>
              <w:t>-</w:t>
            </w:r>
            <w:bookmarkEnd w:id="21"/>
            <w:r>
              <w:rPr>
                <w:sz w:val="16"/>
                <w:shd w:val="solid" w:color="FFFFFF" w:fill="auto"/>
                <w:lang w:val="vi-VN"/>
              </w:rPr>
              <w:t xml:space="preserve"> Thủ tướng, các Phó Thủ tướng Chính phủ;</w:t>
            </w:r>
            <w:r>
              <w:rPr>
                <w:sz w:val="16"/>
                <w:shd w:val="solid" w:color="FFFFFF" w:fill="auto"/>
                <w:lang w:val="vi-VN"/>
              </w:rPr>
              <w:br/>
            </w:r>
            <w:bookmarkStart w:id="22" w:name="bookmark22"/>
            <w:r>
              <w:rPr>
                <w:sz w:val="16"/>
                <w:shd w:val="solid" w:color="FFFFFF" w:fill="auto"/>
                <w:lang w:val="vi-VN"/>
              </w:rPr>
              <w:t>-</w:t>
            </w:r>
            <w:bookmarkEnd w:id="22"/>
            <w:r>
              <w:rPr>
                <w:sz w:val="16"/>
                <w:shd w:val="solid" w:color="FFFFFF" w:fill="auto"/>
                <w:lang w:val="vi-VN"/>
              </w:rPr>
              <w:t xml:space="preserve"> Các bộ, cơ quan ngang bộ, cơ quan thuộc Chính phủ;</w:t>
            </w:r>
            <w:r>
              <w:rPr>
                <w:sz w:val="16"/>
                <w:shd w:val="solid" w:color="FFFFFF" w:fill="auto"/>
                <w:lang w:val="vi-VN"/>
              </w:rPr>
              <w:br/>
            </w:r>
            <w:bookmarkStart w:id="23" w:name="bookmark23"/>
            <w:r>
              <w:rPr>
                <w:sz w:val="16"/>
                <w:shd w:val="solid" w:color="FFFFFF" w:fill="auto"/>
                <w:lang w:val="vi-VN"/>
              </w:rPr>
              <w:t>-</w:t>
            </w:r>
            <w:bookmarkEnd w:id="23"/>
            <w:r>
              <w:rPr>
                <w:sz w:val="16"/>
                <w:shd w:val="solid" w:color="FFFFFF" w:fill="auto"/>
                <w:lang w:val="vi-VN"/>
              </w:rPr>
              <w:t xml:space="preserve"> HĐND, UBND các tỉnh, thành phố trực thuộc trung ương;</w:t>
            </w:r>
            <w:r>
              <w:rPr>
                <w:sz w:val="16"/>
                <w:shd w:val="solid" w:color="FFFFFF" w:fill="auto"/>
                <w:lang w:val="vi-VN"/>
              </w:rPr>
              <w:br/>
              <w:t xml:space="preserve">- Văn phòng Trung ương Đảng và các Ban </w:t>
            </w:r>
            <w:r>
              <w:rPr>
                <w:sz w:val="16"/>
                <w:shd w:val="solid" w:color="FFFFFF" w:fill="auto"/>
                <w:lang w:val="vi-VN"/>
              </w:rPr>
              <w:t>của Đảng;</w:t>
            </w:r>
            <w:r>
              <w:rPr>
                <w:sz w:val="16"/>
                <w:shd w:val="solid" w:color="FFFFFF" w:fill="auto"/>
                <w:lang w:val="vi-VN"/>
              </w:rPr>
              <w:br/>
            </w:r>
            <w:bookmarkStart w:id="24" w:name="bookmark24"/>
            <w:r>
              <w:rPr>
                <w:sz w:val="16"/>
                <w:shd w:val="solid" w:color="FFFFFF" w:fill="auto"/>
                <w:lang w:val="vi-VN"/>
              </w:rPr>
              <w:t>-</w:t>
            </w:r>
            <w:bookmarkEnd w:id="24"/>
            <w:r>
              <w:rPr>
                <w:sz w:val="16"/>
                <w:shd w:val="solid" w:color="FFFFFF" w:fill="auto"/>
                <w:lang w:val="vi-VN"/>
              </w:rPr>
              <w:t xml:space="preserve"> Văn phòng Tổng Bí thư;</w:t>
            </w:r>
            <w:r>
              <w:rPr>
                <w:sz w:val="16"/>
                <w:shd w:val="solid" w:color="FFFFFF" w:fill="auto"/>
                <w:lang w:val="vi-VN"/>
              </w:rPr>
              <w:br/>
            </w:r>
            <w:bookmarkStart w:id="25" w:name="bookmark25"/>
            <w:r>
              <w:rPr>
                <w:sz w:val="16"/>
                <w:shd w:val="solid" w:color="FFFFFF" w:fill="auto"/>
                <w:lang w:val="vi-VN"/>
              </w:rPr>
              <w:t>-</w:t>
            </w:r>
            <w:bookmarkEnd w:id="25"/>
            <w:r>
              <w:rPr>
                <w:sz w:val="16"/>
                <w:shd w:val="solid" w:color="FFFFFF" w:fill="auto"/>
                <w:lang w:val="vi-VN"/>
              </w:rPr>
              <w:t xml:space="preserve"> Văn phòng Chủ tịch nước;</w:t>
            </w:r>
            <w:r>
              <w:rPr>
                <w:sz w:val="16"/>
                <w:shd w:val="solid" w:color="FFFFFF" w:fill="auto"/>
                <w:lang w:val="vi-VN"/>
              </w:rPr>
              <w:br/>
            </w:r>
            <w:bookmarkStart w:id="26" w:name="bookmark26"/>
            <w:r>
              <w:rPr>
                <w:sz w:val="16"/>
                <w:shd w:val="solid" w:color="FFFFFF" w:fill="auto"/>
                <w:lang w:val="vi-VN"/>
              </w:rPr>
              <w:t>-</w:t>
            </w:r>
            <w:bookmarkEnd w:id="26"/>
            <w:r>
              <w:rPr>
                <w:sz w:val="16"/>
                <w:shd w:val="solid" w:color="FFFFFF" w:fill="auto"/>
                <w:lang w:val="vi-VN"/>
              </w:rPr>
              <w:t xml:space="preserve"> Hội đồng Dân tộc và các Ủy ban của Quốc hội;</w:t>
            </w:r>
            <w:r>
              <w:rPr>
                <w:sz w:val="16"/>
                <w:shd w:val="solid" w:color="FFFFFF" w:fill="auto"/>
                <w:lang w:val="vi-VN"/>
              </w:rPr>
              <w:br/>
            </w:r>
            <w:bookmarkStart w:id="27" w:name="bookmark27"/>
            <w:r>
              <w:rPr>
                <w:sz w:val="16"/>
                <w:shd w:val="solid" w:color="FFFFFF" w:fill="auto"/>
                <w:lang w:val="vi-VN"/>
              </w:rPr>
              <w:t>-</w:t>
            </w:r>
            <w:bookmarkEnd w:id="27"/>
            <w:r>
              <w:rPr>
                <w:sz w:val="16"/>
                <w:shd w:val="solid" w:color="FFFFFF" w:fill="auto"/>
                <w:lang w:val="vi-VN"/>
              </w:rPr>
              <w:t xml:space="preserve"> Văn phòng Quốc hội;</w:t>
            </w:r>
            <w:r>
              <w:rPr>
                <w:sz w:val="16"/>
                <w:shd w:val="solid" w:color="FFFFFF" w:fill="auto"/>
                <w:lang w:val="vi-VN"/>
              </w:rPr>
              <w:br/>
            </w:r>
            <w:bookmarkStart w:id="28" w:name="bookmark28"/>
            <w:r>
              <w:rPr>
                <w:sz w:val="16"/>
                <w:shd w:val="solid" w:color="FFFFFF" w:fill="auto"/>
                <w:lang w:val="vi-VN"/>
              </w:rPr>
              <w:t>-</w:t>
            </w:r>
            <w:bookmarkEnd w:id="28"/>
            <w:r>
              <w:rPr>
                <w:sz w:val="16"/>
                <w:shd w:val="solid" w:color="FFFFFF" w:fill="auto"/>
                <w:lang w:val="vi-VN"/>
              </w:rPr>
              <w:t xml:space="preserve"> Tòa án nhân dân tối cao;</w:t>
            </w:r>
            <w:r>
              <w:rPr>
                <w:sz w:val="16"/>
                <w:shd w:val="solid" w:color="FFFFFF" w:fill="auto"/>
                <w:lang w:val="vi-VN"/>
              </w:rPr>
              <w:br/>
            </w:r>
            <w:bookmarkStart w:id="29" w:name="bookmark29"/>
            <w:r>
              <w:rPr>
                <w:sz w:val="16"/>
                <w:shd w:val="solid" w:color="FFFFFF" w:fill="auto"/>
                <w:lang w:val="vi-VN"/>
              </w:rPr>
              <w:t>-</w:t>
            </w:r>
            <w:bookmarkEnd w:id="29"/>
            <w:r>
              <w:rPr>
                <w:sz w:val="16"/>
                <w:shd w:val="solid" w:color="FFFFFF" w:fill="auto"/>
                <w:lang w:val="vi-VN"/>
              </w:rPr>
              <w:t xml:space="preserve"> Viện kiểm sát nhân dân tối cao;</w:t>
            </w:r>
            <w:r>
              <w:rPr>
                <w:sz w:val="16"/>
                <w:shd w:val="solid" w:color="FFFFFF" w:fill="auto"/>
                <w:lang w:val="vi-VN"/>
              </w:rPr>
              <w:br/>
            </w:r>
            <w:bookmarkStart w:id="30" w:name="bookmark30"/>
            <w:r>
              <w:rPr>
                <w:sz w:val="16"/>
                <w:shd w:val="solid" w:color="FFFFFF" w:fill="auto"/>
                <w:lang w:val="vi-VN"/>
              </w:rPr>
              <w:t>-</w:t>
            </w:r>
            <w:bookmarkEnd w:id="30"/>
            <w:r>
              <w:rPr>
                <w:sz w:val="16"/>
                <w:shd w:val="solid" w:color="FFFFFF" w:fill="auto"/>
                <w:lang w:val="vi-VN"/>
              </w:rPr>
              <w:t xml:space="preserve"> Kiểm toán Nhà nước;</w:t>
            </w:r>
            <w:r>
              <w:rPr>
                <w:sz w:val="16"/>
                <w:shd w:val="solid" w:color="FFFFFF" w:fill="auto"/>
                <w:lang w:val="vi-VN"/>
              </w:rPr>
              <w:br/>
            </w:r>
            <w:bookmarkStart w:id="31" w:name="bookmark31"/>
            <w:r>
              <w:rPr>
                <w:sz w:val="16"/>
                <w:shd w:val="solid" w:color="FFFFFF" w:fill="auto"/>
                <w:lang w:val="vi-VN"/>
              </w:rPr>
              <w:t>-</w:t>
            </w:r>
            <w:bookmarkEnd w:id="31"/>
            <w:r>
              <w:rPr>
                <w:sz w:val="16"/>
                <w:shd w:val="solid" w:color="FFFFFF" w:fill="auto"/>
                <w:lang w:val="vi-VN"/>
              </w:rPr>
              <w:t xml:space="preserve"> Ủy ban Trung ương Mặt trận Tổ quốc Việt </w:t>
            </w:r>
            <w:r>
              <w:rPr>
                <w:sz w:val="16"/>
                <w:shd w:val="solid" w:color="FFFFFF" w:fill="auto"/>
                <w:lang w:val="vi-VN"/>
              </w:rPr>
              <w:t>Nam;</w:t>
            </w:r>
            <w:r>
              <w:rPr>
                <w:sz w:val="16"/>
                <w:shd w:val="solid" w:color="FFFFFF" w:fill="auto"/>
                <w:lang w:val="vi-VN"/>
              </w:rPr>
              <w:br/>
            </w:r>
            <w:bookmarkStart w:id="32" w:name="bookmark32"/>
            <w:r>
              <w:rPr>
                <w:sz w:val="16"/>
                <w:shd w:val="solid" w:color="FFFFFF" w:fill="auto"/>
                <w:lang w:val="vi-VN"/>
              </w:rPr>
              <w:t>-</w:t>
            </w:r>
            <w:bookmarkEnd w:id="32"/>
            <w:r>
              <w:rPr>
                <w:sz w:val="16"/>
                <w:shd w:val="solid" w:color="FFFFFF" w:fill="auto"/>
                <w:lang w:val="vi-VN"/>
              </w:rPr>
              <w:t xml:space="preserve"> Cơ quan trung ương của các đoàn thể;</w:t>
            </w:r>
            <w:r>
              <w:rPr>
                <w:sz w:val="16"/>
                <w:shd w:val="solid" w:color="FFFFFF" w:fill="auto"/>
                <w:lang w:val="vi-VN"/>
              </w:rPr>
              <w:br/>
            </w:r>
            <w:bookmarkStart w:id="33" w:name="bookmark33"/>
            <w:r>
              <w:rPr>
                <w:sz w:val="16"/>
                <w:shd w:val="solid" w:color="FFFFFF" w:fill="auto"/>
                <w:lang w:val="vi-VN"/>
              </w:rPr>
              <w:t>-</w:t>
            </w:r>
            <w:bookmarkEnd w:id="33"/>
            <w:r>
              <w:rPr>
                <w:sz w:val="16"/>
                <w:shd w:val="solid" w:color="FFFFFF" w:fill="auto"/>
                <w:lang w:val="vi-VN"/>
              </w:rPr>
              <w:t xml:space="preserve"> VPCP: BTCN, các PCN, 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r>
            <w:bookmarkStart w:id="34" w:name="bookmark34"/>
            <w:r>
              <w:rPr>
                <w:sz w:val="16"/>
                <w:shd w:val="solid" w:color="FFFFFF" w:fill="auto"/>
                <w:lang w:val="vi-VN"/>
              </w:rPr>
              <w:t>-</w:t>
            </w:r>
            <w:bookmarkEnd w:id="34"/>
            <w:r>
              <w:rPr>
                <w:sz w:val="16"/>
                <w:shd w:val="solid" w:color="FFFFFF" w:fill="auto"/>
                <w:lang w:val="vi-VN"/>
              </w:rPr>
              <w:t xml:space="preserve"> Lưu: VT, KTTH (2).</w:t>
            </w:r>
            <w:r>
              <w:rPr>
                <w:sz w:val="16"/>
              </w:rPr>
              <w:t xml:space="preserve"> G</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62CA076B" w14:textId="77777777" w:rsidR="00000000" w:rsidRDefault="00477A0E">
            <w:pPr>
              <w:spacing w:before="120"/>
              <w:jc w:val="center"/>
            </w:pPr>
            <w:r>
              <w:rPr>
                <w:b/>
                <w:bCs/>
                <w:shd w:val="solid" w:color="FFFFFF" w:fill="auto"/>
              </w:rPr>
              <w:t>KT. THỦ TƯỚNG</w:t>
            </w:r>
            <w:r>
              <w:rPr>
                <w:b/>
                <w:bCs/>
                <w:shd w:val="solid" w:color="FFFFFF" w:fill="auto"/>
              </w:rPr>
              <w:br/>
              <w:t>PHÓ THỦ TƯỚNG</w:t>
            </w:r>
            <w:r>
              <w:rPr>
                <w:b/>
                <w:bCs/>
                <w:shd w:val="solid" w:color="FFFFFF" w:fill="auto"/>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Lê Minh Khái</w:t>
            </w:r>
          </w:p>
        </w:tc>
      </w:tr>
    </w:tbl>
    <w:p w14:paraId="2F4A4D4C" w14:textId="77777777" w:rsidR="00000000" w:rsidRDefault="00477A0E">
      <w:pPr>
        <w:spacing w:before="120" w:after="280" w:afterAutospacing="1"/>
      </w:pPr>
      <w:r>
        <w:rPr>
          <w:shd w:val="solid" w:color="FFFFFF" w:fill="auto"/>
        </w:rPr>
        <w:t> </w:t>
      </w:r>
    </w:p>
    <w:p w14:paraId="508439E5" w14:textId="77777777" w:rsidR="00000000" w:rsidRDefault="00477A0E">
      <w:pPr>
        <w:spacing w:before="120" w:after="280" w:afterAutospacing="1"/>
        <w:jc w:val="center"/>
      </w:pPr>
      <w:r>
        <w:rPr>
          <w:b/>
          <w:bCs/>
          <w:shd w:val="solid" w:color="FFFFFF" w:fill="auto"/>
          <w:lang w:val="vi-VN"/>
        </w:rPr>
        <w:t>PHỤ LỤC</w:t>
      </w:r>
    </w:p>
    <w:p w14:paraId="7BADE57F" w14:textId="77777777" w:rsidR="00000000" w:rsidRDefault="00477A0E">
      <w:pPr>
        <w:spacing w:before="120" w:after="280" w:afterAutospacing="1"/>
        <w:jc w:val="center"/>
      </w:pPr>
      <w:r>
        <w:rPr>
          <w:shd w:val="solid" w:color="FFFFFF" w:fill="auto"/>
        </w:rPr>
        <w:t>MẪU BIỂU TỔNG HỢP KINH PHÍ HỖ TRỢ CHI THƯ</w:t>
      </w:r>
      <w:r>
        <w:rPr>
          <w:shd w:val="solid" w:color="FFFFFF" w:fill="auto"/>
        </w:rPr>
        <w:t>ỜNG XUYÊN CHO CÁC ĐƠN VỊ SỰ NGHIỆP CÔNG LẬP NĂM 2021</w:t>
      </w:r>
      <w:r>
        <w:rPr>
          <w:shd w:val="solid" w:color="FFFFFF" w:fill="auto"/>
          <w:lang w:val="vi-VN"/>
        </w:rPr>
        <w:br/>
      </w:r>
      <w:r>
        <w:rPr>
          <w:i/>
          <w:iCs/>
          <w:shd w:val="solid" w:color="FFFFFF" w:fill="auto"/>
        </w:rPr>
        <w:t>(Kèm theo Quyết định số 16/2022/QĐ-TTg n</w:t>
      </w:r>
      <w:r>
        <w:rPr>
          <w:i/>
          <w:iCs/>
          <w:shd w:val="solid" w:color="FFFFFF" w:fill="auto"/>
          <w:lang w:val="vi-VN"/>
        </w:rPr>
        <w:t>gày 08 tháng</w:t>
      </w:r>
      <w:r>
        <w:rPr>
          <w:shd w:val="solid" w:color="FFFFFF" w:fill="auto"/>
          <w:lang w:val="vi-VN"/>
        </w:rPr>
        <w:t xml:space="preserve"> </w:t>
      </w:r>
      <w:r>
        <w:rPr>
          <w:i/>
          <w:iCs/>
          <w:shd w:val="solid" w:color="FFFFFF" w:fill="auto"/>
          <w:lang w:val="vi-VN"/>
        </w:rPr>
        <w:t>7</w:t>
      </w:r>
      <w:r>
        <w:rPr>
          <w:shd w:val="solid" w:color="FFFFFF" w:fill="auto"/>
          <w:lang w:val="vi-VN"/>
        </w:rPr>
        <w:t xml:space="preserve"> </w:t>
      </w:r>
      <w:r>
        <w:rPr>
          <w:i/>
          <w:iCs/>
          <w:shd w:val="solid" w:color="FFFFFF" w:fill="auto"/>
          <w:lang w:val="vi-VN"/>
        </w:rPr>
        <w:t>năm 2022 của Thủ tướng Chính phủ)</w:t>
      </w:r>
    </w:p>
    <w:p w14:paraId="594A3B23" w14:textId="77777777" w:rsidR="00000000" w:rsidRDefault="00477A0E">
      <w:pPr>
        <w:spacing w:before="120" w:after="280" w:afterAutospacing="1"/>
      </w:pPr>
      <w:r>
        <w:rPr>
          <w:b/>
          <w:bCs/>
          <w:shd w:val="solid" w:color="FFFFFF" w:fill="auto"/>
        </w:rPr>
        <w:lastRenderedPageBreak/>
        <w:t>Đơn vị/Sở Y tế</w:t>
      </w:r>
    </w:p>
    <w:p w14:paraId="0FCB8D40" w14:textId="77777777" w:rsidR="00000000" w:rsidRDefault="00477A0E">
      <w:pPr>
        <w:spacing w:before="120" w:after="280" w:afterAutospacing="1"/>
        <w:jc w:val="center"/>
      </w:pPr>
      <w:r>
        <w:rPr>
          <w:b/>
          <w:bCs/>
          <w:shd w:val="solid" w:color="FFFFFF" w:fill="auto"/>
          <w:lang w:val="vi-VN"/>
        </w:rPr>
        <w:t>TỔNG HỢP KINH PHÍ HỖ TRỢ CHI THƯỜNG XUYÊN CHO CÁC ĐƠN VỊ SỰ NGHIỆP CÔNG LẬP NĂM 2021</w:t>
      </w:r>
    </w:p>
    <w:p w14:paraId="0EF69A6F" w14:textId="77777777" w:rsidR="00000000" w:rsidRDefault="00477A0E">
      <w:pPr>
        <w:spacing w:before="120" w:after="280" w:afterAutospacing="1"/>
        <w:jc w:val="right"/>
      </w:pPr>
      <w:r>
        <w:rPr>
          <w:shd w:val="solid" w:color="FFFFFF" w:fill="auto"/>
          <w:lang w:val="vi-VN"/>
        </w:rPr>
        <w:t>Đơn vị tính: t</w:t>
      </w:r>
      <w:r>
        <w:rPr>
          <w:shd w:val="solid" w:color="FFFFFF" w:fill="auto"/>
          <w:lang w:val="vi-VN"/>
        </w:rPr>
        <w: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205"/>
        <w:gridCol w:w="724"/>
        <w:gridCol w:w="647"/>
        <w:gridCol w:w="658"/>
        <w:gridCol w:w="652"/>
        <w:gridCol w:w="712"/>
        <w:gridCol w:w="609"/>
        <w:gridCol w:w="637"/>
        <w:gridCol w:w="659"/>
        <w:gridCol w:w="639"/>
        <w:gridCol w:w="837"/>
      </w:tblGrid>
      <w:tr w:rsidR="003E2DAD" w14:paraId="6BAD7031" w14:textId="77777777" w:rsidTr="003E2DAD">
        <w:trPr>
          <w:trHeight w:val="20"/>
        </w:trPr>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8F410F" w14:textId="77777777" w:rsidR="00000000" w:rsidRDefault="00477A0E">
            <w:pPr>
              <w:spacing w:before="120"/>
              <w:jc w:val="center"/>
            </w:pPr>
            <w:r>
              <w:rPr>
                <w:b/>
                <w:bCs/>
                <w:sz w:val="18"/>
                <w:shd w:val="solid" w:color="FFFFFF" w:fill="auto"/>
                <w:lang w:val="vi-VN"/>
              </w:rPr>
              <w:t>STT</w:t>
            </w:r>
          </w:p>
        </w:tc>
        <w:tc>
          <w:tcPr>
            <w:tcW w:w="11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BFA0CA" w14:textId="77777777" w:rsidR="00000000" w:rsidRDefault="00477A0E">
            <w:pPr>
              <w:spacing w:before="120"/>
              <w:jc w:val="center"/>
            </w:pPr>
            <w:r>
              <w:rPr>
                <w:b/>
                <w:bCs/>
                <w:sz w:val="18"/>
                <w:shd w:val="solid" w:color="FFFFFF" w:fill="auto"/>
                <w:lang w:val="vi-VN"/>
              </w:rPr>
              <w:t>Đơn vị</w:t>
            </w:r>
          </w:p>
        </w:tc>
        <w:tc>
          <w:tcPr>
            <w:tcW w:w="3628"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880BAB" w14:textId="77777777" w:rsidR="00000000" w:rsidRDefault="00477A0E">
            <w:pPr>
              <w:spacing w:before="120"/>
              <w:jc w:val="center"/>
            </w:pPr>
            <w:r>
              <w:rPr>
                <w:b/>
                <w:bCs/>
                <w:sz w:val="18"/>
                <w:shd w:val="solid" w:color="FFFFFF" w:fill="auto"/>
                <w:lang w:val="vi-VN"/>
              </w:rPr>
              <w:t>Năm 2021</w:t>
            </w:r>
          </w:p>
        </w:tc>
      </w:tr>
      <w:tr w:rsidR="003E2DAD" w14:paraId="0FBEA993" w14:textId="77777777" w:rsidTr="003E2DAD">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B5EED3" w14:textId="77777777" w:rsidR="00000000" w:rsidRDefault="00477A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980B91" w14:textId="77777777" w:rsidR="00000000" w:rsidRDefault="00477A0E">
            <w:pPr>
              <w:spacing w:before="120"/>
              <w:jc w:val="center"/>
            </w:pPr>
          </w:p>
        </w:tc>
        <w:tc>
          <w:tcPr>
            <w:tcW w:w="3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7757" w14:textId="77777777" w:rsidR="00000000" w:rsidRDefault="00477A0E">
            <w:pPr>
              <w:spacing w:before="120"/>
              <w:jc w:val="center"/>
            </w:pPr>
            <w:r>
              <w:rPr>
                <w:b/>
                <w:bCs/>
                <w:sz w:val="18"/>
                <w:shd w:val="solid" w:color="FFFFFF" w:fill="auto"/>
                <w:lang w:val="vi-VN"/>
              </w:rPr>
              <w:t>Tổng thu</w:t>
            </w:r>
          </w:p>
        </w:tc>
        <w:tc>
          <w:tcPr>
            <w:tcW w:w="7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3141" w14:textId="77777777" w:rsidR="00000000" w:rsidRDefault="00477A0E">
            <w:pPr>
              <w:spacing w:before="120"/>
              <w:jc w:val="center"/>
            </w:pPr>
            <w:r>
              <w:rPr>
                <w:b/>
                <w:bCs/>
                <w:sz w:val="18"/>
                <w:shd w:val="solid" w:color="FFFFFF" w:fill="auto"/>
                <w:lang w:val="vi-VN"/>
              </w:rPr>
              <w:t>Chia ra</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30AF" w14:textId="77777777" w:rsidR="00000000" w:rsidRDefault="00477A0E">
            <w:pPr>
              <w:spacing w:before="120"/>
              <w:jc w:val="center"/>
            </w:pPr>
            <w:r>
              <w:rPr>
                <w:b/>
                <w:bCs/>
                <w:sz w:val="18"/>
                <w:shd w:val="solid" w:color="FFFFFF" w:fill="auto"/>
                <w:lang w:val="vi-VN"/>
              </w:rPr>
              <w:t>Tổng chi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5AA7" w14:textId="77777777" w:rsidR="00000000" w:rsidRDefault="00477A0E">
            <w:pPr>
              <w:spacing w:before="120"/>
              <w:jc w:val="center"/>
            </w:pPr>
            <w:r>
              <w:rPr>
                <w:b/>
                <w:bCs/>
                <w:sz w:val="18"/>
                <w:shd w:val="solid" w:color="FFFFFF" w:fill="auto"/>
                <w:lang w:val="vi-VN"/>
              </w:rPr>
              <w:t>Chênh lệch thu, chi năm 2021</w:t>
            </w:r>
          </w:p>
        </w:tc>
        <w:tc>
          <w:tcPr>
            <w:tcW w:w="102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9188" w14:textId="77777777" w:rsidR="00000000" w:rsidRDefault="00477A0E">
            <w:pPr>
              <w:spacing w:before="120"/>
              <w:jc w:val="center"/>
            </w:pPr>
            <w:r>
              <w:rPr>
                <w:b/>
                <w:bCs/>
                <w:sz w:val="18"/>
                <w:shd w:val="solid" w:color="FFFFFF" w:fill="auto"/>
                <w:lang w:val="vi-VN"/>
              </w:rPr>
              <w:t>Số dư các Quỹ đ</w:t>
            </w:r>
            <w:r>
              <w:rPr>
                <w:b/>
                <w:bCs/>
                <w:sz w:val="18"/>
                <w:shd w:val="solid" w:color="FFFFFF" w:fill="auto"/>
              </w:rPr>
              <w:t>ế</w:t>
            </w:r>
            <w:r>
              <w:rPr>
                <w:b/>
                <w:bCs/>
                <w:sz w:val="18"/>
                <w:shd w:val="solid" w:color="FFFFFF" w:fill="auto"/>
                <w:lang w:val="vi-VN"/>
              </w:rPr>
              <w:t>n 31/12/2021</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BC9582" w14:textId="77777777" w:rsidR="00000000" w:rsidRDefault="00477A0E">
            <w:pPr>
              <w:spacing w:before="120"/>
              <w:jc w:val="center"/>
            </w:pPr>
            <w:r>
              <w:rPr>
                <w:b/>
                <w:bCs/>
                <w:sz w:val="18"/>
                <w:shd w:val="solid" w:color="FFFFFF" w:fill="auto"/>
                <w:lang w:val="vi-VN"/>
              </w:rPr>
              <w:t>Nguồn cải cách tiền lương còn dư (nếu có)</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C04908" w14:textId="77777777" w:rsidR="00000000" w:rsidRDefault="00477A0E">
            <w:pPr>
              <w:spacing w:before="120"/>
              <w:jc w:val="center"/>
            </w:pPr>
            <w:r>
              <w:rPr>
                <w:b/>
                <w:bCs/>
                <w:sz w:val="18"/>
                <w:shd w:val="solid" w:color="FFFFFF" w:fill="auto"/>
                <w:lang w:val="vi-VN"/>
              </w:rPr>
              <w:t>Kinh ph</w:t>
            </w:r>
            <w:r>
              <w:rPr>
                <w:b/>
                <w:bCs/>
                <w:sz w:val="18"/>
                <w:shd w:val="solid" w:color="FFFFFF" w:fill="auto"/>
              </w:rPr>
              <w:t xml:space="preserve">í </w:t>
            </w:r>
            <w:r>
              <w:rPr>
                <w:b/>
                <w:bCs/>
                <w:sz w:val="18"/>
                <w:shd w:val="solid" w:color="FFFFFF" w:fill="auto"/>
                <w:lang w:val="vi-VN"/>
              </w:rPr>
              <w:t>đề nghị hỗ trợ</w:t>
            </w:r>
            <w:r>
              <w:rPr>
                <w:b/>
                <w:bCs/>
                <w:sz w:val="18"/>
                <w:shd w:val="solid" w:color="FFFFFF" w:fill="auto"/>
                <w:vertAlign w:val="superscript"/>
                <w:lang w:val="vi-VN"/>
              </w:rPr>
              <w:t xml:space="preserve"> </w:t>
            </w:r>
            <w:r>
              <w:rPr>
                <w:b/>
                <w:bCs/>
                <w:sz w:val="18"/>
                <w:shd w:val="solid" w:color="FFFFFF" w:fill="auto"/>
                <w:lang w:val="vi-VN"/>
              </w:rPr>
              <w:t>năm 2021</w:t>
            </w:r>
          </w:p>
        </w:tc>
      </w:tr>
      <w:tr w:rsidR="00000000" w14:paraId="74A4A52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7C3503" w14:textId="77777777" w:rsidR="00000000" w:rsidRDefault="00477A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0A67F0" w14:textId="77777777" w:rsidR="00000000" w:rsidRDefault="00477A0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4256B4" w14:textId="77777777" w:rsidR="00000000" w:rsidRDefault="00477A0E">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FC2C" w14:textId="77777777" w:rsidR="00000000" w:rsidRDefault="00477A0E">
            <w:pPr>
              <w:spacing w:before="120"/>
              <w:jc w:val="center"/>
            </w:pPr>
            <w:r>
              <w:rPr>
                <w:b/>
                <w:bCs/>
                <w:sz w:val="18"/>
                <w:shd w:val="solid" w:color="FFFFFF" w:fill="auto"/>
                <w:lang w:val="vi-VN"/>
              </w:rPr>
              <w:t>NSNN cấp chi thường xuyên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1A72" w14:textId="77777777" w:rsidR="00000000" w:rsidRDefault="00477A0E">
            <w:pPr>
              <w:spacing w:before="120"/>
              <w:jc w:val="center"/>
            </w:pPr>
            <w:r>
              <w:rPr>
                <w:b/>
                <w:bCs/>
                <w:sz w:val="18"/>
                <w:shd w:val="solid" w:color="FFFFFF" w:fill="auto"/>
                <w:lang w:val="vi-VN"/>
              </w:rPr>
              <w:t>Thu hoạt động sự nghiệp</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44267EC" w14:textId="77777777" w:rsidR="00000000" w:rsidRDefault="00477A0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99A0C7" w14:textId="77777777" w:rsidR="00000000" w:rsidRDefault="00477A0E">
            <w:pPr>
              <w:spacing w:before="120"/>
              <w:jc w:val="center"/>
            </w:pP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B9B62D" w14:textId="77777777" w:rsidR="00000000" w:rsidRDefault="00477A0E">
            <w:pPr>
              <w:spacing w:before="120"/>
              <w:jc w:val="center"/>
            </w:pPr>
            <w:r>
              <w:rPr>
                <w:b/>
                <w:bCs/>
                <w:sz w:val="18"/>
                <w:shd w:val="solid" w:color="FFFFFF" w:fill="auto"/>
                <w:lang w:val="vi-VN"/>
              </w:rPr>
              <w:t>Số dư Quỹ khen thưởng</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8ECBEB" w14:textId="77777777" w:rsidR="00000000" w:rsidRDefault="00477A0E">
            <w:pPr>
              <w:spacing w:before="120"/>
              <w:jc w:val="center"/>
            </w:pPr>
            <w:r>
              <w:rPr>
                <w:b/>
                <w:bCs/>
                <w:sz w:val="18"/>
                <w:shd w:val="solid" w:color="FFFFFF" w:fill="auto"/>
                <w:lang w:val="vi-VN"/>
              </w:rPr>
              <w:t>Số dư Quỹ phúc lợi</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31BBAF" w14:textId="77777777" w:rsidR="00000000" w:rsidRDefault="00477A0E">
            <w:pPr>
              <w:spacing w:before="120"/>
              <w:jc w:val="center"/>
            </w:pPr>
            <w:r>
              <w:rPr>
                <w:b/>
                <w:bCs/>
                <w:sz w:val="18"/>
                <w:shd w:val="solid" w:color="FFFFFF" w:fill="auto"/>
                <w:lang w:val="vi-VN"/>
              </w:rPr>
              <w:t>Số dư Quỹ dự phòng ổn định thu nhập</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4F9DCB9" w14:textId="77777777" w:rsidR="00000000" w:rsidRDefault="00477A0E">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958F3B" w14:textId="77777777" w:rsidR="00000000" w:rsidRDefault="00477A0E">
            <w:pPr>
              <w:spacing w:before="120"/>
              <w:jc w:val="center"/>
            </w:pPr>
          </w:p>
        </w:tc>
      </w:tr>
      <w:tr w:rsidR="00000000" w14:paraId="1E9C879C"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61618C" w14:textId="77777777" w:rsidR="00000000" w:rsidRDefault="00477A0E">
            <w:pPr>
              <w:spacing w:before="120"/>
              <w:jc w:val="center"/>
            </w:pPr>
            <w:r>
              <w:rPr>
                <w:sz w:val="18"/>
                <w:shd w:val="solid" w:color="FFFFFF" w:fill="auto"/>
                <w:lang w:val="vi-VN"/>
              </w:rPr>
              <w:t>A</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E82CAD" w14:textId="77777777" w:rsidR="00000000" w:rsidRDefault="00477A0E">
            <w:pPr>
              <w:spacing w:before="120"/>
              <w:jc w:val="center"/>
            </w:pPr>
            <w:r>
              <w:rPr>
                <w:sz w:val="18"/>
                <w:shd w:val="solid" w:color="FFFFFF" w:fill="auto"/>
                <w:lang w:val="vi-VN"/>
              </w:rPr>
              <w:t>B</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06A338" w14:textId="77777777" w:rsidR="00000000" w:rsidRDefault="00477A0E">
            <w:pPr>
              <w:spacing w:before="120"/>
              <w:jc w:val="center"/>
            </w:pPr>
            <w:r>
              <w:rPr>
                <w:sz w:val="18"/>
                <w:shd w:val="solid" w:color="FFFFFF" w:fill="auto"/>
                <w:lang w:val="vi-VN"/>
              </w:rPr>
              <w:t>1=2+3</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B061EE" w14:textId="77777777" w:rsidR="00000000" w:rsidRDefault="00477A0E">
            <w:pPr>
              <w:spacing w:before="120"/>
              <w:jc w:val="center"/>
            </w:pPr>
            <w:r>
              <w:rPr>
                <w:sz w:val="18"/>
                <w:shd w:val="solid" w:color="FFFFFF" w:fill="auto"/>
                <w:lang w:val="vi-VN"/>
              </w:rPr>
              <w:t>2</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A99EFD" w14:textId="77777777" w:rsidR="00000000" w:rsidRDefault="00477A0E">
            <w:pPr>
              <w:spacing w:before="120"/>
              <w:jc w:val="center"/>
            </w:pPr>
            <w:r>
              <w:rPr>
                <w:sz w:val="18"/>
                <w:shd w:val="solid" w:color="FFFFFF" w:fill="auto"/>
                <w:lang w:val="vi-VN"/>
              </w:rPr>
              <w:t>3</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44F3E0" w14:textId="77777777" w:rsidR="00000000" w:rsidRDefault="00477A0E">
            <w:pPr>
              <w:spacing w:before="120"/>
              <w:jc w:val="center"/>
            </w:pPr>
            <w:r>
              <w:rPr>
                <w:sz w:val="18"/>
                <w:shd w:val="solid" w:color="FFFFFF" w:fill="auto"/>
                <w:lang w:val="vi-VN"/>
              </w:rPr>
              <w:t>4</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4CC4E9" w14:textId="77777777" w:rsidR="00000000" w:rsidRDefault="00477A0E">
            <w:pPr>
              <w:spacing w:before="120"/>
              <w:jc w:val="center"/>
            </w:pPr>
            <w:r>
              <w:rPr>
                <w:sz w:val="18"/>
                <w:shd w:val="solid" w:color="FFFFFF" w:fill="auto"/>
                <w:lang w:val="vi-VN"/>
              </w:rPr>
              <w:t>5=1-4</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2AE96D" w14:textId="77777777" w:rsidR="00000000" w:rsidRDefault="00477A0E">
            <w:pPr>
              <w:spacing w:before="120"/>
              <w:jc w:val="center"/>
            </w:pPr>
            <w:r>
              <w:rPr>
                <w:sz w:val="18"/>
                <w:shd w:val="solid" w:color="FFFFFF" w:fill="auto"/>
                <w:lang w:val="vi-VN"/>
              </w:rPr>
              <w:t>6</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49B8B7" w14:textId="77777777" w:rsidR="00000000" w:rsidRDefault="00477A0E">
            <w:pPr>
              <w:spacing w:before="120"/>
              <w:jc w:val="center"/>
            </w:pPr>
            <w:r>
              <w:rPr>
                <w:sz w:val="18"/>
                <w:shd w:val="solid" w:color="FFFFFF" w:fill="auto"/>
                <w:lang w:val="vi-VN"/>
              </w:rPr>
              <w:t>7</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400E36" w14:textId="77777777" w:rsidR="00000000" w:rsidRDefault="00477A0E">
            <w:pPr>
              <w:spacing w:before="120"/>
              <w:jc w:val="center"/>
            </w:pPr>
            <w:r>
              <w:rPr>
                <w:sz w:val="18"/>
                <w:shd w:val="solid" w:color="FFFFFF" w:fill="auto"/>
                <w:lang w:val="vi-VN"/>
              </w:rPr>
              <w:t>8</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6DFD44" w14:textId="77777777" w:rsidR="00000000" w:rsidRDefault="00477A0E">
            <w:pPr>
              <w:spacing w:before="120"/>
              <w:jc w:val="center"/>
            </w:pPr>
            <w:r>
              <w:rPr>
                <w:sz w:val="18"/>
                <w:shd w:val="solid" w:color="FFFFFF" w:fill="auto"/>
                <w:lang w:val="vi-VN"/>
              </w:rPr>
              <w:t>9</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99F6C4" w14:textId="77777777" w:rsidR="00000000" w:rsidRDefault="00477A0E">
            <w:pPr>
              <w:spacing w:before="120"/>
              <w:jc w:val="center"/>
            </w:pPr>
            <w:r>
              <w:rPr>
                <w:sz w:val="18"/>
                <w:shd w:val="solid" w:color="FFFFFF" w:fill="auto"/>
                <w:lang w:val="vi-VN"/>
              </w:rPr>
              <w:t>10</w:t>
            </w:r>
          </w:p>
        </w:tc>
      </w:tr>
      <w:tr w:rsidR="00000000" w14:paraId="029C3A58"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0B2D4E" w14:textId="77777777" w:rsidR="00000000" w:rsidRDefault="00477A0E">
            <w:pPr>
              <w:spacing w:before="120"/>
              <w:jc w:val="center"/>
            </w:pPr>
            <w:r>
              <w:rPr>
                <w:sz w:val="18"/>
                <w:shd w:val="solid" w:color="FFFFFF" w:fill="auto"/>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D60E09" w14:textId="77777777" w:rsidR="00000000" w:rsidRDefault="00477A0E">
            <w:pPr>
              <w:spacing w:before="120"/>
              <w:jc w:val="center"/>
            </w:pPr>
            <w:r>
              <w:rPr>
                <w:b/>
                <w:bCs/>
                <w:sz w:val="18"/>
                <w:shd w:val="solid" w:color="FFFFFF" w:fill="auto"/>
                <w:lang w:val="vi-VN"/>
              </w:rPr>
              <w:t>T</w:t>
            </w:r>
            <w:r>
              <w:rPr>
                <w:b/>
                <w:bCs/>
                <w:sz w:val="18"/>
                <w:shd w:val="solid" w:color="FFFFFF" w:fill="auto"/>
                <w:lang w:val="vi-VN"/>
              </w:rPr>
              <w:t>ổng cộng</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E53D1F" w14:textId="77777777" w:rsidR="00000000" w:rsidRDefault="00477A0E">
            <w:pPr>
              <w:spacing w:before="120"/>
              <w:jc w:val="center"/>
            </w:pPr>
            <w:r>
              <w:rPr>
                <w:b/>
                <w:bCs/>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669D89"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B6715A"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2768B5"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E8A785"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6F62E5"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31D344"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82BD01"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99BF63"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4FDB49" w14:textId="77777777" w:rsidR="00000000" w:rsidRDefault="00477A0E">
            <w:pPr>
              <w:spacing w:before="120"/>
              <w:jc w:val="center"/>
            </w:pPr>
            <w:r>
              <w:rPr>
                <w:sz w:val="18"/>
                <w:shd w:val="solid" w:color="FFFFFF" w:fill="auto"/>
                <w:lang w:val="vi-VN"/>
              </w:rPr>
              <w:t> </w:t>
            </w:r>
          </w:p>
        </w:tc>
      </w:tr>
      <w:tr w:rsidR="00000000" w14:paraId="1863352C"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76E5A3" w14:textId="77777777" w:rsidR="00000000" w:rsidRDefault="00477A0E">
            <w:pPr>
              <w:spacing w:before="120"/>
              <w:jc w:val="center"/>
            </w:pPr>
            <w:r>
              <w:rPr>
                <w:b/>
                <w:bCs/>
                <w:sz w:val="18"/>
                <w:shd w:val="solid" w:color="FFFFFF" w:fill="auto"/>
                <w:lang w:val="vi-VN"/>
              </w:rPr>
              <w:t>I</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546360" w14:textId="77777777" w:rsidR="00000000" w:rsidRDefault="00477A0E">
            <w:pPr>
              <w:spacing w:before="120"/>
            </w:pPr>
            <w:r>
              <w:rPr>
                <w:b/>
                <w:bCs/>
                <w:sz w:val="18"/>
                <w:shd w:val="solid" w:color="FFFFFF" w:fill="auto"/>
                <w:lang w:val="vi-VN"/>
              </w:rPr>
              <w:t>Đơn vị tự bảo đảm chi thường xuyên và chi đầu tư</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753D75"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C3746A"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55E837"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BA5A6E"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2BD646"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C80AA1"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4C9C1B"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0D7493"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3E1127"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24F8A3" w14:textId="77777777" w:rsidR="00000000" w:rsidRDefault="00477A0E">
            <w:pPr>
              <w:spacing w:before="120"/>
              <w:jc w:val="center"/>
            </w:pPr>
            <w:r>
              <w:rPr>
                <w:sz w:val="18"/>
                <w:shd w:val="solid" w:color="FFFFFF" w:fill="auto"/>
                <w:lang w:val="vi-VN"/>
              </w:rPr>
              <w:t> </w:t>
            </w:r>
          </w:p>
        </w:tc>
      </w:tr>
      <w:tr w:rsidR="00000000" w14:paraId="4BB89380"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FB960D" w14:textId="77777777" w:rsidR="00000000" w:rsidRDefault="00477A0E">
            <w:pPr>
              <w:spacing w:before="120"/>
              <w:jc w:val="center"/>
            </w:pPr>
            <w:r>
              <w:rPr>
                <w:sz w:val="18"/>
                <w:shd w:val="solid" w:color="FFFFFF" w:fill="auto"/>
                <w:lang w:val="vi-VN"/>
              </w:rPr>
              <w:t>1</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B84BFC" w14:textId="77777777" w:rsidR="00000000" w:rsidRDefault="00477A0E">
            <w:pPr>
              <w:spacing w:before="120"/>
            </w:pPr>
            <w:r>
              <w:rPr>
                <w:sz w:val="18"/>
                <w:shd w:val="solid" w:color="FFFFFF" w:fill="auto"/>
                <w:lang w:val="vi-VN"/>
              </w:rPr>
              <w:t>Đơn v</w:t>
            </w:r>
            <w:r>
              <w:rPr>
                <w:sz w:val="18"/>
                <w:shd w:val="solid" w:color="FFFFFF" w:fill="auto"/>
              </w:rPr>
              <w:t xml:space="preserve">ị </w:t>
            </w:r>
            <w:r>
              <w:rPr>
                <w:sz w:val="18"/>
                <w:shd w:val="solid" w:color="FFFFFF" w:fill="auto"/>
                <w:lang w:val="vi-VN"/>
              </w:rPr>
              <w:t>A</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47E587"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3D43DC"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612443"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B91A46"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31B3B0"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C752FC"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C7648A"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68D78E"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2218C3"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1CB0D4" w14:textId="77777777" w:rsidR="00000000" w:rsidRDefault="00477A0E">
            <w:pPr>
              <w:spacing w:before="120"/>
              <w:jc w:val="center"/>
            </w:pPr>
            <w:r>
              <w:rPr>
                <w:sz w:val="18"/>
                <w:shd w:val="solid" w:color="FFFFFF" w:fill="auto"/>
                <w:lang w:val="vi-VN"/>
              </w:rPr>
              <w:t> </w:t>
            </w:r>
          </w:p>
        </w:tc>
      </w:tr>
      <w:tr w:rsidR="00000000" w14:paraId="15F08C84"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FF7137" w14:textId="77777777" w:rsidR="00000000" w:rsidRDefault="00477A0E">
            <w:pPr>
              <w:spacing w:before="120"/>
              <w:jc w:val="center"/>
            </w:pPr>
            <w:r>
              <w:rPr>
                <w:sz w:val="18"/>
                <w:shd w:val="solid" w:color="FFFFFF" w:fill="auto"/>
                <w:lang w:val="vi-VN"/>
              </w:rPr>
              <w:t>2</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A70B0C" w14:textId="77777777" w:rsidR="00000000" w:rsidRDefault="00477A0E">
            <w:pPr>
              <w:spacing w:before="120"/>
            </w:pPr>
            <w:r>
              <w:rPr>
                <w:sz w:val="18"/>
                <w:shd w:val="solid" w:color="FFFFFF" w:fill="auto"/>
                <w:lang w:val="vi-VN"/>
              </w:rPr>
              <w:t>Đơn vị B</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5F8A73"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4F4C60"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31B63F"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2971A4"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F989DB"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2A51E7"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94DF5D"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49C177"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8F9B11"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3CB4CA" w14:textId="77777777" w:rsidR="00000000" w:rsidRDefault="00477A0E">
            <w:pPr>
              <w:spacing w:before="120"/>
              <w:jc w:val="center"/>
            </w:pPr>
            <w:r>
              <w:rPr>
                <w:sz w:val="18"/>
                <w:shd w:val="solid" w:color="FFFFFF" w:fill="auto"/>
                <w:lang w:val="vi-VN"/>
              </w:rPr>
              <w:t> </w:t>
            </w:r>
          </w:p>
        </w:tc>
      </w:tr>
      <w:tr w:rsidR="00000000" w14:paraId="270105E8"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4B6358" w14:textId="77777777" w:rsidR="00000000" w:rsidRDefault="00477A0E">
            <w:pPr>
              <w:spacing w:before="120"/>
              <w:jc w:val="center"/>
            </w:pPr>
            <w:r>
              <w:rPr>
                <w:sz w:val="18"/>
                <w:shd w:val="solid" w:color="FFFFFF" w:fill="auto"/>
                <w:lang w:val="vi-VN"/>
              </w:rPr>
              <w:t>3</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2EF413" w14:textId="77777777" w:rsidR="00000000" w:rsidRDefault="00477A0E">
            <w:pPr>
              <w:spacing w:before="120"/>
            </w:pPr>
            <w:r>
              <w:rPr>
                <w:sz w:val="18"/>
                <w:shd w:val="solid" w:color="FFFFFF" w:fill="auto"/>
              </w:rPr>
              <w:t>...</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562CDC"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03B0FD"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A9B52D"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983BF6"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414A8B"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D5B233"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224A88"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9234EC"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0522B1"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10BBCB" w14:textId="77777777" w:rsidR="00000000" w:rsidRDefault="00477A0E">
            <w:pPr>
              <w:spacing w:before="120"/>
              <w:jc w:val="center"/>
            </w:pPr>
            <w:r>
              <w:rPr>
                <w:sz w:val="18"/>
                <w:shd w:val="solid" w:color="FFFFFF" w:fill="auto"/>
                <w:lang w:val="vi-VN"/>
              </w:rPr>
              <w:t> </w:t>
            </w:r>
          </w:p>
        </w:tc>
      </w:tr>
      <w:tr w:rsidR="00000000" w14:paraId="6CBBA624"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4C60BB" w14:textId="77777777" w:rsidR="00000000" w:rsidRDefault="00477A0E">
            <w:pPr>
              <w:spacing w:before="120"/>
              <w:jc w:val="center"/>
            </w:pPr>
            <w:r>
              <w:rPr>
                <w:b/>
                <w:bCs/>
                <w:sz w:val="18"/>
                <w:shd w:val="solid" w:color="FFFFFF" w:fill="auto"/>
                <w:lang w:val="vi-VN"/>
              </w:rPr>
              <w:t>II</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27E2C4" w14:textId="77777777" w:rsidR="00000000" w:rsidRDefault="00477A0E">
            <w:pPr>
              <w:spacing w:before="120"/>
            </w:pPr>
            <w:r>
              <w:rPr>
                <w:b/>
                <w:bCs/>
                <w:sz w:val="18"/>
                <w:shd w:val="solid" w:color="FFFFFF" w:fill="auto"/>
                <w:lang w:val="vi-VN"/>
              </w:rPr>
              <w:t>Đơn vị tự bảo đảm chi thường xuyên</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333445B"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D23804"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BBCCF0"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B20B12"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5FA35C"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0AB087"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22F60C"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45FD62"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1655F8"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ECDBDD" w14:textId="77777777" w:rsidR="00000000" w:rsidRDefault="00477A0E">
            <w:pPr>
              <w:spacing w:before="120"/>
              <w:jc w:val="center"/>
            </w:pPr>
            <w:r>
              <w:rPr>
                <w:sz w:val="18"/>
                <w:shd w:val="solid" w:color="FFFFFF" w:fill="auto"/>
                <w:lang w:val="vi-VN"/>
              </w:rPr>
              <w:t> </w:t>
            </w:r>
          </w:p>
        </w:tc>
      </w:tr>
      <w:tr w:rsidR="00000000" w14:paraId="514208E2"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E1B2D4" w14:textId="77777777" w:rsidR="00000000" w:rsidRDefault="00477A0E">
            <w:pPr>
              <w:spacing w:before="120"/>
              <w:jc w:val="center"/>
            </w:pPr>
            <w:r>
              <w:rPr>
                <w:sz w:val="18"/>
                <w:shd w:val="solid" w:color="FFFFFF" w:fill="auto"/>
                <w:lang w:val="vi-VN"/>
              </w:rPr>
              <w:t>1</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9663AD" w14:textId="77777777" w:rsidR="00000000" w:rsidRDefault="00477A0E">
            <w:pPr>
              <w:spacing w:before="120"/>
            </w:pPr>
            <w:r>
              <w:rPr>
                <w:sz w:val="18"/>
                <w:shd w:val="solid" w:color="FFFFFF" w:fill="auto"/>
                <w:lang w:val="vi-VN"/>
              </w:rPr>
              <w:t>Đơ</w:t>
            </w:r>
            <w:r>
              <w:rPr>
                <w:sz w:val="18"/>
                <w:shd w:val="solid" w:color="FFFFFF" w:fill="auto"/>
                <w:lang w:val="vi-VN"/>
              </w:rPr>
              <w:t>n vị A</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7ADD02"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7D64A0"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8A323B"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B5CEB0"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C6F3D5"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84E734"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A691E8"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3826DA"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377486"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7E3848" w14:textId="77777777" w:rsidR="00000000" w:rsidRDefault="00477A0E">
            <w:pPr>
              <w:spacing w:before="120"/>
              <w:jc w:val="center"/>
            </w:pPr>
            <w:r>
              <w:rPr>
                <w:sz w:val="18"/>
                <w:shd w:val="solid" w:color="FFFFFF" w:fill="auto"/>
                <w:lang w:val="vi-VN"/>
              </w:rPr>
              <w:t> </w:t>
            </w:r>
          </w:p>
        </w:tc>
      </w:tr>
      <w:tr w:rsidR="00000000" w14:paraId="5AC4DACC"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5BA110" w14:textId="77777777" w:rsidR="00000000" w:rsidRDefault="00477A0E">
            <w:pPr>
              <w:spacing w:before="120"/>
              <w:jc w:val="center"/>
            </w:pPr>
            <w:r>
              <w:rPr>
                <w:sz w:val="18"/>
                <w:shd w:val="solid" w:color="FFFFFF" w:fill="auto"/>
                <w:lang w:val="vi-VN"/>
              </w:rPr>
              <w:t>2</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3ED048" w14:textId="77777777" w:rsidR="00000000" w:rsidRDefault="00477A0E">
            <w:pPr>
              <w:spacing w:before="120"/>
            </w:pPr>
            <w:r>
              <w:rPr>
                <w:sz w:val="18"/>
                <w:shd w:val="solid" w:color="FFFFFF" w:fill="auto"/>
                <w:lang w:val="vi-VN"/>
              </w:rPr>
              <w:t>Đơn vị B</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C94288"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0A364B"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D1C1C0"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02A8CE"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12E0AC"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41E772"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58ECC2"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7FC158"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2911FB"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A388D3" w14:textId="77777777" w:rsidR="00000000" w:rsidRDefault="00477A0E">
            <w:pPr>
              <w:spacing w:before="120"/>
              <w:jc w:val="center"/>
            </w:pPr>
            <w:r>
              <w:rPr>
                <w:sz w:val="18"/>
                <w:shd w:val="solid" w:color="FFFFFF" w:fill="auto"/>
                <w:lang w:val="vi-VN"/>
              </w:rPr>
              <w:t> </w:t>
            </w:r>
          </w:p>
        </w:tc>
      </w:tr>
      <w:tr w:rsidR="00000000" w14:paraId="3A65D312"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0A9D46" w14:textId="77777777" w:rsidR="00000000" w:rsidRDefault="00477A0E">
            <w:pPr>
              <w:spacing w:before="120"/>
              <w:jc w:val="center"/>
            </w:pPr>
            <w:r>
              <w:rPr>
                <w:sz w:val="18"/>
                <w:shd w:val="solid" w:color="FFFFFF" w:fill="auto"/>
                <w:lang w:val="vi-VN"/>
              </w:rPr>
              <w:t>3</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40661D" w14:textId="77777777" w:rsidR="00000000" w:rsidRDefault="00477A0E">
            <w:pPr>
              <w:spacing w:before="120"/>
            </w:pPr>
            <w:r>
              <w:rPr>
                <w:sz w:val="18"/>
                <w:shd w:val="solid" w:color="FFFFFF" w:fill="auto"/>
              </w:rPr>
              <w:t>...</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9A3EA6"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625786"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C474C4"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C048CF"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B62396"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800B08"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340E11"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0C8C0D"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659B73"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09649E" w14:textId="77777777" w:rsidR="00000000" w:rsidRDefault="00477A0E">
            <w:pPr>
              <w:spacing w:before="120"/>
              <w:jc w:val="center"/>
            </w:pPr>
            <w:r>
              <w:rPr>
                <w:sz w:val="18"/>
                <w:shd w:val="solid" w:color="FFFFFF" w:fill="auto"/>
                <w:lang w:val="vi-VN"/>
              </w:rPr>
              <w:t> </w:t>
            </w:r>
          </w:p>
        </w:tc>
      </w:tr>
      <w:tr w:rsidR="00000000" w14:paraId="73B2DE53"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5F32ED" w14:textId="77777777" w:rsidR="00000000" w:rsidRDefault="00477A0E">
            <w:pPr>
              <w:spacing w:before="120"/>
              <w:jc w:val="center"/>
            </w:pPr>
            <w:r>
              <w:rPr>
                <w:b/>
                <w:bCs/>
                <w:sz w:val="18"/>
                <w:shd w:val="solid" w:color="FFFFFF" w:fill="auto"/>
                <w:lang w:val="vi-VN"/>
              </w:rPr>
              <w:t>III</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31A2B0" w14:textId="77777777" w:rsidR="00000000" w:rsidRDefault="00477A0E">
            <w:pPr>
              <w:spacing w:before="120"/>
            </w:pPr>
            <w:r>
              <w:rPr>
                <w:b/>
                <w:bCs/>
                <w:sz w:val="18"/>
                <w:shd w:val="solid" w:color="FFFFFF" w:fill="auto"/>
                <w:lang w:val="vi-VN"/>
              </w:rPr>
              <w:t>Đơn vị tự đảm bảo một phần chi thường xuyên</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3B05B1"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562347"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943BAC"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C2305E"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C65BCC"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BC45D3"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CF89A4"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E043A7"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9026CC"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2D44BD" w14:textId="77777777" w:rsidR="00000000" w:rsidRDefault="00477A0E">
            <w:pPr>
              <w:spacing w:before="120"/>
              <w:jc w:val="center"/>
            </w:pPr>
            <w:r>
              <w:rPr>
                <w:sz w:val="18"/>
                <w:shd w:val="solid" w:color="FFFFFF" w:fill="auto"/>
                <w:lang w:val="vi-VN"/>
              </w:rPr>
              <w:t> </w:t>
            </w:r>
          </w:p>
        </w:tc>
      </w:tr>
      <w:tr w:rsidR="00000000" w14:paraId="12BE3074"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0803EC" w14:textId="77777777" w:rsidR="00000000" w:rsidRDefault="00477A0E">
            <w:pPr>
              <w:spacing w:before="120"/>
              <w:jc w:val="center"/>
            </w:pPr>
            <w:r>
              <w:rPr>
                <w:sz w:val="18"/>
                <w:shd w:val="solid" w:color="FFFFFF" w:fill="auto"/>
                <w:lang w:val="vi-VN"/>
              </w:rPr>
              <w:t>1</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8B529F" w14:textId="77777777" w:rsidR="00000000" w:rsidRDefault="00477A0E">
            <w:pPr>
              <w:spacing w:before="120"/>
            </w:pPr>
            <w:r>
              <w:rPr>
                <w:sz w:val="18"/>
                <w:shd w:val="solid" w:color="FFFFFF" w:fill="auto"/>
                <w:lang w:val="vi-VN"/>
              </w:rPr>
              <w:t>Đơn vị A</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ED6818"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BF1B64"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8A876C"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7A1EA2"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F5E055"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ABC831"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2BB2D4"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783D3E"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D23F47"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D252C6" w14:textId="77777777" w:rsidR="00000000" w:rsidRDefault="00477A0E">
            <w:pPr>
              <w:spacing w:before="120"/>
              <w:jc w:val="center"/>
            </w:pPr>
            <w:r>
              <w:rPr>
                <w:sz w:val="18"/>
                <w:shd w:val="solid" w:color="FFFFFF" w:fill="auto"/>
                <w:lang w:val="vi-VN"/>
              </w:rPr>
              <w:t> </w:t>
            </w:r>
          </w:p>
        </w:tc>
      </w:tr>
      <w:tr w:rsidR="00000000" w14:paraId="1A0D09D0"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55804C" w14:textId="77777777" w:rsidR="00000000" w:rsidRDefault="00477A0E">
            <w:pPr>
              <w:spacing w:before="120"/>
              <w:jc w:val="center"/>
            </w:pPr>
            <w:r>
              <w:rPr>
                <w:sz w:val="18"/>
                <w:shd w:val="solid" w:color="FFFFFF" w:fill="auto"/>
                <w:lang w:val="vi-VN"/>
              </w:rPr>
              <w:t>2</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27B940" w14:textId="77777777" w:rsidR="00000000" w:rsidRDefault="00477A0E">
            <w:pPr>
              <w:spacing w:before="120"/>
            </w:pPr>
            <w:r>
              <w:rPr>
                <w:sz w:val="18"/>
                <w:shd w:val="solid" w:color="FFFFFF" w:fill="auto"/>
                <w:lang w:val="vi-VN"/>
              </w:rPr>
              <w:t>Đơn vị B</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FABDB0"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4C094B"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0D3B92"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B301CC"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58A1F9"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4AADC3"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F8CD43"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E73863"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6B1EE2"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8C93C0" w14:textId="77777777" w:rsidR="00000000" w:rsidRDefault="00477A0E">
            <w:pPr>
              <w:spacing w:before="120"/>
              <w:jc w:val="center"/>
            </w:pPr>
            <w:r>
              <w:rPr>
                <w:sz w:val="18"/>
                <w:shd w:val="solid" w:color="FFFFFF" w:fill="auto"/>
                <w:lang w:val="vi-VN"/>
              </w:rPr>
              <w:t> </w:t>
            </w:r>
          </w:p>
        </w:tc>
      </w:tr>
      <w:tr w:rsidR="00000000" w14:paraId="6482478F"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3E3AF8" w14:textId="77777777" w:rsidR="00000000" w:rsidRDefault="00477A0E">
            <w:pPr>
              <w:spacing w:before="120"/>
              <w:jc w:val="center"/>
            </w:pPr>
            <w:r>
              <w:rPr>
                <w:sz w:val="18"/>
                <w:shd w:val="solid" w:color="FFFFFF" w:fill="auto"/>
                <w:lang w:val="vi-VN"/>
              </w:rPr>
              <w:t>3</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68FDBB" w14:textId="77777777" w:rsidR="00000000" w:rsidRDefault="00477A0E">
            <w:pPr>
              <w:spacing w:before="120"/>
            </w:pPr>
            <w:r>
              <w:rPr>
                <w:sz w:val="18"/>
                <w:shd w:val="solid" w:color="FFFFFF" w:fill="auto"/>
              </w:rPr>
              <w:t>...</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DACD46"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01A94F"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C8FBFE"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77ECE8"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C84B83"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05A226"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2A8989"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EB1ED0"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0A0DCC"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C004BA" w14:textId="77777777" w:rsidR="00000000" w:rsidRDefault="00477A0E">
            <w:pPr>
              <w:spacing w:before="120"/>
              <w:jc w:val="center"/>
            </w:pPr>
            <w:r>
              <w:rPr>
                <w:sz w:val="18"/>
                <w:shd w:val="solid" w:color="FFFFFF" w:fill="auto"/>
                <w:lang w:val="vi-VN"/>
              </w:rPr>
              <w:t> </w:t>
            </w:r>
          </w:p>
        </w:tc>
      </w:tr>
      <w:tr w:rsidR="00000000" w14:paraId="37E3B825"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0019AE" w14:textId="77777777" w:rsidR="00000000" w:rsidRDefault="00477A0E">
            <w:pPr>
              <w:spacing w:before="120"/>
              <w:jc w:val="center"/>
            </w:pPr>
            <w:r>
              <w:rPr>
                <w:b/>
                <w:bCs/>
                <w:sz w:val="18"/>
                <w:shd w:val="solid" w:color="FFFFFF" w:fill="auto"/>
                <w:lang w:val="vi-VN"/>
              </w:rPr>
              <w:t>IV</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E61529" w14:textId="77777777" w:rsidR="00000000" w:rsidRDefault="00477A0E">
            <w:pPr>
              <w:spacing w:before="120"/>
            </w:pPr>
            <w:r>
              <w:rPr>
                <w:b/>
                <w:bCs/>
                <w:sz w:val="18"/>
                <w:shd w:val="solid" w:color="FFFFFF" w:fill="auto"/>
                <w:lang w:val="vi-VN"/>
              </w:rPr>
              <w:t>Đơn vị</w:t>
            </w:r>
            <w:r>
              <w:rPr>
                <w:b/>
                <w:bCs/>
                <w:sz w:val="18"/>
                <w:shd w:val="solid" w:color="FFFFFF" w:fill="auto"/>
                <w:lang w:val="vi-VN"/>
              </w:rPr>
              <w:t xml:space="preserve"> do ngân sách nhà nước bảo đảm chi thường xuyên</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C67D91"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CBFBF1"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8D2558"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DE5DCF"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C1BAEC"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2CB8B7"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B71B2C"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9A46E5"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9E85D9"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81BAB0" w14:textId="77777777" w:rsidR="00000000" w:rsidRDefault="00477A0E">
            <w:pPr>
              <w:spacing w:before="120"/>
              <w:jc w:val="center"/>
            </w:pPr>
            <w:r>
              <w:rPr>
                <w:sz w:val="18"/>
                <w:shd w:val="solid" w:color="FFFFFF" w:fill="auto"/>
                <w:lang w:val="vi-VN"/>
              </w:rPr>
              <w:t> </w:t>
            </w:r>
          </w:p>
        </w:tc>
      </w:tr>
      <w:tr w:rsidR="00000000" w14:paraId="7F18269F"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1C44D9" w14:textId="77777777" w:rsidR="00000000" w:rsidRDefault="00477A0E">
            <w:pPr>
              <w:spacing w:before="120"/>
              <w:jc w:val="center"/>
            </w:pPr>
            <w:r>
              <w:rPr>
                <w:sz w:val="18"/>
                <w:shd w:val="solid" w:color="FFFFFF" w:fill="auto"/>
                <w:lang w:val="vi-VN"/>
              </w:rPr>
              <w:t>1</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8A17C3" w14:textId="77777777" w:rsidR="00000000" w:rsidRDefault="00477A0E">
            <w:pPr>
              <w:spacing w:before="120"/>
            </w:pPr>
            <w:r>
              <w:rPr>
                <w:sz w:val="18"/>
                <w:shd w:val="solid" w:color="FFFFFF" w:fill="auto"/>
                <w:lang w:val="vi-VN"/>
              </w:rPr>
              <w:t>Đơn v</w:t>
            </w:r>
            <w:r>
              <w:rPr>
                <w:sz w:val="18"/>
                <w:shd w:val="solid" w:color="FFFFFF" w:fill="auto"/>
              </w:rPr>
              <w:t xml:space="preserve">ị </w:t>
            </w:r>
            <w:r>
              <w:rPr>
                <w:sz w:val="18"/>
                <w:shd w:val="solid" w:color="FFFFFF" w:fill="auto"/>
                <w:lang w:val="vi-VN"/>
              </w:rPr>
              <w:t>A</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BE995D"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0E52A3"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85067D"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56C9FF"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8FF449"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9B5448"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FD3E19"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442D29"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853CE9"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7E8744" w14:textId="77777777" w:rsidR="00000000" w:rsidRDefault="00477A0E">
            <w:pPr>
              <w:spacing w:before="120"/>
              <w:jc w:val="center"/>
            </w:pPr>
            <w:r>
              <w:rPr>
                <w:sz w:val="18"/>
                <w:shd w:val="solid" w:color="FFFFFF" w:fill="auto"/>
                <w:lang w:val="vi-VN"/>
              </w:rPr>
              <w:t> </w:t>
            </w:r>
          </w:p>
        </w:tc>
      </w:tr>
      <w:tr w:rsidR="00000000" w14:paraId="53682786"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8EA9AE" w14:textId="77777777" w:rsidR="00000000" w:rsidRDefault="00477A0E">
            <w:pPr>
              <w:spacing w:before="120"/>
              <w:jc w:val="center"/>
            </w:pPr>
            <w:r>
              <w:rPr>
                <w:sz w:val="18"/>
                <w:shd w:val="solid" w:color="FFFFFF" w:fill="auto"/>
                <w:lang w:val="vi-VN"/>
              </w:rPr>
              <w:t>2</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10653B" w14:textId="77777777" w:rsidR="00000000" w:rsidRDefault="00477A0E">
            <w:pPr>
              <w:spacing w:before="120"/>
            </w:pPr>
            <w:r>
              <w:rPr>
                <w:sz w:val="18"/>
                <w:shd w:val="solid" w:color="FFFFFF" w:fill="auto"/>
                <w:lang w:val="vi-VN"/>
              </w:rPr>
              <w:t>Đơn vị B</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086D49"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557617"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A031C4"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A1E4C6"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D25F17"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96C30F"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C5D7CA"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F422D9"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E996BA"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484ABE" w14:textId="77777777" w:rsidR="00000000" w:rsidRDefault="00477A0E">
            <w:pPr>
              <w:spacing w:before="120"/>
              <w:jc w:val="center"/>
            </w:pPr>
            <w:r>
              <w:rPr>
                <w:sz w:val="18"/>
                <w:shd w:val="solid" w:color="FFFFFF" w:fill="auto"/>
                <w:lang w:val="vi-VN"/>
              </w:rPr>
              <w:t> </w:t>
            </w:r>
          </w:p>
        </w:tc>
      </w:tr>
      <w:tr w:rsidR="00000000" w14:paraId="37AB6DFF"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C12AFA" w14:textId="77777777" w:rsidR="00000000" w:rsidRDefault="00477A0E">
            <w:pPr>
              <w:spacing w:before="120"/>
              <w:jc w:val="center"/>
            </w:pPr>
            <w:r>
              <w:rPr>
                <w:sz w:val="18"/>
                <w:shd w:val="solid" w:color="FFFFFF" w:fill="auto"/>
                <w:lang w:val="vi-VN"/>
              </w:rPr>
              <w:t>3</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9A96DB" w14:textId="77777777" w:rsidR="00000000" w:rsidRDefault="00477A0E">
            <w:pPr>
              <w:spacing w:before="120"/>
            </w:pPr>
            <w:r>
              <w:rPr>
                <w:sz w:val="18"/>
                <w:shd w:val="solid" w:color="FFFFFF" w:fill="auto"/>
              </w:rPr>
              <w:t>...</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9A27D4"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F6A271"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C2AC41"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572655"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667A38"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6BB38E"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D3EFC7"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A2910A"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A32530"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D6ACAF" w14:textId="77777777" w:rsidR="00000000" w:rsidRDefault="00477A0E">
            <w:pPr>
              <w:spacing w:before="120"/>
              <w:jc w:val="center"/>
            </w:pPr>
            <w:r>
              <w:rPr>
                <w:sz w:val="18"/>
                <w:shd w:val="solid" w:color="FFFFFF" w:fill="auto"/>
                <w:lang w:val="vi-VN"/>
              </w:rPr>
              <w:t> </w:t>
            </w:r>
          </w:p>
        </w:tc>
      </w:tr>
      <w:tr w:rsidR="00000000" w14:paraId="2861890A" w14:textId="77777777">
        <w:tblPrEx>
          <w:tblBorders>
            <w:top w:val="none" w:sz="0" w:space="0" w:color="auto"/>
            <w:bottom w:val="none" w:sz="0" w:space="0" w:color="auto"/>
            <w:insideH w:val="none" w:sz="0" w:space="0" w:color="auto"/>
            <w:insideV w:val="none" w:sz="0" w:space="0" w:color="auto"/>
          </w:tblBorders>
        </w:tblPrEx>
        <w:trPr>
          <w:trHeight w:val="20"/>
        </w:trPr>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A7A0DC" w14:textId="77777777" w:rsidR="00000000" w:rsidRDefault="00477A0E">
            <w:pPr>
              <w:spacing w:before="120"/>
              <w:jc w:val="center"/>
            </w:pPr>
            <w:r>
              <w:rPr>
                <w:sz w:val="18"/>
                <w:shd w:val="solid" w:color="FFFFFF" w:fill="auto"/>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D2EDDE" w14:textId="77777777" w:rsidR="00000000" w:rsidRDefault="00477A0E">
            <w:pPr>
              <w:spacing w:before="120"/>
            </w:pPr>
            <w:r>
              <w:rPr>
                <w:sz w:val="18"/>
                <w:shd w:val="solid" w:color="FFFFFF" w:fill="auto"/>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FC1E3C" w14:textId="77777777" w:rsidR="00000000" w:rsidRDefault="00477A0E">
            <w:pPr>
              <w:spacing w:before="120"/>
              <w:jc w:val="center"/>
            </w:pPr>
            <w:r>
              <w:rPr>
                <w:sz w:val="18"/>
                <w:shd w:val="solid" w:color="FFFFFF" w:fill="auto"/>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20D3AB"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6501DE" w14:textId="77777777" w:rsidR="00000000" w:rsidRDefault="00477A0E">
            <w:pPr>
              <w:spacing w:before="120"/>
              <w:jc w:val="center"/>
            </w:pPr>
            <w:r>
              <w:rPr>
                <w:sz w:val="18"/>
                <w:shd w:val="solid" w:color="FFFFFF" w:fill="auto"/>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0564B6" w14:textId="77777777" w:rsidR="00000000" w:rsidRDefault="00477A0E">
            <w:pPr>
              <w:spacing w:before="120"/>
              <w:jc w:val="center"/>
            </w:pPr>
            <w:r>
              <w:rPr>
                <w:sz w:val="18"/>
                <w:shd w:val="solid" w:color="FFFFFF" w:fill="auto"/>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F56366" w14:textId="77777777" w:rsidR="00000000" w:rsidRDefault="00477A0E">
            <w:pPr>
              <w:spacing w:before="120"/>
              <w:jc w:val="center"/>
            </w:pPr>
            <w:r>
              <w:rPr>
                <w:sz w:val="18"/>
                <w:shd w:val="solid" w:color="FFFFFF" w:fill="auto"/>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F30C41" w14:textId="77777777" w:rsidR="00000000" w:rsidRDefault="00477A0E">
            <w:pPr>
              <w:spacing w:before="120"/>
              <w:jc w:val="center"/>
            </w:pPr>
            <w:r>
              <w:rPr>
                <w:sz w:val="18"/>
                <w:shd w:val="solid" w:color="FFFFFF" w:fill="auto"/>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2A0F67" w14:textId="77777777" w:rsidR="00000000" w:rsidRDefault="00477A0E">
            <w:pPr>
              <w:spacing w:before="120"/>
              <w:jc w:val="center"/>
            </w:pPr>
            <w:r>
              <w:rPr>
                <w:sz w:val="18"/>
                <w:shd w:val="solid" w:color="FFFFFF" w:fill="auto"/>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9DAA93" w14:textId="77777777" w:rsidR="00000000" w:rsidRDefault="00477A0E">
            <w:pPr>
              <w:spacing w:before="120"/>
              <w:jc w:val="center"/>
            </w:pPr>
            <w:r>
              <w:rPr>
                <w:sz w:val="18"/>
                <w:shd w:val="solid" w:color="FFFFFF" w:fill="auto"/>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A5A02C" w14:textId="77777777" w:rsidR="00000000" w:rsidRDefault="00477A0E">
            <w:pPr>
              <w:spacing w:before="120"/>
              <w:jc w:val="center"/>
            </w:pPr>
            <w:r>
              <w:rPr>
                <w:sz w:val="18"/>
                <w:shd w:val="solid" w:color="FFFFFF" w:fill="auto"/>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FE787F" w14:textId="77777777" w:rsidR="00000000" w:rsidRDefault="00477A0E">
            <w:pPr>
              <w:spacing w:before="120"/>
              <w:jc w:val="center"/>
            </w:pPr>
            <w:r>
              <w:rPr>
                <w:sz w:val="18"/>
                <w:shd w:val="solid" w:color="FFFFFF" w:fill="auto"/>
                <w:lang w:val="vi-VN"/>
              </w:rPr>
              <w:t> </w:t>
            </w:r>
          </w:p>
        </w:tc>
      </w:tr>
    </w:tbl>
    <w:p w14:paraId="40D3037F" w14:textId="77777777" w:rsidR="00000000" w:rsidRDefault="00477A0E">
      <w:pPr>
        <w:spacing w:before="120" w:after="280" w:afterAutospacing="1"/>
      </w:pPr>
      <w:r>
        <w:rPr>
          <w:b/>
          <w:bCs/>
          <w:shd w:val="solid" w:color="FFFFFF" w:fill="auto"/>
          <w:lang w:val="vi-VN"/>
        </w:rPr>
        <w:lastRenderedPageBreak/>
        <w:t>Ghi chú:</w:t>
      </w:r>
      <w:r>
        <w:rPr>
          <w:shd w:val="solid" w:color="FFFFFF" w:fill="auto"/>
          <w:lang w:val="vi-VN"/>
        </w:rPr>
        <w:t xml:space="preserve"> Các xác định mức hỗ trợ theo quy định tại Điều 4, dự thảo Quyế</w:t>
      </w:r>
      <w:r>
        <w:rPr>
          <w:shd w:val="solid" w:color="FFFFFF" w:fill="auto"/>
          <w:lang w:val="vi-VN"/>
        </w:rPr>
        <w:t>t định của Thủ tướng Chính phủ về cơ chế hỗ trợ chi thường xuyên cho các cơ sở y tế công lập thu không đủ chi do tác động của dịch COVID 19</w:t>
      </w:r>
    </w:p>
    <w:p w14:paraId="7A3A082F" w14:textId="77777777" w:rsidR="00000000" w:rsidRDefault="00477A0E">
      <w:pPr>
        <w:spacing w:before="120" w:after="280" w:afterAutospacing="1"/>
      </w:pPr>
      <w:r>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9"/>
        <w:gridCol w:w="4721"/>
      </w:tblGrid>
      <w:tr w:rsidR="00000000" w14:paraId="2172C896" w14:textId="77777777">
        <w:trPr>
          <w:trHeight w:val="136"/>
        </w:trPr>
        <w:tc>
          <w:tcPr>
            <w:tcW w:w="2478" w:type="pct"/>
            <w:tcBorders>
              <w:top w:val="nil"/>
              <w:left w:val="nil"/>
              <w:bottom w:val="nil"/>
              <w:right w:val="nil"/>
              <w:tl2br w:val="nil"/>
              <w:tr2bl w:val="nil"/>
            </w:tcBorders>
            <w:shd w:val="clear" w:color="auto" w:fill="auto"/>
            <w:tcMar>
              <w:top w:w="0" w:type="dxa"/>
              <w:left w:w="108" w:type="dxa"/>
              <w:bottom w:w="0" w:type="dxa"/>
              <w:right w:w="108" w:type="dxa"/>
            </w:tcMar>
          </w:tcPr>
          <w:p w14:paraId="1F58E63E" w14:textId="77777777" w:rsidR="00000000" w:rsidRDefault="00477A0E">
            <w:pPr>
              <w:spacing w:before="120" w:after="280" w:afterAutospacing="1"/>
              <w:jc w:val="center"/>
            </w:pPr>
            <w:r>
              <w:rPr>
                <w:shd w:val="solid" w:color="FFFFFF" w:fill="auto"/>
              </w:rPr>
              <w:t> </w:t>
            </w:r>
          </w:p>
          <w:p w14:paraId="3085930B" w14:textId="77777777" w:rsidR="00000000" w:rsidRDefault="00477A0E">
            <w:pPr>
              <w:spacing w:before="120" w:after="280" w:afterAutospacing="1"/>
              <w:jc w:val="center"/>
            </w:pPr>
            <w:r>
              <w:rPr>
                <w:b/>
                <w:bCs/>
                <w:shd w:val="solid" w:color="FFFFFF" w:fill="auto"/>
              </w:rPr>
              <w:t>Lập biểu</w:t>
            </w:r>
          </w:p>
          <w:p w14:paraId="0F66E185" w14:textId="77777777" w:rsidR="00000000" w:rsidRDefault="00477A0E">
            <w:pPr>
              <w:spacing w:before="120" w:after="280" w:afterAutospacing="1"/>
              <w:jc w:val="center"/>
            </w:pPr>
            <w:r>
              <w:rPr>
                <w:b/>
                <w:bCs/>
                <w:shd w:val="solid" w:color="FFFFFF" w:fill="auto"/>
              </w:rPr>
              <w:t> </w:t>
            </w:r>
          </w:p>
          <w:p w14:paraId="78E65A98" w14:textId="77777777" w:rsidR="00000000" w:rsidRDefault="00477A0E">
            <w:pPr>
              <w:spacing w:before="120"/>
              <w:jc w:val="center"/>
            </w:pPr>
            <w:r>
              <w:rPr>
                <w:b/>
                <w:bCs/>
                <w:shd w:val="solid" w:color="FFFFFF" w:fill="auto"/>
              </w:rPr>
              <w:t> </w:t>
            </w:r>
          </w:p>
        </w:tc>
        <w:tc>
          <w:tcPr>
            <w:tcW w:w="2522" w:type="pct"/>
            <w:tcBorders>
              <w:top w:val="nil"/>
              <w:left w:val="nil"/>
              <w:bottom w:val="nil"/>
              <w:right w:val="nil"/>
              <w:tl2br w:val="nil"/>
              <w:tr2bl w:val="nil"/>
            </w:tcBorders>
            <w:shd w:val="clear" w:color="auto" w:fill="auto"/>
            <w:tcMar>
              <w:top w:w="0" w:type="dxa"/>
              <w:left w:w="108" w:type="dxa"/>
              <w:bottom w:w="0" w:type="dxa"/>
              <w:right w:w="108" w:type="dxa"/>
            </w:tcMar>
          </w:tcPr>
          <w:p w14:paraId="382E6AA9" w14:textId="77777777" w:rsidR="00000000" w:rsidRDefault="00477A0E">
            <w:pPr>
              <w:spacing w:before="120" w:after="280" w:afterAutospacing="1"/>
              <w:jc w:val="center"/>
            </w:pPr>
            <w:r>
              <w:rPr>
                <w:b/>
                <w:bCs/>
                <w:shd w:val="solid" w:color="FFFFFF" w:fill="auto"/>
                <w:lang w:val="vi-VN"/>
              </w:rPr>
              <w:t>Ngày</w:t>
            </w:r>
            <w:r>
              <w:rPr>
                <w:b/>
                <w:bCs/>
                <w:shd w:val="solid" w:color="FFFFFF" w:fill="auto"/>
              </w:rPr>
              <w:t xml:space="preserve">  </w:t>
            </w:r>
            <w:r>
              <w:rPr>
                <w:b/>
                <w:bCs/>
                <w:shd w:val="solid" w:color="FFFFFF" w:fill="auto"/>
                <w:lang w:val="vi-VN"/>
              </w:rPr>
              <w:t xml:space="preserve">  tháng </w:t>
            </w:r>
            <w:r>
              <w:rPr>
                <w:b/>
                <w:bCs/>
                <w:shd w:val="solid" w:color="FFFFFF" w:fill="auto"/>
              </w:rPr>
              <w:t>  </w:t>
            </w:r>
            <w:r>
              <w:rPr>
                <w:b/>
                <w:bCs/>
                <w:shd w:val="solid" w:color="FFFFFF" w:fill="auto"/>
                <w:lang w:val="vi-VN"/>
              </w:rPr>
              <w:t> năm 2022</w:t>
            </w:r>
          </w:p>
          <w:p w14:paraId="67BEAF88" w14:textId="77777777" w:rsidR="00000000" w:rsidRDefault="00477A0E">
            <w:pPr>
              <w:spacing w:before="120" w:after="280" w:afterAutospacing="1"/>
              <w:jc w:val="center"/>
            </w:pPr>
            <w:r>
              <w:rPr>
                <w:b/>
                <w:bCs/>
                <w:shd w:val="solid" w:color="FFFFFF" w:fill="auto"/>
                <w:lang w:val="vi-VN"/>
              </w:rPr>
              <w:t>Thủ</w:t>
            </w:r>
            <w:r>
              <w:rPr>
                <w:b/>
                <w:bCs/>
                <w:i/>
                <w:iCs/>
                <w:shd w:val="solid" w:color="FFFFFF" w:fill="auto"/>
                <w:lang w:val="vi-VN"/>
              </w:rPr>
              <w:t xml:space="preserve"> </w:t>
            </w:r>
            <w:r>
              <w:rPr>
                <w:b/>
                <w:bCs/>
                <w:shd w:val="solid" w:color="FFFFFF" w:fill="auto"/>
                <w:lang w:val="vi-VN"/>
              </w:rPr>
              <w:t>trưởng</w:t>
            </w:r>
            <w:r>
              <w:rPr>
                <w:b/>
                <w:bCs/>
                <w:i/>
                <w:iCs/>
                <w:shd w:val="solid" w:color="FFFFFF" w:fill="auto"/>
                <w:lang w:val="vi-VN"/>
              </w:rPr>
              <w:t xml:space="preserve"> </w:t>
            </w:r>
            <w:r>
              <w:rPr>
                <w:b/>
                <w:bCs/>
                <w:shd w:val="solid" w:color="FFFFFF" w:fill="auto"/>
                <w:lang w:val="vi-VN"/>
              </w:rPr>
              <w:t>đơn</w:t>
            </w:r>
            <w:r>
              <w:rPr>
                <w:b/>
                <w:bCs/>
                <w:i/>
                <w:iCs/>
                <w:shd w:val="solid" w:color="FFFFFF" w:fill="auto"/>
                <w:lang w:val="vi-VN"/>
              </w:rPr>
              <w:t xml:space="preserve"> </w:t>
            </w:r>
            <w:r>
              <w:rPr>
                <w:b/>
                <w:bCs/>
                <w:shd w:val="solid" w:color="FFFFFF" w:fill="auto"/>
                <w:lang w:val="vi-VN"/>
              </w:rPr>
              <w:t>vị</w:t>
            </w:r>
          </w:p>
          <w:p w14:paraId="1960E1F4" w14:textId="77777777" w:rsidR="00000000" w:rsidRDefault="00477A0E">
            <w:pPr>
              <w:spacing w:before="120" w:after="280" w:afterAutospacing="1"/>
              <w:jc w:val="center"/>
            </w:pPr>
            <w:r>
              <w:rPr>
                <w:b/>
                <w:bCs/>
                <w:shd w:val="solid" w:color="FFFFFF" w:fill="auto"/>
              </w:rPr>
              <w:t> </w:t>
            </w:r>
          </w:p>
          <w:p w14:paraId="34C9168C" w14:textId="77777777" w:rsidR="00000000" w:rsidRDefault="00477A0E">
            <w:pPr>
              <w:spacing w:before="120"/>
              <w:jc w:val="center"/>
            </w:pPr>
            <w:r>
              <w:rPr>
                <w:b/>
                <w:bCs/>
                <w:shd w:val="solid" w:color="FFFFFF" w:fill="auto"/>
              </w:rPr>
              <w:t> </w:t>
            </w:r>
          </w:p>
        </w:tc>
      </w:tr>
    </w:tbl>
    <w:p w14:paraId="4B85E028" w14:textId="77777777" w:rsidR="00477A0E" w:rsidRDefault="00477A0E">
      <w:pPr>
        <w:spacing w:before="120" w:after="280" w:afterAutospacing="1"/>
      </w:pPr>
      <w:r>
        <w:rPr>
          <w:shd w:val="solid" w:color="FFFFFF" w:fill="auto"/>
          <w:lang w:val="vi-VN"/>
        </w:rPr>
        <w:t> </w:t>
      </w:r>
    </w:p>
    <w:sectPr w:rsidR="00477A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AD"/>
    <w:rsid w:val="003E2DAD"/>
    <w:rsid w:val="00477A0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1E5BA"/>
  <w15:chartTrackingRefBased/>
  <w15:docId w15:val="{DB7255C6-54E7-431D-A53E-852FE935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cp:lastModifiedBy>THAM-PC</cp:lastModifiedBy>
  <cp:revision>2</cp:revision>
  <cp:lastPrinted>1601-01-01T00:00:00Z</cp:lastPrinted>
  <dcterms:created xsi:type="dcterms:W3CDTF">2022-07-11T03:52:00Z</dcterms:created>
  <dcterms:modified xsi:type="dcterms:W3CDTF">2022-07-11T03:52:00Z</dcterms:modified>
</cp:coreProperties>
</file>