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1B3D31FB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A76E" w14:textId="77777777" w:rsidR="00000000" w:rsidRDefault="00000000">
            <w:pPr>
              <w:spacing w:before="120"/>
              <w:jc w:val="center"/>
            </w:pPr>
            <w:bookmarkStart w:id="0" w:name="bookmark0"/>
            <w:r>
              <w:rPr>
                <w:b/>
                <w:bCs/>
                <w:lang w:val="vi-VN"/>
              </w:rPr>
              <w:t>BỘ TÀI CHÍNH</w:t>
            </w:r>
            <w:bookmarkEnd w:id="0"/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E9B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>Độc lập - Tự do - Hạnh phúc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574273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20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1693/QĐ-BTC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A8E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22 tháng 08 năm 2022</w:t>
            </w:r>
          </w:p>
        </w:tc>
      </w:tr>
    </w:tbl>
    <w:p w14:paraId="14106004" w14:textId="77777777" w:rsidR="00000000" w:rsidRDefault="00000000">
      <w:pPr>
        <w:spacing w:before="120" w:after="280" w:afterAutospacing="1"/>
      </w:pPr>
      <w:r>
        <w:t> </w:t>
      </w:r>
    </w:p>
    <w:p w14:paraId="53402B6E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5FCEFAB8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CÔNG BỐ DANH MỤC BÁO CÁO ĐỊNH KỲ TRONG LĨNH VỰC TÀI CHÍNH DOANH NGHIỆP THUỘC PHẠM VI QUẢN LÝ CỦA BỘ TÀI CHÍNH</w:t>
      </w:r>
    </w:p>
    <w:p w14:paraId="227543EE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TÀI CHÍNH</w:t>
      </w:r>
    </w:p>
    <w:p w14:paraId="07BBC83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Nghị định số 87/2017/NĐ-CP ngày 26 th</w:t>
      </w:r>
      <w:r>
        <w:rPr>
          <w:i/>
          <w:iCs/>
        </w:rPr>
        <w:t>á</w:t>
      </w:r>
      <w:r>
        <w:rPr>
          <w:i/>
          <w:iCs/>
          <w:lang w:val="vi-VN"/>
        </w:rPr>
        <w:t>ng 7 năm 2017 của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>quy định chức năng, nhiệm vụ, quyền hạn và cơ cấu tổ chức của Bộ Tài chính;</w:t>
      </w:r>
    </w:p>
    <w:p w14:paraId="49FBEB9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09/2019/NĐ-CP ngày 24 tháng 01 năm 2019 của Chỉnh phu quy định chế độ </w:t>
      </w:r>
      <w:r>
        <w:rPr>
          <w:i/>
          <w:iCs/>
        </w:rPr>
        <w:t>bá</w:t>
      </w:r>
      <w:r>
        <w:rPr>
          <w:i/>
          <w:iCs/>
          <w:lang w:val="vi-VN"/>
        </w:rPr>
        <w:t>o cáo của cơ quan hành chính nhà nước;</w:t>
      </w:r>
    </w:p>
    <w:p w14:paraId="608B1B3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Thông tư số 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6/2020/TT-BTC ngày 26 tháng 3 năm 2020 của Bộ trưởng Bộ Tài chính quy định chế độ </w:t>
      </w:r>
      <w:r>
        <w:rPr>
          <w:i/>
          <w:iCs/>
        </w:rPr>
        <w:t>b</w:t>
      </w:r>
      <w:r>
        <w:rPr>
          <w:i/>
          <w:iCs/>
          <w:lang w:val="vi-VN"/>
        </w:rPr>
        <w:t>áo cáo thuộc phạm vi qu</w:t>
      </w:r>
      <w:r>
        <w:rPr>
          <w:i/>
          <w:iCs/>
        </w:rPr>
        <w:t>ả</w:t>
      </w:r>
      <w:r>
        <w:rPr>
          <w:i/>
          <w:iCs/>
          <w:lang w:val="vi-VN"/>
        </w:rPr>
        <w:t>n lý nhà nước của Bộ Tài chính;</w:t>
      </w:r>
    </w:p>
    <w:p w14:paraId="539FC86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200/20</w:t>
      </w:r>
      <w:r>
        <w:rPr>
          <w:i/>
          <w:iCs/>
        </w:rPr>
        <w:t>1</w:t>
      </w:r>
      <w:r>
        <w:rPr>
          <w:i/>
          <w:iCs/>
          <w:lang w:val="vi-VN"/>
        </w:rPr>
        <w:t>5/TT-BTC ngày 15 tháng 12 năm 2015 của Bộ Tài chính hướng d</w:t>
      </w:r>
      <w:r>
        <w:rPr>
          <w:i/>
          <w:iCs/>
        </w:rPr>
        <w:t>ẫ</w:t>
      </w:r>
      <w:r>
        <w:rPr>
          <w:i/>
          <w:iCs/>
          <w:lang w:val="vi-VN"/>
        </w:rPr>
        <w:t>n một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nội dung về giám sát đ</w:t>
      </w:r>
      <w:r>
        <w:rPr>
          <w:i/>
          <w:iCs/>
        </w:rPr>
        <w:t>ầ</w:t>
      </w:r>
      <w:r>
        <w:rPr>
          <w:i/>
          <w:iCs/>
          <w:lang w:val="vi-VN"/>
        </w:rPr>
        <w:t>u tư v</w:t>
      </w:r>
      <w:r>
        <w:rPr>
          <w:i/>
          <w:iCs/>
        </w:rPr>
        <w:t>ố</w:t>
      </w:r>
      <w:r>
        <w:rPr>
          <w:i/>
          <w:iCs/>
          <w:lang w:val="vi-VN"/>
        </w:rPr>
        <w:t>n nhà nước vào doanh nghiệp, giám sát tài chính, đánh giá hiệu qu</w:t>
      </w:r>
      <w:r>
        <w:rPr>
          <w:i/>
          <w:iCs/>
        </w:rPr>
        <w:t xml:space="preserve">ả </w:t>
      </w:r>
      <w:r>
        <w:rPr>
          <w:i/>
          <w:iCs/>
          <w:lang w:val="vi-VN"/>
        </w:rPr>
        <w:t>hoạt động và công khai thông tài chính của doanh nghiệp nhà nước và doanh nghiệp có v</w:t>
      </w:r>
      <w:r>
        <w:rPr>
          <w:i/>
          <w:iCs/>
        </w:rPr>
        <w:t>ố</w:t>
      </w:r>
      <w:r>
        <w:rPr>
          <w:i/>
          <w:iCs/>
          <w:lang w:val="vi-VN"/>
        </w:rPr>
        <w:t>n nhà nước;</w:t>
      </w:r>
    </w:p>
    <w:p w14:paraId="33D7CC7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77/2021/TT-BTC ngày 17 tháng 09 n</w:t>
      </w:r>
      <w:r>
        <w:rPr>
          <w:i/>
          <w:iCs/>
        </w:rPr>
        <w:t>ă</w:t>
      </w:r>
      <w:r>
        <w:rPr>
          <w:i/>
          <w:iCs/>
          <w:lang w:val="vi-VN"/>
        </w:rPr>
        <w:t>m 2021 của Bộ Tài chính s</w:t>
      </w:r>
      <w:r>
        <w:rPr>
          <w:i/>
          <w:iCs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</w:rPr>
        <w:t>ổ</w:t>
      </w:r>
      <w:r>
        <w:rPr>
          <w:i/>
          <w:iCs/>
          <w:lang w:val="vi-VN"/>
        </w:rPr>
        <w:t xml:space="preserve">i, </w:t>
      </w:r>
      <w:r>
        <w:rPr>
          <w:i/>
          <w:iCs/>
        </w:rPr>
        <w:t xml:space="preserve">bổ </w:t>
      </w:r>
      <w:r>
        <w:rPr>
          <w:i/>
          <w:iCs/>
          <w:lang w:val="vi-VN"/>
        </w:rPr>
        <w:t>sung một số điều của Thông tư số 200/2015/TT-BTC ngày ngày 15 tháng 12 năm 2015 của Bộ Tài chính hướng dẫn một số nội dung v</w:t>
      </w:r>
      <w:r>
        <w:rPr>
          <w:i/>
          <w:iCs/>
        </w:rPr>
        <w:t xml:space="preserve">ề </w:t>
      </w:r>
      <w:r>
        <w:rPr>
          <w:i/>
          <w:iCs/>
          <w:lang w:val="vi-VN"/>
        </w:rPr>
        <w:t>giám sát đầu tư v</w:t>
      </w:r>
      <w:r>
        <w:rPr>
          <w:i/>
          <w:iCs/>
        </w:rPr>
        <w:t>ố</w:t>
      </w:r>
      <w:r>
        <w:rPr>
          <w:i/>
          <w:iCs/>
          <w:lang w:val="vi-VN"/>
        </w:rPr>
        <w:t>n nhà nước vào doanh nghiệp, giám sát tài chính, đánh gi</w:t>
      </w:r>
      <w:r>
        <w:rPr>
          <w:i/>
          <w:iCs/>
        </w:rPr>
        <w:t xml:space="preserve">á </w:t>
      </w:r>
      <w:r>
        <w:rPr>
          <w:i/>
          <w:iCs/>
          <w:lang w:val="vi-VN"/>
        </w:rPr>
        <w:t>hiệu qu</w:t>
      </w:r>
      <w:r>
        <w:rPr>
          <w:i/>
          <w:iCs/>
        </w:rPr>
        <w:t xml:space="preserve">ả </w:t>
      </w:r>
      <w:r>
        <w:rPr>
          <w:i/>
          <w:iCs/>
          <w:lang w:val="vi-VN"/>
        </w:rPr>
        <w:t>hoạt động và công khai th</w:t>
      </w:r>
      <w:r>
        <w:rPr>
          <w:i/>
          <w:iCs/>
        </w:rPr>
        <w:t xml:space="preserve">ông </w:t>
      </w:r>
      <w:r>
        <w:rPr>
          <w:i/>
          <w:iCs/>
          <w:lang w:val="vi-VN"/>
        </w:rPr>
        <w:t xml:space="preserve">tài chính của doanh nghiệp nhà nước và doanh nghiệp </w:t>
      </w:r>
      <w:r>
        <w:rPr>
          <w:i/>
          <w:iCs/>
        </w:rPr>
        <w:t>có vốn</w:t>
      </w:r>
      <w:r>
        <w:rPr>
          <w:i/>
          <w:iCs/>
          <w:lang w:val="vi-VN"/>
        </w:rPr>
        <w:t xml:space="preserve"> nhà nước;</w:t>
      </w:r>
    </w:p>
    <w:p w14:paraId="78CBE22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1898/Q</w:t>
      </w:r>
      <w:r>
        <w:rPr>
          <w:i/>
          <w:iCs/>
        </w:rPr>
        <w:t>Đ</w:t>
      </w:r>
      <w:r>
        <w:rPr>
          <w:i/>
          <w:iCs/>
          <w:lang w:val="vi-VN"/>
        </w:rPr>
        <w:t>-BTC ngày 25 tháng 9 năm 2019 của Bộ trưởng Bộ Tài chính công b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 xml:space="preserve">danh mục chế độ </w:t>
      </w:r>
      <w:r>
        <w:rPr>
          <w:i/>
          <w:iCs/>
        </w:rPr>
        <w:t>b</w:t>
      </w:r>
      <w:r>
        <w:rPr>
          <w:i/>
          <w:iCs/>
          <w:lang w:val="vi-VN"/>
        </w:rPr>
        <w:t>áo c</w:t>
      </w:r>
      <w:r>
        <w:rPr>
          <w:i/>
          <w:iCs/>
        </w:rPr>
        <w:t>á</w:t>
      </w:r>
      <w:r>
        <w:rPr>
          <w:i/>
          <w:iCs/>
          <w:lang w:val="vi-VN"/>
        </w:rPr>
        <w:t xml:space="preserve">o </w:t>
      </w:r>
      <w:r>
        <w:rPr>
          <w:i/>
          <w:iCs/>
        </w:rPr>
        <w:t>đị</w:t>
      </w:r>
      <w:r>
        <w:rPr>
          <w:i/>
          <w:iCs/>
          <w:lang w:val="vi-VN"/>
        </w:rPr>
        <w:t>nh kỳ thuộc phạm vi chức n</w:t>
      </w:r>
      <w:r>
        <w:rPr>
          <w:i/>
          <w:iCs/>
        </w:rPr>
        <w:t>ă</w:t>
      </w:r>
      <w:r>
        <w:rPr>
          <w:i/>
          <w:iCs/>
          <w:lang w:val="vi-VN"/>
        </w:rPr>
        <w:t>ng của Bộ Tài chính;</w:t>
      </w:r>
    </w:p>
    <w:p w14:paraId="40AF9B6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 xml:space="preserve">n cứ Quyết định số 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405/QĐ-BTC ngày 29 tháng 7 năm 2021 của Bộ trưởng Bộ Tài chính công bố danh mục </w:t>
      </w:r>
      <w:r>
        <w:rPr>
          <w:i/>
          <w:iCs/>
        </w:rPr>
        <w:t>bá</w:t>
      </w:r>
      <w:r>
        <w:rPr>
          <w:i/>
          <w:iCs/>
          <w:lang w:val="vi-VN"/>
        </w:rPr>
        <w:t>o cáo định k</w:t>
      </w:r>
      <w:r>
        <w:rPr>
          <w:i/>
          <w:iCs/>
        </w:rPr>
        <w:t xml:space="preserve">ỳ </w:t>
      </w:r>
      <w:r>
        <w:rPr>
          <w:i/>
          <w:iCs/>
          <w:lang w:val="vi-VN"/>
        </w:rPr>
        <w:t>trong lĩnh vực Tài chính doanh nghiệp thuộc phạm vi chức năng qu</w:t>
      </w:r>
      <w:r>
        <w:rPr>
          <w:i/>
          <w:iCs/>
        </w:rPr>
        <w:t>ả</w:t>
      </w:r>
      <w:r>
        <w:rPr>
          <w:i/>
          <w:iCs/>
          <w:lang w:val="vi-VN"/>
        </w:rPr>
        <w:t>n lý của Bộ Tài chính;</w:t>
      </w:r>
    </w:p>
    <w:p w14:paraId="2BE8AE7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</w:t>
      </w:r>
      <w:r>
        <w:rPr>
          <w:i/>
          <w:iCs/>
        </w:rPr>
        <w:t xml:space="preserve">ề </w:t>
      </w:r>
      <w:r>
        <w:rPr>
          <w:i/>
          <w:iCs/>
          <w:lang w:val="vi-VN"/>
        </w:rPr>
        <w:t>nghị của Cục trư</w:t>
      </w:r>
      <w:r>
        <w:rPr>
          <w:i/>
          <w:iCs/>
        </w:rPr>
        <w:t>ở</w:t>
      </w:r>
      <w:r>
        <w:rPr>
          <w:i/>
          <w:iCs/>
          <w:lang w:val="vi-VN"/>
        </w:rPr>
        <w:t>ng Cục Tài chính doanh nghiệp,</w:t>
      </w:r>
    </w:p>
    <w:p w14:paraId="187A8126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2EB947D4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1.</w:t>
      </w:r>
      <w:r>
        <w:rPr>
          <w:lang w:val="vi-VN"/>
        </w:rPr>
        <w:t xml:space="preserve"> Công bố kèm theo Quyết định này 01 chế độ báo cáo mới, 03 chế độ báo cáo sửa </w:t>
      </w:r>
      <w:r>
        <w:t>đ</w:t>
      </w:r>
      <w:r>
        <w:rPr>
          <w:lang w:val="vi-VN"/>
        </w:rPr>
        <w:t>ổi, bổ sung trong lĩnh vực tài chính doanh n</w:t>
      </w:r>
      <w:r>
        <w:t>g</w:t>
      </w:r>
      <w:r>
        <w:rPr>
          <w:lang w:val="vi-VN"/>
        </w:rPr>
        <w:t>hiệp thuộc phạm vi quản lý nhà nước của Bộ Tài chính (Chi tiết tại danh mục kèm theo).</w:t>
      </w:r>
    </w:p>
    <w:p w14:paraId="15054C4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</w:t>
      </w:r>
      <w:r>
        <w:t xml:space="preserve">ể </w:t>
      </w:r>
      <w:r>
        <w:rPr>
          <w:lang w:val="vi-VN"/>
        </w:rPr>
        <w:t>từ ngày ký.</w:t>
      </w:r>
    </w:p>
    <w:p w14:paraId="074B5B51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Bộ Tài chính, Cục trưởng Cục Tài chính doanh nghiệp, Cục trư</w:t>
      </w:r>
      <w:r>
        <w:t xml:space="preserve">ởng </w:t>
      </w:r>
      <w:r>
        <w:rPr>
          <w:lang w:val="vi-VN"/>
        </w:rPr>
        <w:t>Cục Tin học và Th</w:t>
      </w:r>
      <w:r>
        <w:t>ố</w:t>
      </w:r>
      <w:r>
        <w:rPr>
          <w:lang w:val="vi-VN"/>
        </w:rPr>
        <w:t>ng kê tài chính, Thủ trư</w:t>
      </w:r>
      <w:r>
        <w:t>ở</w:t>
      </w:r>
      <w:r>
        <w:rPr>
          <w:lang w:val="vi-VN"/>
        </w:rPr>
        <w:t xml:space="preserve">ng các cơ quan, đơn vị thuộc Bộ và tổ chức, cá nhân có liên quan chịu trách nhiệm thi hành Quyết </w:t>
      </w:r>
      <w:r>
        <w:t>đị</w:t>
      </w:r>
      <w:r>
        <w:rPr>
          <w:lang w:val="vi-VN"/>
        </w:rPr>
        <w:t>nh này.</w:t>
      </w:r>
      <w:r>
        <w:t>/.</w:t>
      </w:r>
    </w:p>
    <w:p w14:paraId="70FAF602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52F6C94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A4C8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- Bộ trưởng </w:t>
            </w:r>
            <w:r>
              <w:rPr>
                <w:sz w:val="16"/>
              </w:rPr>
              <w:t>H</w:t>
            </w:r>
            <w:r>
              <w:rPr>
                <w:sz w:val="16"/>
                <w:lang w:val="vi-VN"/>
              </w:rPr>
              <w:t>ồ Đức Ph</w:t>
            </w:r>
            <w:r>
              <w:rPr>
                <w:sz w:val="16"/>
              </w:rPr>
              <w:t>ớ</w:t>
            </w:r>
            <w:r>
              <w:rPr>
                <w:sz w:val="16"/>
                <w:lang w:val="vi-VN"/>
              </w:rPr>
              <w:t xml:space="preserve">c (để </w:t>
            </w:r>
            <w:r>
              <w:rPr>
                <w:sz w:val="16"/>
              </w:rPr>
              <w:t>b</w:t>
            </w:r>
            <w:r>
              <w:rPr>
                <w:sz w:val="16"/>
                <w:lang w:val="vi-VN"/>
              </w:rPr>
              <w:t>áo cáo);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Văn phòng Chính phủ (Cục KSTTHC);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Các Bộ, cơ quan ngang bộ, cơ quan thuộc Chính phủ;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UBND các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 xml:space="preserve">nh, thành phố trực thuộc </w:t>
            </w:r>
            <w:r>
              <w:rPr>
                <w:sz w:val="16"/>
              </w:rPr>
              <w:t>T</w:t>
            </w:r>
            <w:r>
              <w:rPr>
                <w:sz w:val="16"/>
                <w:lang w:val="vi-VN"/>
              </w:rPr>
              <w:t>rung ương;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Các Tập đoàn, Tổng công ty 100% vốn nhà nước;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C</w:t>
            </w:r>
            <w:r>
              <w:rPr>
                <w:sz w:val="16"/>
              </w:rPr>
              <w:t>ổ</w:t>
            </w:r>
            <w:r>
              <w:rPr>
                <w:sz w:val="16"/>
                <w:lang w:val="vi-VN"/>
              </w:rPr>
              <w:t>ng thông tin điện tử Bộ Tài chính;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Lưu: VT, TCDN (</w:t>
            </w:r>
            <w:r>
              <w:rPr>
                <w:sz w:val="16"/>
              </w:rPr>
              <w:t>100</w:t>
            </w:r>
            <w:r>
              <w:rPr>
                <w:sz w:val="16"/>
                <w:lang w:val="vi-VN"/>
              </w:rPr>
              <w:t>b)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88C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KT. BỘ TRƯỞNG</w:t>
            </w:r>
            <w:r>
              <w:rPr>
                <w:b/>
                <w:bCs/>
                <w:lang w:val="vi-VN"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Đức Chi</w:t>
            </w:r>
          </w:p>
        </w:tc>
      </w:tr>
    </w:tbl>
    <w:p w14:paraId="27653B84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 </w:t>
      </w:r>
    </w:p>
    <w:p w14:paraId="71A8F0F2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DANH MỤC</w:t>
      </w:r>
    </w:p>
    <w:p w14:paraId="79306461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BÁO CÁO ĐỊNH KỲ TRONG LĨNH VỰC TÀI CHÍNH DOANH NGHIỆP TH</w:t>
      </w:r>
      <w:r>
        <w:t>U</w:t>
      </w:r>
      <w:r>
        <w:rPr>
          <w:lang w:val="vi-VN"/>
        </w:rPr>
        <w:t>ỘC PHẠM VI CHỨC NĂNG QUẢN LÝ NHÀ NƯỚC CỦA BỘ TÀI CHÍNH</w:t>
      </w:r>
      <w:r>
        <w:br/>
      </w:r>
      <w:r>
        <w:rPr>
          <w:i/>
          <w:iCs/>
          <w:lang w:val="vi-VN"/>
        </w:rPr>
        <w:t xml:space="preserve">(Kèm theo Quyết định số </w:t>
      </w:r>
      <w:r>
        <w:rPr>
          <w:i/>
          <w:iCs/>
        </w:rPr>
        <w:t>1</w:t>
      </w:r>
      <w:r>
        <w:rPr>
          <w:i/>
          <w:iCs/>
          <w:lang w:val="vi-VN"/>
        </w:rPr>
        <w:t>693/Q</w:t>
      </w:r>
      <w:r>
        <w:rPr>
          <w:i/>
          <w:iCs/>
        </w:rPr>
        <w:t>Đ</w:t>
      </w:r>
      <w:r>
        <w:rPr>
          <w:i/>
          <w:iCs/>
          <w:lang w:val="vi-VN"/>
        </w:rPr>
        <w:t>-BTC ngày 23 tháng 08 n</w:t>
      </w:r>
      <w:r>
        <w:rPr>
          <w:i/>
          <w:iCs/>
        </w:rPr>
        <w:t>ă</w:t>
      </w:r>
      <w:r>
        <w:rPr>
          <w:i/>
          <w:iCs/>
          <w:lang w:val="vi-VN"/>
        </w:rPr>
        <w:t>m 2022 của Bộ Tài chính)</w:t>
      </w:r>
    </w:p>
    <w:p w14:paraId="5087CFC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Phần I. Danh mục báo cáo định kỳ</w:t>
      </w:r>
    </w:p>
    <w:p w14:paraId="053BE157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1. Danh mục chế độ báo cáo mới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547"/>
        <w:gridCol w:w="4963"/>
      </w:tblGrid>
      <w:tr w:rsidR="00000000" w14:paraId="737E3929" w14:textId="77777777"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6F5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3BC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báo cáo</w:t>
            </w:r>
          </w:p>
        </w:tc>
        <w:tc>
          <w:tcPr>
            <w:tcW w:w="2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C1F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Văn bản quy định chế độ báo cáo</w:t>
            </w:r>
          </w:p>
        </w:tc>
      </w:tr>
      <w:tr w:rsidR="00000000" w14:paraId="717396A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DE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DAC2" w14:textId="77777777" w:rsidR="00000000" w:rsidRDefault="00000000">
            <w:pPr>
              <w:spacing w:before="120"/>
            </w:pPr>
            <w:r>
              <w:rPr>
                <w:lang w:val="vi-VN"/>
              </w:rPr>
              <w:t>Báo cáo kết quả giám sát tài chính đối với doanh nghiệp do Nhà nước n</w:t>
            </w:r>
            <w:r>
              <w:t>ắ</w:t>
            </w:r>
            <w:r>
              <w:rPr>
                <w:lang w:val="vi-VN"/>
              </w:rPr>
              <w:t>m gi</w:t>
            </w:r>
            <w:r>
              <w:t xml:space="preserve">ữ </w:t>
            </w:r>
            <w:r>
              <w:rPr>
                <w:lang w:val="vi-VN"/>
              </w:rPr>
              <w:t>trên 50% vốn điều l</w:t>
            </w:r>
            <w:r>
              <w:t xml:space="preserve">ệ </w:t>
            </w:r>
            <w:r>
              <w:rPr>
                <w:lang w:val="vi-VN"/>
              </w:rPr>
              <w:t>và không quá 50% vốn điều lệ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0E5B" w14:textId="77777777" w:rsidR="00000000" w:rsidRDefault="00000000">
            <w:pPr>
              <w:spacing w:before="120"/>
            </w:pPr>
            <w:r>
              <w:rPr>
                <w:lang w:val="vi-VN"/>
              </w:rPr>
              <w:t>Điều 35 Nghị định số 87/2015/NĐ-CP ngày 06/10/2015 của Chính phủ; Điều 8 và Điều 9 Thông tư số 200/2015/TT-BTC ngày 15/12/2015 của Bộ Tài chính; khoản 1 Điều 1 Thông tư số 77/2021/TT-BTC ngày 17/09/2021 của Bộ Tài chính.</w:t>
            </w:r>
          </w:p>
        </w:tc>
      </w:tr>
    </w:tbl>
    <w:p w14:paraId="7A670CC2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2. Danh mục chế độ báo cáo sửa đổi, bổ sung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352"/>
        <w:gridCol w:w="2329"/>
        <w:gridCol w:w="3805"/>
      </w:tblGrid>
      <w:tr w:rsidR="00000000" w14:paraId="4E4F18B5" w14:textId="77777777"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5FF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744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báo cáo</w:t>
            </w:r>
            <w:bookmarkStart w:id="1" w:name="_ftnref1"/>
            <w:bookmarkEnd w:id="1"/>
            <w:r>
              <w:rPr>
                <w:b/>
                <w:bCs/>
                <w:lang w:val="vi-VN"/>
              </w:rPr>
              <w:fldChar w:fldCharType="begin"/>
            </w:r>
            <w:r>
              <w:rPr>
                <w:b/>
                <w:bCs/>
                <w:lang w:val="vi-VN"/>
              </w:rPr>
              <w:instrText xml:space="preserve"> HYPERLINK \l "_ftn1" </w:instrText>
            </w:r>
            <w:r>
              <w:rPr>
                <w:b/>
                <w:bCs/>
                <w:lang w:val="vi-VN"/>
              </w:rPr>
              <w:fldChar w:fldCharType="separate"/>
            </w:r>
            <w:r>
              <w:rPr>
                <w:b/>
                <w:bCs/>
                <w:color w:val="000000"/>
                <w:u w:val="single"/>
                <w:lang w:val="vi-VN"/>
              </w:rPr>
              <w:t>[1]</w:t>
            </w:r>
            <w:r>
              <w:rPr>
                <w:b/>
                <w:bCs/>
                <w:lang w:val="vi-VN"/>
              </w:rPr>
              <w:fldChar w:fldCharType="end"/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B6C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báo cáo sửa đổi, bổ sung</w:t>
            </w:r>
          </w:p>
        </w:tc>
        <w:tc>
          <w:tcPr>
            <w:tcW w:w="20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572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Văn bản QPPL quy định chế độ báo cáo</w:t>
            </w:r>
          </w:p>
        </w:tc>
      </w:tr>
      <w:tr w:rsidR="00000000" w14:paraId="0BDD4B2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B1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C5C3" w14:textId="77777777" w:rsidR="00000000" w:rsidRDefault="00000000">
            <w:pPr>
              <w:spacing w:before="120"/>
            </w:pPr>
            <w:r>
              <w:rPr>
                <w:lang w:val="vi-VN"/>
              </w:rPr>
              <w:t>Báo cáo tình hình đầu tư v</w:t>
            </w:r>
            <w:r>
              <w:t>ố</w:t>
            </w:r>
            <w:r>
              <w:rPr>
                <w:lang w:val="vi-VN"/>
              </w:rPr>
              <w:t>n nhà nước vào doanh nghiệp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9F1B" w14:textId="77777777" w:rsidR="00000000" w:rsidRDefault="00000000">
            <w:pPr>
              <w:spacing w:before="120"/>
            </w:pPr>
            <w:r>
              <w:rPr>
                <w:lang w:val="vi-VN"/>
              </w:rPr>
              <w:t>Báo cáo tình hình đầu tư vốn nhà nước vào doanh nghiệp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C3C6" w14:textId="77777777" w:rsidR="00000000" w:rsidRDefault="00000000">
            <w:pPr>
              <w:spacing w:before="120"/>
            </w:pPr>
            <w:r>
              <w:rPr>
                <w:lang w:val="vi-VN"/>
              </w:rPr>
              <w:t>Đi</w:t>
            </w:r>
            <w:r>
              <w:t>ề</w:t>
            </w:r>
            <w:r>
              <w:rPr>
                <w:lang w:val="vi-VN"/>
              </w:rPr>
              <w:t>u 7 Nghị định số 87/2015/N</w:t>
            </w:r>
            <w:r>
              <w:t>Đ</w:t>
            </w:r>
            <w:r>
              <w:rPr>
                <w:lang w:val="vi-VN"/>
              </w:rPr>
              <w:t xml:space="preserve">-CP ngày 06/10/2015 của Chính phủ; Điều 3, Điều 4 Thông tư số 200/2015/TT-BTC ngày 15/12/2015 của Bộ Tài chính; Khoản 4 Điều 1 </w:t>
            </w:r>
            <w:r>
              <w:t>T</w:t>
            </w:r>
            <w:r>
              <w:rPr>
                <w:lang w:val="vi-VN"/>
              </w:rPr>
              <w:t>hông tư số 77/2021/TT-BTC ngày 17/09/2021 của Bộ Tài chính</w:t>
            </w:r>
          </w:p>
        </w:tc>
      </w:tr>
      <w:tr w:rsidR="00000000" w14:paraId="067218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41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A03E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Báo cáo kết quả giám sát tài chính </w:t>
            </w:r>
            <w:r>
              <w:t>đ</w:t>
            </w:r>
            <w:r>
              <w:rPr>
                <w:lang w:val="vi-VN"/>
              </w:rPr>
              <w:t>ối với doanh nghiệp nhà nước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53CD" w14:textId="77777777" w:rsidR="00000000" w:rsidRDefault="00000000">
            <w:pPr>
              <w:spacing w:before="120"/>
            </w:pPr>
            <w:r>
              <w:rPr>
                <w:lang w:val="vi-VN"/>
              </w:rPr>
              <w:t>Báo cáo k</w:t>
            </w:r>
            <w:r>
              <w:t>ế</w:t>
            </w:r>
            <w:r>
              <w:rPr>
                <w:lang w:val="vi-VN"/>
              </w:rPr>
              <w:t xml:space="preserve">t quả giám sát tài chính </w:t>
            </w:r>
            <w:r>
              <w:t>đ</w:t>
            </w:r>
            <w:r>
              <w:rPr>
                <w:lang w:val="vi-VN"/>
              </w:rPr>
              <w:t>ối với doanh nghiệp do Nhà nước n</w:t>
            </w:r>
            <w:r>
              <w:t>ắ</w:t>
            </w:r>
            <w:r>
              <w:rPr>
                <w:lang w:val="vi-VN"/>
              </w:rPr>
              <w:t>m gi</w:t>
            </w:r>
            <w:r>
              <w:t xml:space="preserve">ữ </w:t>
            </w:r>
            <w:r>
              <w:rPr>
                <w:lang w:val="vi-VN"/>
              </w:rPr>
              <w:t>100% vốn điều lệ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9AD1" w14:textId="77777777" w:rsidR="00000000" w:rsidRDefault="00000000">
            <w:pPr>
              <w:spacing w:before="120"/>
            </w:pPr>
            <w:r>
              <w:rPr>
                <w:lang w:val="vi-VN"/>
              </w:rPr>
              <w:t>Điều 12 Nghị định số 87/2015/N</w:t>
            </w:r>
            <w:r>
              <w:t>Đ</w:t>
            </w:r>
            <w:r>
              <w:rPr>
                <w:lang w:val="vi-VN"/>
              </w:rPr>
              <w:t>-CP ngày 06/10/2015 của Chính phủ; Điều 5 Thông tư số 200/2015/TT-BTC ngày 15/12/2015 của Bộ Tài chính; khoản 4 Điều 1 Thông tư số 77/2021/</w:t>
            </w:r>
            <w:r>
              <w:t>T</w:t>
            </w:r>
            <w:r>
              <w:rPr>
                <w:lang w:val="vi-VN"/>
              </w:rPr>
              <w:t>T-BTC ngày 17/09/2021 của Bộ Tài chính</w:t>
            </w:r>
          </w:p>
        </w:tc>
      </w:tr>
      <w:tr w:rsidR="00000000" w14:paraId="4552A23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C3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D7A3" w14:textId="77777777" w:rsidR="00000000" w:rsidRDefault="00000000">
            <w:pPr>
              <w:spacing w:before="120"/>
            </w:pPr>
            <w:r>
              <w:rPr>
                <w:lang w:val="vi-VN"/>
              </w:rPr>
              <w:t>Báo cáo đánh giá hiệu qu</w:t>
            </w:r>
            <w:r>
              <w:t xml:space="preserve">ả </w:t>
            </w:r>
            <w:r>
              <w:rPr>
                <w:lang w:val="vi-VN"/>
              </w:rPr>
              <w:t>và xếp loại doanh nghiệp nhà nước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61D4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Báo cáo </w:t>
            </w:r>
            <w:r>
              <w:t>đ</w:t>
            </w:r>
            <w:r>
              <w:rPr>
                <w:lang w:val="vi-VN"/>
              </w:rPr>
              <w:t>ánh giá hiệu quả và xếp loại doanh nghiệp do Nhà nước n</w:t>
            </w:r>
            <w:r>
              <w:t>ắ</w:t>
            </w:r>
            <w:r>
              <w:rPr>
                <w:lang w:val="vi-VN"/>
              </w:rPr>
              <w:t>m giữ 100% vốn điều lệ</w:t>
            </w:r>
          </w:p>
        </w:tc>
        <w:tc>
          <w:tcPr>
            <w:tcW w:w="2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E525" w14:textId="77777777" w:rsidR="00000000" w:rsidRDefault="00000000">
            <w:pPr>
              <w:spacing w:before="120"/>
            </w:pPr>
            <w:r>
              <w:rPr>
                <w:lang w:val="vi-VN"/>
              </w:rPr>
              <w:t>Điều 31 Nghị định số 87/2015/N</w:t>
            </w:r>
            <w:r>
              <w:t>Đ</w:t>
            </w:r>
            <w:r>
              <w:rPr>
                <w:lang w:val="vi-VN"/>
              </w:rPr>
              <w:t>-CP ngày 06/10/2015 của Chính phủ; Điều 06/10/2015 của Chính phủ; Điều 11, Điều 15 Thông tư số 200/2015/TT-BTC ngày 15/12/2015 của Bộ Tài chính và khoản 5 Điều 2 Thông tư số 77/2021/TT-BTC ngày 17/09/2021 của Bộ Tài chính</w:t>
            </w:r>
          </w:p>
        </w:tc>
      </w:tr>
    </w:tbl>
    <w:p w14:paraId="0E252545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Phần II. Chi tiết nội dung chế độ báo cáo định kỳ</w:t>
      </w:r>
    </w:p>
    <w:p w14:paraId="42137805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1. Báo cáo kết qu</w:t>
      </w:r>
      <w:r>
        <w:rPr>
          <w:b/>
          <w:bCs/>
        </w:rPr>
        <w:t>ả</w:t>
      </w:r>
      <w:r>
        <w:rPr>
          <w:b/>
          <w:bCs/>
          <w:lang w:val="vi-VN"/>
        </w:rPr>
        <w:t xml:space="preserve"> giám sát tài chính </w:t>
      </w:r>
      <w:r>
        <w:rPr>
          <w:b/>
          <w:bCs/>
        </w:rPr>
        <w:t>đ</w:t>
      </w:r>
      <w:r>
        <w:rPr>
          <w:b/>
          <w:bCs/>
          <w:lang w:val="vi-VN"/>
        </w:rPr>
        <w:t>ối với doanh nghiệp do Nhà nước nắm giữ trên 50% vốn điều l</w:t>
      </w:r>
      <w:r>
        <w:rPr>
          <w:b/>
          <w:bCs/>
        </w:rPr>
        <w:t xml:space="preserve">ệ </w:t>
      </w:r>
      <w:r>
        <w:rPr>
          <w:b/>
          <w:bCs/>
          <w:lang w:val="vi-VN"/>
        </w:rPr>
        <w:t>và không quá 50% vốn điều lệ</w:t>
      </w:r>
    </w:p>
    <w:p w14:paraId="7FF03B3E" w14:textId="77777777" w:rsidR="00000000" w:rsidRDefault="00000000">
      <w:pPr>
        <w:spacing w:before="120" w:after="280" w:afterAutospacing="1"/>
      </w:pPr>
      <w:r>
        <w:rPr>
          <w:lang w:val="vi-VN"/>
        </w:rPr>
        <w:t>1.1. Đối tượng thực hiện báo cáo:</w:t>
      </w:r>
    </w:p>
    <w:p w14:paraId="3E1DBB26" w14:textId="77777777" w:rsidR="00000000" w:rsidRDefault="00000000">
      <w:pPr>
        <w:spacing w:before="120" w:after="280" w:afterAutospacing="1"/>
      </w:pPr>
      <w:r>
        <w:rPr>
          <w:lang w:val="vi-VN"/>
        </w:rPr>
        <w:t>- Ngư</w:t>
      </w:r>
      <w:r>
        <w:t>ờ</w:t>
      </w:r>
      <w:r>
        <w:rPr>
          <w:lang w:val="vi-VN"/>
        </w:rPr>
        <w:t xml:space="preserve">i </w:t>
      </w:r>
      <w:r>
        <w:t>đ</w:t>
      </w:r>
      <w:r>
        <w:rPr>
          <w:lang w:val="vi-VN"/>
        </w:rPr>
        <w:t>ại diện phần vốn nhà nư</w:t>
      </w:r>
      <w:r>
        <w:t>ớ</w:t>
      </w:r>
      <w:r>
        <w:rPr>
          <w:lang w:val="vi-VN"/>
        </w:rPr>
        <w:t>c tại doanh nghiệp do Nhà nước n</w:t>
      </w:r>
      <w:r>
        <w:t>ắ</w:t>
      </w:r>
      <w:r>
        <w:rPr>
          <w:lang w:val="vi-VN"/>
        </w:rPr>
        <w:t>m gi</w:t>
      </w:r>
      <w:r>
        <w:t xml:space="preserve">ữ </w:t>
      </w:r>
      <w:r>
        <w:rPr>
          <w:lang w:val="vi-VN"/>
        </w:rPr>
        <w:t>trên 50% vốn điều lệ và không quá 50% vốn điều lệ, công ty trách nhiệm h</w:t>
      </w:r>
      <w:r>
        <w:t>ữ</w:t>
      </w:r>
      <w:r>
        <w:rPr>
          <w:lang w:val="vi-VN"/>
        </w:rPr>
        <w:t>u hạn hai thành viên tr</w:t>
      </w:r>
      <w:r>
        <w:t>ở</w:t>
      </w:r>
      <w:r>
        <w:rPr>
          <w:lang w:val="vi-VN"/>
        </w:rPr>
        <w:t xml:space="preserve"> lên.</w:t>
      </w:r>
    </w:p>
    <w:p w14:paraId="15A183F0" w14:textId="77777777" w:rsidR="00000000" w:rsidRDefault="00000000">
      <w:pPr>
        <w:spacing w:before="120" w:after="280" w:afterAutospacing="1"/>
      </w:pPr>
      <w:r>
        <w:rPr>
          <w:lang w:val="vi-VN"/>
        </w:rPr>
        <w:t>- Cơ quan đại diện ch</w:t>
      </w:r>
      <w:r>
        <w:t xml:space="preserve">ủ </w:t>
      </w:r>
      <w:r>
        <w:rPr>
          <w:lang w:val="vi-VN"/>
        </w:rPr>
        <w:t>sở h</w:t>
      </w:r>
      <w:r>
        <w:t>ữ</w:t>
      </w:r>
      <w:r>
        <w:rPr>
          <w:lang w:val="vi-VN"/>
        </w:rPr>
        <w:t>u (các Bộ quản lý ngành, Ủy ban quản lý vốn nhà nước tại doanh nghiệp và Ủy ban nhân dân cấp tỉnh, thành phố trực thuộc trung ương).</w:t>
      </w:r>
    </w:p>
    <w:p w14:paraId="704F4D93" w14:textId="77777777" w:rsidR="00000000" w:rsidRDefault="00000000">
      <w:pPr>
        <w:spacing w:before="120" w:after="280" w:afterAutospacing="1"/>
      </w:pPr>
      <w:r>
        <w:rPr>
          <w:lang w:val="vi-VN"/>
        </w:rPr>
        <w:t>- Bộ Tài chính.</w:t>
      </w:r>
    </w:p>
    <w:p w14:paraId="2D5FF3DE" w14:textId="77777777" w:rsidR="00000000" w:rsidRDefault="00000000">
      <w:pPr>
        <w:spacing w:before="120" w:after="280" w:afterAutospacing="1"/>
      </w:pPr>
      <w:r>
        <w:rPr>
          <w:lang w:val="vi-VN"/>
        </w:rPr>
        <w:t>1.2. Cơ quan nhận báo cáo:</w:t>
      </w:r>
    </w:p>
    <w:p w14:paraId="551B620A" w14:textId="77777777" w:rsidR="00000000" w:rsidRDefault="00000000">
      <w:pPr>
        <w:spacing w:before="120" w:after="280" w:afterAutospacing="1"/>
      </w:pPr>
      <w:r>
        <w:rPr>
          <w:lang w:val="vi-VN"/>
        </w:rPr>
        <w:t>- Cơ quan đại diện ch</w:t>
      </w:r>
      <w:r>
        <w:t>ủ</w:t>
      </w:r>
      <w:r>
        <w:rPr>
          <w:lang w:val="vi-VN"/>
        </w:rPr>
        <w:t xml:space="preserve"> s</w:t>
      </w:r>
      <w:r>
        <w:t xml:space="preserve">ở </w:t>
      </w:r>
      <w:r>
        <w:rPr>
          <w:lang w:val="vi-VN"/>
        </w:rPr>
        <w:t xml:space="preserve">hữu, cơ quan tài chính cùng cấp và Bộ Tài chính </w:t>
      </w:r>
      <w:r>
        <w:t>đố</w:t>
      </w:r>
      <w:r>
        <w:rPr>
          <w:lang w:val="vi-VN"/>
        </w:rPr>
        <w:t xml:space="preserve">i với các báo cáo do Người </w:t>
      </w:r>
      <w:r>
        <w:t>đ</w:t>
      </w:r>
      <w:r>
        <w:rPr>
          <w:lang w:val="vi-VN"/>
        </w:rPr>
        <w:t>ại diện phân vốn nhà nước tại doanh nghiệp do Nhà nước n</w:t>
      </w:r>
      <w:r>
        <w:t>ắ</w:t>
      </w:r>
      <w:r>
        <w:rPr>
          <w:lang w:val="vi-VN"/>
        </w:rPr>
        <w:t>m gi</w:t>
      </w:r>
      <w:r>
        <w:t xml:space="preserve">ữ </w:t>
      </w:r>
      <w:r>
        <w:rPr>
          <w:lang w:val="vi-VN"/>
        </w:rPr>
        <w:t>trên 50% vốn điều lệ và không quá 50% v</w:t>
      </w:r>
      <w:r>
        <w:t>ố</w:t>
      </w:r>
      <w:r>
        <w:rPr>
          <w:lang w:val="vi-VN"/>
        </w:rPr>
        <w:t>n điều lệ, công ty trách nhiệm hữu hạn hai thành viên tr</w:t>
      </w:r>
      <w:r>
        <w:t xml:space="preserve">ở </w:t>
      </w:r>
      <w:r>
        <w:rPr>
          <w:lang w:val="vi-VN"/>
        </w:rPr>
        <w:t>lên thực hiện.</w:t>
      </w:r>
    </w:p>
    <w:p w14:paraId="168D0409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- Bộ Tài chính </w:t>
      </w:r>
      <w:r>
        <w:t>đố</w:t>
      </w:r>
      <w:r>
        <w:rPr>
          <w:lang w:val="vi-VN"/>
        </w:rPr>
        <w:t>i với các báo cáo do cơ quan quan đại diện chủ sở h</w:t>
      </w:r>
      <w:r>
        <w:t>ữ</w:t>
      </w:r>
      <w:r>
        <w:rPr>
          <w:lang w:val="vi-VN"/>
        </w:rPr>
        <w:t>u thực hiện.</w:t>
      </w:r>
    </w:p>
    <w:p w14:paraId="3AE07E0C" w14:textId="77777777" w:rsidR="00000000" w:rsidRDefault="00000000">
      <w:pPr>
        <w:spacing w:before="120" w:after="280" w:afterAutospacing="1"/>
      </w:pPr>
      <w:r>
        <w:rPr>
          <w:lang w:val="vi-VN"/>
        </w:rPr>
        <w:t>- Thủ tướng Chính phủ đ</w:t>
      </w:r>
      <w:r>
        <w:t>ố</w:t>
      </w:r>
      <w:r>
        <w:rPr>
          <w:lang w:val="vi-VN"/>
        </w:rPr>
        <w:t>i với báo cáo do Bộ Tài chính thực hiện.</w:t>
      </w:r>
    </w:p>
    <w:p w14:paraId="515075B7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1.3. </w:t>
      </w:r>
      <w:r>
        <w:t>T</w:t>
      </w:r>
      <w:r>
        <w:rPr>
          <w:lang w:val="vi-VN"/>
        </w:rPr>
        <w:t>ần su</w:t>
      </w:r>
      <w:r>
        <w:t>ấ</w:t>
      </w:r>
      <w:r>
        <w:rPr>
          <w:lang w:val="vi-VN"/>
        </w:rPr>
        <w:t>t thực hiện báo cáo: 6 tháng và hàng năm.</w:t>
      </w:r>
    </w:p>
    <w:p w14:paraId="16C0C1C7" w14:textId="77777777" w:rsidR="00000000" w:rsidRDefault="00000000">
      <w:pPr>
        <w:spacing w:before="120" w:after="280" w:afterAutospacing="1"/>
      </w:pPr>
      <w:r>
        <w:rPr>
          <w:lang w:val="vi-VN"/>
        </w:rPr>
        <w:t>1.4. Văn bản quy định chế độ báo cáo: Điều 35 Nghị định số 87/2015/NĐ-CP ngày 06/10/2015; Điều 8 và Điều 9 Thông tư số 200/2015/TT-BTC ngày 15/12/2015; kho</w:t>
      </w:r>
      <w:r>
        <w:t>ả</w:t>
      </w:r>
      <w:r>
        <w:rPr>
          <w:lang w:val="vi-VN"/>
        </w:rPr>
        <w:t>n 1 Điều 1 Thông tư số 77/202</w:t>
      </w:r>
      <w:r>
        <w:t>1</w:t>
      </w:r>
      <w:r>
        <w:rPr>
          <w:lang w:val="vi-VN"/>
        </w:rPr>
        <w:t>/TT-BTC ngày 17/09/2021.</w:t>
      </w:r>
    </w:p>
    <w:p w14:paraId="7BD6B007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2. Báo cáo tình hình đầu tư vốn nhà nước vào doanh nghiệp</w:t>
      </w:r>
    </w:p>
    <w:p w14:paraId="762BFA58" w14:textId="77777777" w:rsidR="00000000" w:rsidRDefault="00000000">
      <w:pPr>
        <w:spacing w:before="120" w:after="280" w:afterAutospacing="1"/>
      </w:pPr>
      <w:r>
        <w:rPr>
          <w:lang w:val="vi-VN"/>
        </w:rPr>
        <w:t>2.1. Đối tượng thực hiện báo cáo:</w:t>
      </w:r>
    </w:p>
    <w:p w14:paraId="10300146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- Cơ quan </w:t>
      </w:r>
      <w:r>
        <w:t>đ</w:t>
      </w:r>
      <w:r>
        <w:rPr>
          <w:lang w:val="vi-VN"/>
        </w:rPr>
        <w:t>ại diện ch</w:t>
      </w:r>
      <w:r>
        <w:t>ủ</w:t>
      </w:r>
      <w:r>
        <w:rPr>
          <w:lang w:val="vi-VN"/>
        </w:rPr>
        <w:t xml:space="preserve"> s</w:t>
      </w:r>
      <w:r>
        <w:t xml:space="preserve">ở </w:t>
      </w:r>
      <w:r>
        <w:rPr>
          <w:lang w:val="vi-VN"/>
        </w:rPr>
        <w:t>hữu (các Bộ quản lý ngành, Ủy ban quản lý v</w:t>
      </w:r>
      <w:r>
        <w:t>ố</w:t>
      </w:r>
      <w:r>
        <w:rPr>
          <w:lang w:val="vi-VN"/>
        </w:rPr>
        <w:t>n nhà nước tại doanh nghiệp và Ủy ban nhân dân cấp tỉnh, thành phố trực thuộc trung ương).</w:t>
      </w:r>
    </w:p>
    <w:p w14:paraId="1CADA549" w14:textId="77777777" w:rsidR="00000000" w:rsidRDefault="00000000">
      <w:pPr>
        <w:spacing w:before="120" w:after="280" w:afterAutospacing="1"/>
      </w:pPr>
      <w:r>
        <w:rPr>
          <w:lang w:val="vi-VN"/>
        </w:rPr>
        <w:t>- Bộ Tài chính.</w:t>
      </w:r>
    </w:p>
    <w:p w14:paraId="4CAAA69A" w14:textId="77777777" w:rsidR="00000000" w:rsidRDefault="00000000">
      <w:pPr>
        <w:spacing w:before="120" w:after="280" w:afterAutospacing="1"/>
      </w:pPr>
      <w:r>
        <w:rPr>
          <w:lang w:val="vi-VN"/>
        </w:rPr>
        <w:t>2.2. Cơ quan nhận báo cáo:</w:t>
      </w:r>
    </w:p>
    <w:p w14:paraId="49C64DEB" w14:textId="77777777" w:rsidR="00000000" w:rsidRDefault="00000000">
      <w:pPr>
        <w:spacing w:before="120" w:after="280" w:afterAutospacing="1"/>
      </w:pPr>
      <w:r>
        <w:rPr>
          <w:lang w:val="vi-VN"/>
        </w:rPr>
        <w:t>- Bộ Tài chính đ</w:t>
      </w:r>
      <w:r>
        <w:t>ố</w:t>
      </w:r>
      <w:r>
        <w:rPr>
          <w:lang w:val="vi-VN"/>
        </w:rPr>
        <w:t>i với các báo c</w:t>
      </w:r>
      <w:r>
        <w:t>á</w:t>
      </w:r>
      <w:r>
        <w:rPr>
          <w:lang w:val="vi-VN"/>
        </w:rPr>
        <w:t>o do cơ quan quan đại diện ch</w:t>
      </w:r>
      <w:r>
        <w:t>ủ</w:t>
      </w:r>
      <w:r>
        <w:rPr>
          <w:lang w:val="vi-VN"/>
        </w:rPr>
        <w:t xml:space="preserve"> s</w:t>
      </w:r>
      <w:r>
        <w:t>ở</w:t>
      </w:r>
      <w:r>
        <w:rPr>
          <w:lang w:val="vi-VN"/>
        </w:rPr>
        <w:t xml:space="preserve"> h</w:t>
      </w:r>
      <w:r>
        <w:t>ữ</w:t>
      </w:r>
      <w:r>
        <w:rPr>
          <w:lang w:val="vi-VN"/>
        </w:rPr>
        <w:t>u thực hiện.</w:t>
      </w:r>
    </w:p>
    <w:p w14:paraId="57A80065" w14:textId="77777777" w:rsidR="00000000" w:rsidRDefault="00000000">
      <w:pPr>
        <w:spacing w:before="120" w:after="280" w:afterAutospacing="1"/>
      </w:pPr>
      <w:r>
        <w:rPr>
          <w:lang w:val="vi-VN"/>
        </w:rPr>
        <w:t>- Thủ tướng Chính phủ đ</w:t>
      </w:r>
      <w:r>
        <w:t>ố</w:t>
      </w:r>
      <w:r>
        <w:rPr>
          <w:lang w:val="vi-VN"/>
        </w:rPr>
        <w:t>i với báo cáo do Bộ Tài chính thực hiện.</w:t>
      </w:r>
    </w:p>
    <w:p w14:paraId="6323FC3B" w14:textId="77777777" w:rsidR="00000000" w:rsidRDefault="00000000">
      <w:pPr>
        <w:spacing w:before="120" w:after="280" w:afterAutospacing="1"/>
      </w:pPr>
      <w:r>
        <w:rPr>
          <w:lang w:val="vi-VN"/>
        </w:rPr>
        <w:t>2.3. T</w:t>
      </w:r>
      <w:r>
        <w:t>ầ</w:t>
      </w:r>
      <w:r>
        <w:rPr>
          <w:lang w:val="vi-VN"/>
        </w:rPr>
        <w:t>n su</w:t>
      </w:r>
      <w:r>
        <w:t>ấ</w:t>
      </w:r>
      <w:r>
        <w:rPr>
          <w:lang w:val="vi-VN"/>
        </w:rPr>
        <w:t>t thực hiện báo cáo: hàng năm</w:t>
      </w:r>
    </w:p>
    <w:p w14:paraId="76903F98" w14:textId="77777777" w:rsidR="00000000" w:rsidRDefault="00000000">
      <w:pPr>
        <w:spacing w:before="120" w:after="280" w:afterAutospacing="1"/>
      </w:pPr>
      <w:r>
        <w:rPr>
          <w:lang w:val="vi-VN"/>
        </w:rPr>
        <w:t>2.4. Văn bản quy định chế độ báo cáo: Điều 7 Nghị định số 87/2015/NĐ-CP ngày 06/10/2015; Điều 3, Điều 4 Thông tư số 200/2015/TT-BTC ngày 15/12/2015 và Khoản 4 Điều 1 Thông tư số 77/2021/TT-BTC ngày 17/09/2021.</w:t>
      </w:r>
    </w:p>
    <w:p w14:paraId="16E49418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3. Báo cáo kết qu</w:t>
      </w:r>
      <w:r>
        <w:rPr>
          <w:b/>
          <w:bCs/>
        </w:rPr>
        <w:t xml:space="preserve">ả </w:t>
      </w:r>
      <w:r>
        <w:rPr>
          <w:b/>
          <w:bCs/>
          <w:lang w:val="vi-VN"/>
        </w:rPr>
        <w:t>giám sát tài chính đối với doanh nghiệp do Nhà nước n</w:t>
      </w:r>
      <w:r>
        <w:rPr>
          <w:b/>
          <w:bCs/>
        </w:rPr>
        <w:t>ắ</w:t>
      </w:r>
      <w:r>
        <w:rPr>
          <w:b/>
          <w:bCs/>
          <w:lang w:val="vi-VN"/>
        </w:rPr>
        <w:t>m giữ 100% v</w:t>
      </w:r>
      <w:r>
        <w:rPr>
          <w:b/>
          <w:bCs/>
        </w:rPr>
        <w:t>ố</w:t>
      </w:r>
      <w:r>
        <w:rPr>
          <w:b/>
          <w:bCs/>
          <w:lang w:val="vi-VN"/>
        </w:rPr>
        <w:t>n điều lệ</w:t>
      </w:r>
    </w:p>
    <w:p w14:paraId="5A122985" w14:textId="77777777" w:rsidR="00000000" w:rsidRDefault="00000000">
      <w:pPr>
        <w:spacing w:before="120" w:after="280" w:afterAutospacing="1"/>
      </w:pPr>
      <w:r>
        <w:rPr>
          <w:lang w:val="vi-VN"/>
        </w:rPr>
        <w:t>3.1. Đối tượng thực hiện báo cáo:</w:t>
      </w:r>
    </w:p>
    <w:p w14:paraId="05CFB421" w14:textId="77777777" w:rsidR="00000000" w:rsidRDefault="00000000">
      <w:pPr>
        <w:spacing w:before="120" w:after="280" w:afterAutospacing="1"/>
      </w:pPr>
      <w:r>
        <w:rPr>
          <w:lang w:val="vi-VN"/>
        </w:rPr>
        <w:t>- Doanh nghiệp 100% vốn nhà nước.</w:t>
      </w:r>
    </w:p>
    <w:p w14:paraId="0C3DFD2E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- Cơ quan </w:t>
      </w:r>
      <w:r>
        <w:t>đ</w:t>
      </w:r>
      <w:r>
        <w:rPr>
          <w:lang w:val="vi-VN"/>
        </w:rPr>
        <w:t>ại diện ch</w:t>
      </w:r>
      <w:r>
        <w:t>ủ</w:t>
      </w:r>
      <w:r>
        <w:rPr>
          <w:lang w:val="vi-VN"/>
        </w:rPr>
        <w:t xml:space="preserve"> s</w:t>
      </w:r>
      <w:r>
        <w:t>ở</w:t>
      </w:r>
      <w:r>
        <w:rPr>
          <w:lang w:val="vi-VN"/>
        </w:rPr>
        <w:t xml:space="preserve"> h</w:t>
      </w:r>
      <w:r>
        <w:t>ữ</w:t>
      </w:r>
      <w:r>
        <w:rPr>
          <w:lang w:val="vi-VN"/>
        </w:rPr>
        <w:t>u (các Bộ qu</w:t>
      </w:r>
      <w:r>
        <w:t>ả</w:t>
      </w:r>
      <w:r>
        <w:rPr>
          <w:lang w:val="vi-VN"/>
        </w:rPr>
        <w:t>n l</w:t>
      </w:r>
      <w:r>
        <w:t xml:space="preserve">ý </w:t>
      </w:r>
      <w:r>
        <w:rPr>
          <w:lang w:val="vi-VN"/>
        </w:rPr>
        <w:t>ngành, Ủy ban quản lý v</w:t>
      </w:r>
      <w:r>
        <w:t>ố</w:t>
      </w:r>
      <w:r>
        <w:rPr>
          <w:lang w:val="vi-VN"/>
        </w:rPr>
        <w:t>n nhà nước tại doanh nghiệp và Ủy ban nhân dân cấp tỉnh, thành phố trực thuộc trung ương).</w:t>
      </w:r>
    </w:p>
    <w:p w14:paraId="4126811D" w14:textId="77777777" w:rsidR="00000000" w:rsidRDefault="00000000">
      <w:pPr>
        <w:spacing w:before="120" w:after="280" w:afterAutospacing="1"/>
      </w:pPr>
      <w:r>
        <w:rPr>
          <w:lang w:val="vi-VN"/>
        </w:rPr>
        <w:t>- Bộ Tài chính.</w:t>
      </w:r>
    </w:p>
    <w:p w14:paraId="7D34003C" w14:textId="77777777" w:rsidR="00000000" w:rsidRDefault="00000000">
      <w:pPr>
        <w:spacing w:before="120" w:after="280" w:afterAutospacing="1"/>
      </w:pPr>
      <w:r>
        <w:rPr>
          <w:lang w:val="vi-VN"/>
        </w:rPr>
        <w:t>3.2. Cơ quan nhận báo cáo:</w:t>
      </w:r>
    </w:p>
    <w:p w14:paraId="4EFA01AC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- Cơ quan </w:t>
      </w:r>
      <w:r>
        <w:t>đ</w:t>
      </w:r>
      <w:r>
        <w:rPr>
          <w:lang w:val="vi-VN"/>
        </w:rPr>
        <w:t>ại diện ch</w:t>
      </w:r>
      <w:r>
        <w:t xml:space="preserve">ủ </w:t>
      </w:r>
      <w:r>
        <w:rPr>
          <w:lang w:val="vi-VN"/>
        </w:rPr>
        <w:t>sở hữu, cơ quan tài chính cùng cấp và Bộ Tài chính đ</w:t>
      </w:r>
      <w:r>
        <w:t>ố</w:t>
      </w:r>
      <w:r>
        <w:rPr>
          <w:lang w:val="vi-VN"/>
        </w:rPr>
        <w:t>i với các báo cáo do doanh nghiệp 100% vốn nhà nước thực hiện.</w:t>
      </w:r>
    </w:p>
    <w:p w14:paraId="681EF155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- Bộ Tài chính </w:t>
      </w:r>
      <w:r>
        <w:t>đ</w:t>
      </w:r>
      <w:r>
        <w:rPr>
          <w:lang w:val="vi-VN"/>
        </w:rPr>
        <w:t>ối với các báo cáo do cơ quan quan đại diện ch</w:t>
      </w:r>
      <w:r>
        <w:t>ủ</w:t>
      </w:r>
      <w:r>
        <w:rPr>
          <w:lang w:val="vi-VN"/>
        </w:rPr>
        <w:t xml:space="preserve"> s</w:t>
      </w:r>
      <w:r>
        <w:t xml:space="preserve">ở </w:t>
      </w:r>
      <w:r>
        <w:rPr>
          <w:lang w:val="vi-VN"/>
        </w:rPr>
        <w:t>hữu thực hiện.</w:t>
      </w:r>
    </w:p>
    <w:p w14:paraId="061D3F85" w14:textId="77777777" w:rsidR="00000000" w:rsidRDefault="00000000">
      <w:pPr>
        <w:spacing w:before="120" w:after="280" w:afterAutospacing="1"/>
      </w:pPr>
      <w:r>
        <w:rPr>
          <w:lang w:val="vi-VN"/>
        </w:rPr>
        <w:t>- Th</w:t>
      </w:r>
      <w:r>
        <w:t xml:space="preserve">ủ </w:t>
      </w:r>
      <w:r>
        <w:rPr>
          <w:lang w:val="vi-VN"/>
        </w:rPr>
        <w:t>tướng Chính phủ đối với báo cáo do Bộ Tài chính thực hiện.</w:t>
      </w:r>
    </w:p>
    <w:p w14:paraId="2B1A8B8A" w14:textId="77777777" w:rsidR="00000000" w:rsidRDefault="00000000">
      <w:pPr>
        <w:spacing w:before="120" w:after="280" w:afterAutospacing="1"/>
      </w:pPr>
      <w:r>
        <w:rPr>
          <w:lang w:val="vi-VN"/>
        </w:rPr>
        <w:t>3.3. Tần su</w:t>
      </w:r>
      <w:r>
        <w:t>ấ</w:t>
      </w:r>
      <w:r>
        <w:rPr>
          <w:lang w:val="vi-VN"/>
        </w:rPr>
        <w:t>t thực hiện báo cáo: 6 tháng và hàng năm.</w:t>
      </w:r>
    </w:p>
    <w:p w14:paraId="3467E5C8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3.4. Văn bản quy định chế </w:t>
      </w:r>
      <w:r>
        <w:t>đ</w:t>
      </w:r>
      <w:r>
        <w:rPr>
          <w:lang w:val="vi-VN"/>
        </w:rPr>
        <w:t>ộ báo cáo: Điều 12 Nghị định số 87/2015/NĐ-CP ngày 06/10/2015; Điều 5 Thông tư số 200/2015/1T-BTC ngày 15/12/2015 và kho</w:t>
      </w:r>
      <w:r>
        <w:t>ả</w:t>
      </w:r>
      <w:r>
        <w:rPr>
          <w:lang w:val="vi-VN"/>
        </w:rPr>
        <w:t>n 4 Điều 1 Thông tư số 77/2021/TT-BTC ngày 17/09/2021.</w:t>
      </w:r>
    </w:p>
    <w:p w14:paraId="10E6E96C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4. Báo cáo đánh g</w:t>
      </w:r>
      <w:r>
        <w:rPr>
          <w:b/>
          <w:bCs/>
        </w:rPr>
        <w:t>i</w:t>
      </w:r>
      <w:r>
        <w:rPr>
          <w:b/>
          <w:bCs/>
          <w:lang w:val="vi-VN"/>
        </w:rPr>
        <w:t>á hiệu qu</w:t>
      </w:r>
      <w:r>
        <w:rPr>
          <w:b/>
          <w:bCs/>
        </w:rPr>
        <w:t xml:space="preserve">ả </w:t>
      </w:r>
      <w:r>
        <w:rPr>
          <w:b/>
          <w:bCs/>
          <w:lang w:val="vi-VN"/>
        </w:rPr>
        <w:t>và xếp loại doanh nghiệp do Nhà nước nắm giữ 100% vốn điều lệ</w:t>
      </w:r>
    </w:p>
    <w:p w14:paraId="05959DD1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4.1. </w:t>
      </w:r>
      <w:r>
        <w:t>Đ</w:t>
      </w:r>
      <w:r>
        <w:rPr>
          <w:lang w:val="vi-VN"/>
        </w:rPr>
        <w:t>ối tượng thực hiện báo cáo:</w:t>
      </w:r>
    </w:p>
    <w:p w14:paraId="57D41CA3" w14:textId="77777777" w:rsidR="00000000" w:rsidRDefault="00000000">
      <w:pPr>
        <w:spacing w:before="120" w:after="280" w:afterAutospacing="1"/>
      </w:pPr>
      <w:r>
        <w:rPr>
          <w:lang w:val="vi-VN"/>
        </w:rPr>
        <w:t>- Doanh nghiệp 100% vốn nhà nước.</w:t>
      </w:r>
    </w:p>
    <w:p w14:paraId="7F5B7E84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- Cơ quan </w:t>
      </w:r>
      <w:r>
        <w:t>đ</w:t>
      </w:r>
      <w:r>
        <w:rPr>
          <w:lang w:val="vi-VN"/>
        </w:rPr>
        <w:t>ại diện ch</w:t>
      </w:r>
      <w:r>
        <w:t>ủ</w:t>
      </w:r>
      <w:r>
        <w:rPr>
          <w:lang w:val="vi-VN"/>
        </w:rPr>
        <w:t xml:space="preserve"> s</w:t>
      </w:r>
      <w:r>
        <w:t>ở</w:t>
      </w:r>
      <w:r>
        <w:rPr>
          <w:lang w:val="vi-VN"/>
        </w:rPr>
        <w:t xml:space="preserve"> h</w:t>
      </w:r>
      <w:r>
        <w:t>ữ</w:t>
      </w:r>
      <w:r>
        <w:rPr>
          <w:lang w:val="vi-VN"/>
        </w:rPr>
        <w:t xml:space="preserve">u (các Bộ quản lý ngành, </w:t>
      </w:r>
      <w:r>
        <w:t>Ủ</w:t>
      </w:r>
      <w:r>
        <w:rPr>
          <w:lang w:val="vi-VN"/>
        </w:rPr>
        <w:t>y ban quản lý vốn nhà nước tại doanh nghiệp và Ủy ban nhân dân cấp t</w:t>
      </w:r>
      <w:r>
        <w:t>ỉ</w:t>
      </w:r>
      <w:r>
        <w:rPr>
          <w:lang w:val="vi-VN"/>
        </w:rPr>
        <w:t>nh, thành phố trực thuộc trung ương).</w:t>
      </w:r>
    </w:p>
    <w:p w14:paraId="74117DF8" w14:textId="77777777" w:rsidR="00000000" w:rsidRDefault="00000000">
      <w:pPr>
        <w:spacing w:before="120" w:after="280" w:afterAutospacing="1"/>
      </w:pPr>
      <w:r>
        <w:rPr>
          <w:lang w:val="vi-VN"/>
        </w:rPr>
        <w:t>4.2. Cơ quan nhận báo cáo:</w:t>
      </w:r>
    </w:p>
    <w:p w14:paraId="5E1A8236" w14:textId="77777777" w:rsidR="00000000" w:rsidRDefault="00000000">
      <w:pPr>
        <w:spacing w:before="120" w:after="280" w:afterAutospacing="1"/>
      </w:pPr>
      <w:r>
        <w:rPr>
          <w:lang w:val="vi-VN"/>
        </w:rPr>
        <w:t>- Cơ quan đại diện chủ sở h</w:t>
      </w:r>
      <w:r>
        <w:t>ữ</w:t>
      </w:r>
      <w:r>
        <w:rPr>
          <w:lang w:val="vi-VN"/>
        </w:rPr>
        <w:t xml:space="preserve">u, cơ quan tài chính cùng cấp và Bộ Tài chính </w:t>
      </w:r>
      <w:r>
        <w:t>đ</w:t>
      </w:r>
      <w:r>
        <w:rPr>
          <w:lang w:val="vi-VN"/>
        </w:rPr>
        <w:t>ối với các báo cáo do doanh nghiệp 100% vốn nhà nước thực hiện.</w:t>
      </w:r>
    </w:p>
    <w:p w14:paraId="3A0239D8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- Bộ Tài chính đối với các báo cáo do cơ quan quan </w:t>
      </w:r>
      <w:r>
        <w:t>đ</w:t>
      </w:r>
      <w:r>
        <w:rPr>
          <w:lang w:val="vi-VN"/>
        </w:rPr>
        <w:t>ại diện chủ sở h</w:t>
      </w:r>
      <w:r>
        <w:t>ữ</w:t>
      </w:r>
      <w:r>
        <w:rPr>
          <w:lang w:val="vi-VN"/>
        </w:rPr>
        <w:t>u thực hiện.</w:t>
      </w:r>
    </w:p>
    <w:p w14:paraId="0271E059" w14:textId="77777777" w:rsidR="00000000" w:rsidRDefault="00000000">
      <w:pPr>
        <w:spacing w:before="120" w:after="280" w:afterAutospacing="1"/>
      </w:pPr>
      <w:r>
        <w:rPr>
          <w:lang w:val="vi-VN"/>
        </w:rPr>
        <w:t>4.3. Tần su</w:t>
      </w:r>
      <w:r>
        <w:t>ấ</w:t>
      </w:r>
      <w:r>
        <w:rPr>
          <w:lang w:val="vi-VN"/>
        </w:rPr>
        <w:t>t thực hiện báo cáo: hàng năm.</w:t>
      </w:r>
    </w:p>
    <w:p w14:paraId="65B877BE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4.4. Văn bản quy định chế </w:t>
      </w:r>
      <w:r>
        <w:t>đ</w:t>
      </w:r>
      <w:r>
        <w:rPr>
          <w:lang w:val="vi-VN"/>
        </w:rPr>
        <w:t>ộ báo cáo: Điều 31 Nghị định số 87/2015/NĐ-CP ngày 06/10/2015; Điều 11, Điều 15 Thông tư số 200/2015/TT-BTC ngày 15/12/2015 và kho</w:t>
      </w:r>
      <w:r>
        <w:t>ả</w:t>
      </w:r>
      <w:r>
        <w:rPr>
          <w:lang w:val="vi-VN"/>
        </w:rPr>
        <w:t>n 5 Điều 2 Thông tư số 77/2021/TT-BTC ngày 17/09/2021.</w:t>
      </w:r>
    </w:p>
    <w:p w14:paraId="70D6A3D1" w14:textId="77777777" w:rsidR="00000000" w:rsidRDefault="00000000">
      <w:pPr>
        <w:spacing w:after="280" w:afterAutospacing="1"/>
      </w:pPr>
    </w:p>
    <w:p w14:paraId="75577A11" w14:textId="77777777" w:rsidR="00000000" w:rsidRDefault="00000000">
      <w:r>
        <w:pict w14:anchorId="322D7AEB">
          <v:rect id="_x0000_i1025" style="width:142.55pt;height:.75pt" o:hrpct="330" o:hrstd="t" o:hr="t" fillcolor="gray" stroked="f"/>
        </w:pict>
      </w:r>
    </w:p>
    <w:bookmarkStart w:id="2" w:name="_ftn1"/>
    <w:bookmarkEnd w:id="2"/>
    <w:p w14:paraId="37F2C2CE" w14:textId="77777777" w:rsidR="00C83EC9" w:rsidRDefault="00000000">
      <w:pPr>
        <w:spacing w:before="120" w:after="280" w:afterAutospacing="1"/>
      </w:pPr>
      <w:r>
        <w:fldChar w:fldCharType="begin"/>
      </w:r>
      <w:r>
        <w:instrText xml:space="preserve"> HYPERLINK \l "_ftnref1" </w:instrText>
      </w:r>
      <w:r>
        <w:fldChar w:fldCharType="separate"/>
      </w:r>
      <w:r>
        <w:rPr>
          <w:color w:val="000000"/>
          <w:u w:val="single"/>
          <w:lang w:val="vi-VN"/>
        </w:rPr>
        <w:t>[1]</w:t>
      </w:r>
      <w:r>
        <w:fldChar w:fldCharType="end"/>
      </w:r>
      <w:r>
        <w:rPr>
          <w:lang w:val="vi-VN"/>
        </w:rPr>
        <w:t xml:space="preserve"> Tên báo cáo đ</w:t>
      </w:r>
      <w:r>
        <w:t xml:space="preserve">ã </w:t>
      </w:r>
      <w:r>
        <w:rPr>
          <w:lang w:val="vi-VN"/>
        </w:rPr>
        <w:t>được công bố tại Quyết định số 1898/</w:t>
      </w:r>
      <w:r>
        <w:t>Q</w:t>
      </w:r>
      <w:r>
        <w:rPr>
          <w:lang w:val="vi-VN"/>
        </w:rPr>
        <w:t>Đ-BTC ngày 25/9/2019</w:t>
      </w:r>
    </w:p>
    <w:sectPr w:rsidR="00C83E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5E"/>
    <w:rsid w:val="0096055E"/>
    <w:rsid w:val="00C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C6C24"/>
  <w15:chartTrackingRefBased/>
  <w15:docId w15:val="{717E7D15-6DF7-4661-B7C9-6D2909A7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2022-08-24T04:37:00Z</dcterms:created>
  <dcterms:modified xsi:type="dcterms:W3CDTF">2022-08-24T04:37:00Z</dcterms:modified>
</cp:coreProperties>
</file>