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12" w:rsidRPr="009F7AEA" w:rsidRDefault="009F7AEA" w:rsidP="009F7AEA">
      <w:pPr>
        <w:shd w:val="clear" w:color="auto" w:fill="FFFFFF"/>
        <w:spacing w:before="120" w:after="0" w:line="240" w:lineRule="atLeast"/>
        <w:jc w:val="center"/>
        <w:rPr>
          <w:rFonts w:ascii="Times New Roman" w:eastAsia="Times New Roman" w:hAnsi="Times New Roman"/>
          <w:color w:val="000000"/>
          <w:sz w:val="26"/>
          <w:szCs w:val="26"/>
        </w:rPr>
      </w:pPr>
      <w:r>
        <w:rPr>
          <w:rFonts w:ascii="Times New Roman" w:eastAsia="Times New Roman" w:hAnsi="Times New Roman"/>
          <w:b/>
          <w:bCs/>
          <w:noProof/>
          <w:color w:val="333333"/>
          <w:sz w:val="26"/>
          <w:szCs w:val="26"/>
        </w:rPr>
        <mc:AlternateContent>
          <mc:Choice Requires="wps">
            <w:drawing>
              <wp:anchor distT="0" distB="0" distL="114300" distR="114300" simplePos="0" relativeHeight="251659264" behindDoc="0" locked="0" layoutInCell="1" allowOverlap="1">
                <wp:simplePos x="0" y="0"/>
                <wp:positionH relativeFrom="column">
                  <wp:posOffset>1863090</wp:posOffset>
                </wp:positionH>
                <wp:positionV relativeFrom="paragraph">
                  <wp:posOffset>461010</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02F9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7pt,36.3pt" to="317.7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" strokecolor="black [3213]" strokeweight=".5pt">
                <v:stroke joinstyle="miter"/>
              </v:line>
            </w:pict>
          </mc:Fallback>
        </mc:AlternateContent>
      </w:r>
      <w:r w:rsidR="00D31612" w:rsidRPr="009F7AEA">
        <w:rPr>
          <w:rFonts w:ascii="Times New Roman" w:eastAsia="Times New Roman" w:hAnsi="Times New Roman"/>
          <w:b/>
          <w:bCs/>
          <w:color w:val="333333"/>
          <w:sz w:val="26"/>
          <w:szCs w:val="26"/>
        </w:rPr>
        <w:t>CỘNG HÒA XÃ HỘI CHỦ NGHĨA VIỆT NAM</w:t>
      </w:r>
      <w:r w:rsidR="00D31612" w:rsidRPr="009F7AEA">
        <w:rPr>
          <w:rFonts w:ascii="Times New Roman" w:eastAsia="Times New Roman" w:hAnsi="Times New Roman"/>
          <w:color w:val="000000"/>
          <w:sz w:val="26"/>
          <w:szCs w:val="26"/>
        </w:rPr>
        <w:br/>
      </w:r>
      <w:r w:rsidR="00D31612" w:rsidRPr="009F7AEA">
        <w:rPr>
          <w:rFonts w:ascii="Times New Roman" w:eastAsia="Times New Roman" w:hAnsi="Times New Roman"/>
          <w:b/>
          <w:bCs/>
          <w:color w:val="333333"/>
          <w:sz w:val="28"/>
          <w:szCs w:val="28"/>
        </w:rPr>
        <w:t>Độc lập - Tự do - Hạnh phúc</w:t>
      </w:r>
      <w:r w:rsidR="00D31612" w:rsidRPr="009F7AEA">
        <w:rPr>
          <w:rFonts w:ascii="Times New Roman" w:eastAsia="Times New Roman" w:hAnsi="Times New Roman"/>
          <w:b/>
          <w:bCs/>
          <w:color w:val="333333"/>
          <w:sz w:val="26"/>
          <w:szCs w:val="26"/>
        </w:rPr>
        <w:t> </w:t>
      </w:r>
      <w:r w:rsidR="00D31612" w:rsidRPr="009F7AEA">
        <w:rPr>
          <w:rFonts w:ascii="Times New Roman" w:eastAsia="Times New Roman" w:hAnsi="Times New Roman"/>
          <w:color w:val="000000"/>
          <w:sz w:val="26"/>
          <w:szCs w:val="26"/>
        </w:rPr>
        <w:br/>
      </w:r>
    </w:p>
    <w:p w:rsidR="00D31612" w:rsidRPr="009F7AEA" w:rsidRDefault="00D31612" w:rsidP="00D31612">
      <w:pPr>
        <w:shd w:val="clear" w:color="auto" w:fill="FFFFFF"/>
        <w:spacing w:before="120" w:after="0" w:line="240" w:lineRule="atLeast"/>
        <w:jc w:val="center"/>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HỢP ĐỒNG THUÊ NHÀ Ở CÔNG VỤ</w:t>
      </w:r>
    </w:p>
    <w:p w:rsidR="00D31612" w:rsidRPr="009F7AEA" w:rsidRDefault="00D31612" w:rsidP="00D31612">
      <w:pPr>
        <w:shd w:val="clear" w:color="auto" w:fill="FFFFFF"/>
        <w:spacing w:before="120" w:after="0" w:line="240" w:lineRule="atLeast"/>
        <w:jc w:val="center"/>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Số ………/HĐ</w:t>
      </w:r>
    </w:p>
    <w:p w:rsidR="00D31612" w:rsidRPr="009F7AEA" w:rsidRDefault="00D31612" w:rsidP="009F7AEA">
      <w:pPr>
        <w:pStyle w:val="ListParagraph"/>
        <w:numPr>
          <w:ilvl w:val="0"/>
          <w:numId w:val="1"/>
        </w:numPr>
        <w:shd w:val="clear" w:color="auto" w:fill="FFFFFF"/>
        <w:spacing w:before="120" w:after="0" w:line="240" w:lineRule="atLeast"/>
        <w:jc w:val="both"/>
        <w:rPr>
          <w:rFonts w:ascii="Times New Roman" w:eastAsia="Times New Roman" w:hAnsi="Times New Roman"/>
          <w:i/>
          <w:color w:val="000000"/>
          <w:sz w:val="26"/>
          <w:szCs w:val="26"/>
        </w:rPr>
      </w:pPr>
      <w:r w:rsidRPr="009F7AEA">
        <w:rPr>
          <w:rFonts w:ascii="Times New Roman" w:eastAsia="Times New Roman" w:hAnsi="Times New Roman"/>
          <w:i/>
          <w:color w:val="333333"/>
          <w:sz w:val="26"/>
          <w:szCs w:val="26"/>
        </w:rPr>
        <w:t>Căn cứ Bộ luật Dân sự số 91/2015/QH13 ngày 24/11/2015 của nước CHXHCN Việt Nam năm 2015;</w:t>
      </w:r>
    </w:p>
    <w:p w:rsidR="00D31612" w:rsidRPr="009F7AEA" w:rsidRDefault="00D31612" w:rsidP="009F7AEA">
      <w:pPr>
        <w:pStyle w:val="ListParagraph"/>
        <w:numPr>
          <w:ilvl w:val="0"/>
          <w:numId w:val="1"/>
        </w:numPr>
        <w:shd w:val="clear" w:color="auto" w:fill="FFFFFF"/>
        <w:spacing w:before="120" w:after="0" w:line="240" w:lineRule="atLeast"/>
        <w:jc w:val="both"/>
        <w:rPr>
          <w:rFonts w:ascii="Times New Roman" w:eastAsia="Times New Roman" w:hAnsi="Times New Roman"/>
          <w:i/>
          <w:color w:val="333333"/>
          <w:sz w:val="26"/>
          <w:szCs w:val="26"/>
        </w:rPr>
      </w:pPr>
      <w:r w:rsidRPr="009F7AEA">
        <w:rPr>
          <w:rFonts w:ascii="Times New Roman" w:eastAsia="Times New Roman" w:hAnsi="Times New Roman"/>
          <w:i/>
          <w:color w:val="333333"/>
          <w:sz w:val="26"/>
          <w:szCs w:val="26"/>
        </w:rPr>
        <w:t>Căn cứ Luật Nhà ở số 65/2014/QH13 ngày 25 tháng 11 năm 2014;</w:t>
      </w:r>
    </w:p>
    <w:p w:rsidR="00D31612" w:rsidRPr="009F7AEA" w:rsidRDefault="00D31612" w:rsidP="009F7AEA">
      <w:pPr>
        <w:pStyle w:val="ListParagraph"/>
        <w:numPr>
          <w:ilvl w:val="0"/>
          <w:numId w:val="1"/>
        </w:numPr>
        <w:shd w:val="clear" w:color="auto" w:fill="FFFFFF"/>
        <w:spacing w:before="120" w:after="0" w:line="240" w:lineRule="atLeast"/>
        <w:jc w:val="both"/>
        <w:rPr>
          <w:rFonts w:ascii="Times New Roman" w:eastAsia="Times New Roman" w:hAnsi="Times New Roman"/>
          <w:i/>
          <w:color w:val="333333"/>
          <w:sz w:val="26"/>
          <w:szCs w:val="26"/>
        </w:rPr>
      </w:pPr>
      <w:r w:rsidRPr="009F7AEA">
        <w:rPr>
          <w:rFonts w:ascii="Times New Roman" w:eastAsia="Times New Roman" w:hAnsi="Times New Roman"/>
          <w:i/>
          <w:color w:val="333333"/>
          <w:sz w:val="26"/>
          <w:szCs w:val="26"/>
        </w:rPr>
        <w:t>Căn cứ Nghị định số 99/2015/NĐ-CP ngày 26 tháng 01 năm 2021 của Chính phủ về việc quy định chi tiết và hướng dẫn thi hành Luật nhà ở;</w:t>
      </w:r>
    </w:p>
    <w:p w:rsidR="00D31612" w:rsidRPr="009F7AEA" w:rsidRDefault="00D31612" w:rsidP="009F7AEA">
      <w:pPr>
        <w:pStyle w:val="ListParagraph"/>
        <w:numPr>
          <w:ilvl w:val="0"/>
          <w:numId w:val="1"/>
        </w:numPr>
        <w:shd w:val="clear" w:color="auto" w:fill="FFFFFF"/>
        <w:spacing w:before="120" w:after="0" w:line="240" w:lineRule="atLeast"/>
        <w:jc w:val="both"/>
        <w:rPr>
          <w:rFonts w:ascii="Times New Roman" w:eastAsia="Times New Roman" w:hAnsi="Times New Roman"/>
          <w:i/>
          <w:color w:val="333333"/>
          <w:sz w:val="26"/>
          <w:szCs w:val="26"/>
        </w:rPr>
      </w:pPr>
      <w:r w:rsidRPr="009F7AEA">
        <w:rPr>
          <w:rFonts w:ascii="Times New Roman" w:eastAsia="Times New Roman" w:hAnsi="Times New Roman"/>
          <w:i/>
          <w:color w:val="333333"/>
          <w:sz w:val="26"/>
          <w:szCs w:val="26"/>
        </w:rPr>
        <w:t>Căn cứ Nghị định số 06/2021/NĐ-CP ngày 12 tháng 5 năm 2015 của Chính phủ về quản lý chất lượng, thi công xây dựng và bảo trì công trình xây dựng;</w:t>
      </w:r>
    </w:p>
    <w:p w:rsidR="00D31612" w:rsidRPr="009F7AEA" w:rsidRDefault="00D31612" w:rsidP="009F7AEA">
      <w:pPr>
        <w:pStyle w:val="ListParagraph"/>
        <w:numPr>
          <w:ilvl w:val="0"/>
          <w:numId w:val="1"/>
        </w:numPr>
        <w:shd w:val="clear" w:color="auto" w:fill="FFFFFF"/>
        <w:spacing w:before="120" w:after="0" w:line="240" w:lineRule="atLeast"/>
        <w:jc w:val="both"/>
        <w:rPr>
          <w:rFonts w:ascii="Times New Roman" w:eastAsia="Times New Roman" w:hAnsi="Times New Roman"/>
          <w:i/>
          <w:color w:val="000000"/>
          <w:sz w:val="26"/>
          <w:szCs w:val="26"/>
        </w:rPr>
      </w:pPr>
      <w:r w:rsidRPr="009F7AEA">
        <w:rPr>
          <w:rFonts w:ascii="Times New Roman" w:eastAsia="Times New Roman" w:hAnsi="Times New Roman"/>
          <w:i/>
          <w:color w:val="333333"/>
          <w:sz w:val="26"/>
          <w:szCs w:val="26"/>
        </w:rPr>
        <w:t>Căn cứ Quyết định số 03/2022/QĐ-TTg ngày 18 tháng 02 năm 2022 của Thủ tướng Chính phủ về tiêu chuẩn nhà ở công vụ;</w:t>
      </w:r>
    </w:p>
    <w:p w:rsidR="00D31612" w:rsidRPr="009F7AEA" w:rsidRDefault="00D31612" w:rsidP="009F7AEA">
      <w:pPr>
        <w:pStyle w:val="ListParagraph"/>
        <w:numPr>
          <w:ilvl w:val="0"/>
          <w:numId w:val="1"/>
        </w:numPr>
        <w:shd w:val="clear" w:color="auto" w:fill="FFFFFF"/>
        <w:spacing w:after="0" w:line="240" w:lineRule="atLeast"/>
        <w:jc w:val="both"/>
        <w:rPr>
          <w:rFonts w:ascii="Times New Roman" w:eastAsia="Times New Roman" w:hAnsi="Times New Roman"/>
          <w:i/>
          <w:color w:val="000000"/>
          <w:sz w:val="26"/>
          <w:szCs w:val="26"/>
        </w:rPr>
      </w:pPr>
      <w:r w:rsidRPr="009F7AEA">
        <w:rPr>
          <w:rFonts w:ascii="Times New Roman" w:eastAsia="Times New Roman" w:hAnsi="Times New Roman"/>
          <w:i/>
          <w:color w:val="333333"/>
          <w:sz w:val="26"/>
          <w:szCs w:val="26"/>
        </w:rPr>
        <w:t>Căn cứ Thông tư số 09/2015/TT-BXD ngày 29 tháng 12 năm 2015 của Bộ trưởng Bộ Xây dựng hướng dẫn quản lý sử dụng nhà ở công vụ;</w:t>
      </w:r>
    </w:p>
    <w:p w:rsidR="00D31612" w:rsidRPr="009F7AEA" w:rsidRDefault="00D31612" w:rsidP="009F7AEA">
      <w:pPr>
        <w:pStyle w:val="ListParagraph"/>
        <w:numPr>
          <w:ilvl w:val="0"/>
          <w:numId w:val="1"/>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i/>
          <w:color w:val="333333"/>
          <w:sz w:val="26"/>
          <w:szCs w:val="26"/>
        </w:rPr>
        <w:t>Căn cứ đơn đề nghị thuê nhà ở công vụ của ông (bà): …………………….;</w:t>
      </w:r>
    </w:p>
    <w:p w:rsidR="00D31612" w:rsidRPr="009F7AEA" w:rsidRDefault="009F7AEA" w:rsidP="009F7AEA">
      <w:pPr>
        <w:shd w:val="clear" w:color="auto" w:fill="FFFFFF"/>
        <w:spacing w:before="120" w:after="0" w:line="240" w:lineRule="atLeast"/>
        <w:jc w:val="both"/>
        <w:rPr>
          <w:rFonts w:ascii="Times New Roman" w:eastAsia="Times New Roman" w:hAnsi="Times New Roman"/>
          <w:color w:val="000000"/>
          <w:sz w:val="26"/>
          <w:szCs w:val="26"/>
        </w:rPr>
      </w:pPr>
      <w:r>
        <w:rPr>
          <w:rFonts w:ascii="Times New Roman" w:eastAsia="Times New Roman" w:hAnsi="Times New Roman"/>
          <w:color w:val="333333"/>
          <w:sz w:val="26"/>
          <w:szCs w:val="26"/>
        </w:rPr>
        <w:t>Hôm nay ngày...tháng...năm...</w:t>
      </w:r>
      <w:r w:rsidR="00D31612" w:rsidRPr="009F7AEA">
        <w:rPr>
          <w:rFonts w:ascii="Times New Roman" w:eastAsia="Times New Roman" w:hAnsi="Times New Roman"/>
          <w:color w:val="333333"/>
          <w:sz w:val="26"/>
          <w:szCs w:val="26"/>
        </w:rPr>
        <w:t xml:space="preserve"> chúng tôi gồm:</w:t>
      </w:r>
    </w:p>
    <w:p w:rsidR="00D31612" w:rsidRPr="009F7AEA" w:rsidRDefault="00D31612"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BÊN CHO THUÊ NHÀ Ở CÔNG VỤ (sau đây gọi tắt là Bên cho thuê):</w:t>
      </w:r>
    </w:p>
    <w:p w:rsidR="00D31612" w:rsidRPr="009F7AEA" w:rsidRDefault="00D31612"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Ông (bà): ……………………. Chức vụ: ……………………</w:t>
      </w:r>
    </w:p>
    <w:p w:rsidR="00D31612" w:rsidRPr="009F7AEA" w:rsidRDefault="009F7AEA" w:rsidP="009F7AEA">
      <w:pPr>
        <w:shd w:val="clear" w:color="auto" w:fill="FFFFFF"/>
        <w:spacing w:before="120" w:after="0" w:line="240" w:lineRule="atLeast"/>
        <w:jc w:val="both"/>
        <w:rPr>
          <w:rFonts w:ascii="Times New Roman" w:eastAsia="Times New Roman" w:hAnsi="Times New Roman"/>
          <w:color w:val="000000"/>
          <w:sz w:val="26"/>
          <w:szCs w:val="26"/>
        </w:rPr>
      </w:pPr>
      <w:r>
        <w:rPr>
          <w:rFonts w:ascii="Times New Roman" w:eastAsia="Times New Roman" w:hAnsi="Times New Roman"/>
          <w:color w:val="333333"/>
          <w:sz w:val="26"/>
          <w:szCs w:val="26"/>
        </w:rPr>
        <w:t>Số CMND: ……………</w:t>
      </w:r>
      <w:r w:rsidR="00D31612" w:rsidRPr="009F7AEA">
        <w:rPr>
          <w:rFonts w:ascii="Times New Roman" w:eastAsia="Times New Roman" w:hAnsi="Times New Roman"/>
          <w:color w:val="333333"/>
          <w:sz w:val="26"/>
          <w:szCs w:val="26"/>
        </w:rPr>
        <w:t>.. cấp ngày …./ …./ …., tại ……………….</w:t>
      </w:r>
    </w:p>
    <w:p w:rsidR="00D31612" w:rsidRPr="009F7AEA" w:rsidRDefault="00D31612"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Đại diện cho: ………………………………………</w:t>
      </w:r>
    </w:p>
    <w:p w:rsidR="00D31612" w:rsidRPr="009F7AEA" w:rsidRDefault="00D31612"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Địa chỉ cơ quan: ………………………..</w:t>
      </w:r>
    </w:p>
    <w:p w:rsidR="00D31612" w:rsidRPr="009F7AEA" w:rsidRDefault="00D31612"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Điện thoại: ………</w:t>
      </w:r>
      <w:r w:rsidR="009F7AEA">
        <w:rPr>
          <w:rFonts w:ascii="Times New Roman" w:eastAsia="Times New Roman" w:hAnsi="Times New Roman"/>
          <w:color w:val="333333"/>
          <w:sz w:val="26"/>
          <w:szCs w:val="26"/>
        </w:rPr>
        <w:t>………. Fax: ……………</w:t>
      </w:r>
      <w:r w:rsidRPr="009F7AEA">
        <w:rPr>
          <w:rFonts w:ascii="Times New Roman" w:eastAsia="Times New Roman" w:hAnsi="Times New Roman"/>
          <w:color w:val="333333"/>
          <w:sz w:val="26"/>
          <w:szCs w:val="26"/>
        </w:rPr>
        <w:t>…</w:t>
      </w:r>
    </w:p>
    <w:p w:rsidR="00D31612" w:rsidRPr="009F7AEA" w:rsidRDefault="00D31612"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Số tài khoản: …………………………………. tại Kho bạc: …………………………….</w:t>
      </w:r>
    </w:p>
    <w:p w:rsidR="00D31612" w:rsidRPr="009F7AEA" w:rsidRDefault="00D31612"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BÊN THUÊ NHÀ Ở CÔNG VỤ (sau đây gọi tắt là Bên thuê):</w:t>
      </w:r>
    </w:p>
    <w:p w:rsidR="00D31612" w:rsidRPr="009F7AEA" w:rsidRDefault="009F7AEA" w:rsidP="009F7AEA">
      <w:pPr>
        <w:shd w:val="clear" w:color="auto" w:fill="FFFFFF"/>
        <w:spacing w:before="120" w:after="0" w:line="240" w:lineRule="atLeast"/>
        <w:jc w:val="both"/>
        <w:rPr>
          <w:rFonts w:ascii="Times New Roman" w:eastAsia="Times New Roman" w:hAnsi="Times New Roman"/>
          <w:color w:val="000000"/>
          <w:sz w:val="26"/>
          <w:szCs w:val="26"/>
        </w:rPr>
      </w:pPr>
      <w:r>
        <w:rPr>
          <w:rFonts w:ascii="Times New Roman" w:eastAsia="Times New Roman" w:hAnsi="Times New Roman"/>
          <w:color w:val="333333"/>
          <w:sz w:val="26"/>
          <w:szCs w:val="26"/>
        </w:rPr>
        <w:t>Ông (bà): ……………</w:t>
      </w:r>
      <w:r w:rsidR="00D31612" w:rsidRPr="009F7AEA">
        <w:rPr>
          <w:rFonts w:ascii="Times New Roman" w:eastAsia="Times New Roman" w:hAnsi="Times New Roman"/>
          <w:color w:val="333333"/>
          <w:sz w:val="26"/>
          <w:szCs w:val="26"/>
        </w:rPr>
        <w:t>…….. Chức vụ: ………………………</w:t>
      </w:r>
    </w:p>
    <w:p w:rsidR="00D31612" w:rsidRPr="009F7AEA" w:rsidRDefault="009F7AEA" w:rsidP="009F7AEA">
      <w:pPr>
        <w:shd w:val="clear" w:color="auto" w:fill="FFFFFF"/>
        <w:spacing w:before="120" w:after="0" w:line="240" w:lineRule="atLeast"/>
        <w:jc w:val="both"/>
        <w:rPr>
          <w:rFonts w:ascii="Times New Roman" w:eastAsia="Times New Roman" w:hAnsi="Times New Roman"/>
          <w:color w:val="000000"/>
          <w:sz w:val="26"/>
          <w:szCs w:val="26"/>
        </w:rPr>
      </w:pPr>
      <w:r>
        <w:rPr>
          <w:rFonts w:ascii="Times New Roman" w:eastAsia="Times New Roman" w:hAnsi="Times New Roman"/>
          <w:color w:val="333333"/>
          <w:sz w:val="26"/>
          <w:szCs w:val="26"/>
        </w:rPr>
        <w:t>Số CMND: …</w:t>
      </w:r>
      <w:r w:rsidR="00D31612" w:rsidRPr="009F7AEA">
        <w:rPr>
          <w:rFonts w:ascii="Times New Roman" w:eastAsia="Times New Roman" w:hAnsi="Times New Roman"/>
          <w:color w:val="333333"/>
          <w:sz w:val="26"/>
          <w:szCs w:val="26"/>
        </w:rPr>
        <w:t>………………… cấp ngày ……/ …./ ……, tại ………..</w:t>
      </w:r>
    </w:p>
    <w:p w:rsidR="00D31612" w:rsidRPr="009F7AEA" w:rsidRDefault="009F7AEA" w:rsidP="009F7AEA">
      <w:pPr>
        <w:shd w:val="clear" w:color="auto" w:fill="FFFFFF"/>
        <w:spacing w:before="120" w:after="0" w:line="240" w:lineRule="atLeast"/>
        <w:jc w:val="both"/>
        <w:rPr>
          <w:rFonts w:ascii="Times New Roman" w:eastAsia="Times New Roman" w:hAnsi="Times New Roman"/>
          <w:color w:val="000000"/>
          <w:sz w:val="26"/>
          <w:szCs w:val="26"/>
        </w:rPr>
      </w:pPr>
      <w:r>
        <w:rPr>
          <w:rFonts w:ascii="Times New Roman" w:eastAsia="Times New Roman" w:hAnsi="Times New Roman"/>
          <w:color w:val="333333"/>
          <w:sz w:val="26"/>
          <w:szCs w:val="26"/>
        </w:rPr>
        <w:t>Điện thoại: …</w:t>
      </w:r>
      <w:r w:rsidR="00D31612" w:rsidRPr="009F7AEA">
        <w:rPr>
          <w:rFonts w:ascii="Times New Roman" w:eastAsia="Times New Roman" w:hAnsi="Times New Roman"/>
          <w:color w:val="333333"/>
          <w:sz w:val="26"/>
          <w:szCs w:val="26"/>
        </w:rPr>
        <w:t>……………… Fax (nếu có): ……………………….</w:t>
      </w:r>
    </w:p>
    <w:p w:rsidR="00D31612" w:rsidRPr="009F7AEA" w:rsidRDefault="00D31612"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Cơ quan côn</w:t>
      </w:r>
      <w:r w:rsidR="009F7AEA">
        <w:rPr>
          <w:rFonts w:ascii="Times New Roman" w:eastAsia="Times New Roman" w:hAnsi="Times New Roman"/>
          <w:color w:val="333333"/>
          <w:sz w:val="26"/>
          <w:szCs w:val="26"/>
        </w:rPr>
        <w:t>g tác: ……………</w:t>
      </w:r>
      <w:r w:rsidRPr="009F7AEA">
        <w:rPr>
          <w:rFonts w:ascii="Times New Roman" w:eastAsia="Times New Roman" w:hAnsi="Times New Roman"/>
          <w:color w:val="333333"/>
          <w:sz w:val="26"/>
          <w:szCs w:val="26"/>
        </w:rPr>
        <w:t>……………………</w:t>
      </w:r>
    </w:p>
    <w:p w:rsidR="00D31612" w:rsidRPr="009F7AEA" w:rsidRDefault="00D31612"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Hai bên thống nhất ký kết Hợp đồng thuê nhà ở công vụ dùng cho mục đích để ở và sinh hoạt với các nội dung sau đây:</w:t>
      </w:r>
    </w:p>
    <w:p w:rsidR="00D31612" w:rsidRPr="009F7AEA" w:rsidRDefault="00564FBB"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ĐIỀU 1. ĐẶC ĐIỂM CHÍNH CỦA NHÀ Ở CHO THUÊ</w:t>
      </w:r>
    </w:p>
    <w:p w:rsidR="00D31612" w:rsidRPr="009F7AEA" w:rsidRDefault="00D31612" w:rsidP="009F7AEA">
      <w:pPr>
        <w:pStyle w:val="ListParagraph"/>
        <w:numPr>
          <w:ilvl w:val="0"/>
          <w:numId w:val="5"/>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Loại nhà ở </w:t>
      </w:r>
      <w:r w:rsidRPr="009F7AEA">
        <w:rPr>
          <w:rFonts w:ascii="Times New Roman" w:eastAsia="Times New Roman" w:hAnsi="Times New Roman"/>
          <w:i/>
          <w:iCs/>
          <w:color w:val="333333"/>
          <w:sz w:val="26"/>
          <w:szCs w:val="26"/>
        </w:rPr>
        <w:t>(biệt thự; căn hộ chung cư, nhà ở thấp tầng, nhà ở 1 tầng nhiều gian)</w:t>
      </w:r>
      <w:r w:rsidRPr="009F7AEA">
        <w:rPr>
          <w:rFonts w:ascii="Times New Roman" w:eastAsia="Times New Roman" w:hAnsi="Times New Roman"/>
          <w:color w:val="333333"/>
          <w:sz w:val="26"/>
          <w:szCs w:val="26"/>
        </w:rPr>
        <w:t>…………… …………………………………………</w:t>
      </w:r>
    </w:p>
    <w:p w:rsidR="00D31612" w:rsidRPr="009F7AEA" w:rsidRDefault="00D31612" w:rsidP="009F7AEA">
      <w:pPr>
        <w:pStyle w:val="ListParagraph"/>
        <w:numPr>
          <w:ilvl w:val="0"/>
          <w:numId w:val="5"/>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Địa chỉ nhà ở:</w:t>
      </w:r>
      <w:r w:rsidR="009F7AEA">
        <w:rPr>
          <w:rFonts w:ascii="Times New Roman" w:eastAsia="Times New Roman" w:hAnsi="Times New Roman"/>
          <w:color w:val="333333"/>
          <w:sz w:val="26"/>
          <w:szCs w:val="26"/>
        </w:rPr>
        <w:t>…………………………………………………………</w:t>
      </w:r>
    </w:p>
    <w:p w:rsidR="00D31612" w:rsidRPr="009F7AEA" w:rsidRDefault="00D31612" w:rsidP="009F7AEA">
      <w:pPr>
        <w:pStyle w:val="ListParagraph"/>
        <w:numPr>
          <w:ilvl w:val="0"/>
          <w:numId w:val="5"/>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lastRenderedPageBreak/>
        <w:t>Tổng diện tích sử dụng nhà ở là ………………. m</w:t>
      </w:r>
      <w:r w:rsidRPr="009F7AEA">
        <w:rPr>
          <w:rFonts w:ascii="Times New Roman" w:eastAsia="Times New Roman" w:hAnsi="Times New Roman"/>
          <w:color w:val="333333"/>
          <w:sz w:val="26"/>
          <w:szCs w:val="26"/>
          <w:vertAlign w:val="superscript"/>
        </w:rPr>
        <w:t>2</w:t>
      </w:r>
      <w:r w:rsidRPr="009F7AEA">
        <w:rPr>
          <w:rFonts w:ascii="Times New Roman" w:eastAsia="Times New Roman" w:hAnsi="Times New Roman"/>
          <w:color w:val="333333"/>
          <w:sz w:val="26"/>
          <w:szCs w:val="26"/>
        </w:rPr>
        <w:t>, trong đó diện tích chính là………m</w:t>
      </w:r>
      <w:r w:rsidRPr="009F7AEA">
        <w:rPr>
          <w:rFonts w:ascii="Times New Roman" w:eastAsia="Times New Roman" w:hAnsi="Times New Roman"/>
          <w:color w:val="333333"/>
          <w:sz w:val="26"/>
          <w:szCs w:val="26"/>
          <w:vertAlign w:val="superscript"/>
        </w:rPr>
        <w:t>2</w:t>
      </w:r>
      <w:r w:rsidRPr="009F7AEA">
        <w:rPr>
          <w:rFonts w:ascii="Times New Roman" w:eastAsia="Times New Roman" w:hAnsi="Times New Roman"/>
          <w:color w:val="333333"/>
          <w:sz w:val="26"/>
          <w:szCs w:val="26"/>
        </w:rPr>
        <w:t>, diện tích phụ là: ………..m</w:t>
      </w:r>
      <w:r w:rsidRPr="009F7AEA">
        <w:rPr>
          <w:rFonts w:ascii="Times New Roman" w:eastAsia="Times New Roman" w:hAnsi="Times New Roman"/>
          <w:color w:val="333333"/>
          <w:sz w:val="26"/>
          <w:szCs w:val="26"/>
          <w:vertAlign w:val="superscript"/>
        </w:rPr>
        <w:t>2</w:t>
      </w:r>
      <w:r w:rsidRPr="009F7AEA">
        <w:rPr>
          <w:rFonts w:ascii="Times New Roman" w:eastAsia="Times New Roman" w:hAnsi="Times New Roman"/>
          <w:color w:val="333333"/>
          <w:sz w:val="26"/>
          <w:szCs w:val="26"/>
        </w:rPr>
        <w:t>.</w:t>
      </w:r>
    </w:p>
    <w:p w:rsidR="00D31612" w:rsidRPr="009F7AEA" w:rsidRDefault="00D31612" w:rsidP="009F7AEA">
      <w:pPr>
        <w:pStyle w:val="ListParagraph"/>
        <w:numPr>
          <w:ilvl w:val="0"/>
          <w:numId w:val="5"/>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Trang thiết bị kèm theo nhà ở:………………</w:t>
      </w:r>
      <w:r w:rsidR="009F7AEA" w:rsidRPr="009F7AEA">
        <w:rPr>
          <w:rFonts w:ascii="Times New Roman" w:eastAsia="Times New Roman" w:hAnsi="Times New Roman"/>
          <w:color w:val="333333"/>
          <w:sz w:val="26"/>
          <w:szCs w:val="26"/>
        </w:rPr>
        <w:t xml:space="preserve"> </w:t>
      </w:r>
      <w:r w:rsidRPr="009F7AEA">
        <w:rPr>
          <w:rFonts w:ascii="Times New Roman" w:eastAsia="Times New Roman" w:hAnsi="Times New Roman"/>
          <w:color w:val="333333"/>
          <w:sz w:val="26"/>
          <w:szCs w:val="26"/>
        </w:rPr>
        <w:t>………</w:t>
      </w:r>
    </w:p>
    <w:p w:rsidR="00D31612" w:rsidRPr="009F7AEA" w:rsidRDefault="00564FBB"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ĐIỀU 2. GIÁ CHO THUÊ VÀ PHƯƠNG THỨC, THỜI HẠN THANH TOÁN TIỀN THUÊ</w:t>
      </w:r>
    </w:p>
    <w:p w:rsidR="00D31612" w:rsidRPr="009F7AEA" w:rsidRDefault="009F7AEA" w:rsidP="009F7AEA">
      <w:pPr>
        <w:pStyle w:val="ListParagraph"/>
        <w:numPr>
          <w:ilvl w:val="0"/>
          <w:numId w:val="7"/>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Giá cho thuê nhà ở công vụ là </w:t>
      </w:r>
      <w:r w:rsidR="00D31612" w:rsidRPr="009F7AEA">
        <w:rPr>
          <w:rFonts w:ascii="Times New Roman" w:eastAsia="Times New Roman" w:hAnsi="Times New Roman"/>
          <w:color w:val="333333"/>
          <w:sz w:val="26"/>
          <w:szCs w:val="26"/>
        </w:rPr>
        <w:t>................…… đồng/m</w:t>
      </w:r>
      <w:r w:rsidR="00D31612" w:rsidRPr="009F7AEA">
        <w:rPr>
          <w:rFonts w:ascii="Times New Roman" w:eastAsia="Times New Roman" w:hAnsi="Times New Roman"/>
          <w:color w:val="333333"/>
          <w:sz w:val="26"/>
          <w:szCs w:val="26"/>
          <w:vertAlign w:val="superscript"/>
        </w:rPr>
        <w:t>2</w:t>
      </w:r>
      <w:r w:rsidR="00D31612" w:rsidRPr="009F7AEA">
        <w:rPr>
          <w:rFonts w:ascii="Times New Roman" w:eastAsia="Times New Roman" w:hAnsi="Times New Roman"/>
          <w:color w:val="333333"/>
          <w:sz w:val="26"/>
          <w:szCs w:val="26"/>
        </w:rPr>
        <w:t>/tháng</w:t>
      </w:r>
      <w:r w:rsidRPr="009F7AEA">
        <w:rPr>
          <w:rFonts w:ascii="Times New Roman" w:eastAsia="Times New Roman" w:hAnsi="Times New Roman"/>
          <w:color w:val="000000"/>
          <w:sz w:val="26"/>
          <w:szCs w:val="26"/>
        </w:rPr>
        <w:t xml:space="preserve"> </w:t>
      </w:r>
      <w:r w:rsidRPr="009F7AEA">
        <w:rPr>
          <w:rFonts w:ascii="Times New Roman" w:eastAsia="Times New Roman" w:hAnsi="Times New Roman"/>
          <w:i/>
          <w:iCs/>
          <w:color w:val="333333"/>
          <w:sz w:val="26"/>
          <w:szCs w:val="26"/>
        </w:rPr>
        <w:t xml:space="preserve">(Bằng chữ: </w:t>
      </w:r>
      <w:r w:rsidR="00D31612" w:rsidRPr="009F7AEA">
        <w:rPr>
          <w:rFonts w:ascii="Times New Roman" w:eastAsia="Times New Roman" w:hAnsi="Times New Roman"/>
          <w:i/>
          <w:iCs/>
          <w:color w:val="333333"/>
          <w:sz w:val="26"/>
          <w:szCs w:val="26"/>
        </w:rPr>
        <w:t>….).</w:t>
      </w:r>
    </w:p>
    <w:p w:rsidR="00D31612" w:rsidRPr="009F7AEA" w:rsidRDefault="00D31612" w:rsidP="009F7AEA">
      <w:pPr>
        <w:pStyle w:val="ListParagraph"/>
        <w:numPr>
          <w:ilvl w:val="0"/>
          <w:numId w:val="8"/>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Giá cho thuê này đã bao gồm chi phí vận hành, bảo trì, quản lý cho thuê nhà ở công vụ và thuế VAT 10%.</w:t>
      </w:r>
    </w:p>
    <w:p w:rsidR="00D31612" w:rsidRPr="009F7AEA" w:rsidRDefault="00D31612" w:rsidP="009F7AEA">
      <w:pPr>
        <w:pStyle w:val="ListParagraph"/>
        <w:numPr>
          <w:ilvl w:val="0"/>
          <w:numId w:val="8"/>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Các chi phí sử dụng điện, nước, điện thoại, internet, trông giữ xe và các dịch vụ khác do Bên thuê thanh toán cho bên cung cấp dịch vụ. Các chi phí này không tính trong giá thuê nhà ở quy định tại khoản 1 Điều này.</w:t>
      </w:r>
    </w:p>
    <w:p w:rsidR="00D31612" w:rsidRPr="009F7AEA" w:rsidRDefault="00D31612" w:rsidP="009F7AEA">
      <w:pPr>
        <w:pStyle w:val="ListParagraph"/>
        <w:numPr>
          <w:ilvl w:val="0"/>
          <w:numId w:val="7"/>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Giá cho thuê nhà ở được xem xét, điều chỉnh khi Nhà nước có thay đổi về khung giá hoặc giá cho thuê nhà ở công vụ. Trường hợp chi phí quản lý vận hành (giá dịch vụ quản lý vận hành) do Ủy ban nhân dân cấp tỉnh ban hành có thay đổi thì giá cho thuê nhà ở cũng được điều chỉnh tương ứng.</w:t>
      </w:r>
    </w:p>
    <w:p w:rsidR="00D31612" w:rsidRPr="009F7AEA" w:rsidRDefault="00D31612" w:rsidP="009F7AEA">
      <w:pPr>
        <w:pStyle w:val="ListParagraph"/>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Bên cho thuê có trách nhiệm thông báo giá mới cho Bên thuê nhà biết trước khi áp dụng ít nhất là ba tháng.</w:t>
      </w:r>
    </w:p>
    <w:p w:rsidR="00D31612" w:rsidRPr="009F7AEA" w:rsidRDefault="00D31612" w:rsidP="009F7AEA">
      <w:pPr>
        <w:pStyle w:val="ListParagraph"/>
        <w:numPr>
          <w:ilvl w:val="0"/>
          <w:numId w:val="7"/>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Tiền thuê nhà hàng tháng là: ………đ (bằng chữ:………………………………………………).</w:t>
      </w:r>
    </w:p>
    <w:p w:rsidR="00D31612" w:rsidRPr="009F7AEA" w:rsidRDefault="00D31612" w:rsidP="009F7AEA">
      <w:pPr>
        <w:pStyle w:val="ListParagraph"/>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Tiền thuê nhà ở được tính bằng giá cho thuê nhà ở quy định tại khoản 1 Điều này nhân với diện tích sàn sử dụng của ngôi (căn) nhà được thuê.</w:t>
      </w:r>
    </w:p>
    <w:p w:rsidR="00D31612" w:rsidRPr="009F7AEA" w:rsidRDefault="00D31612" w:rsidP="009F7AEA">
      <w:pPr>
        <w:pStyle w:val="ListParagraph"/>
        <w:numPr>
          <w:ilvl w:val="0"/>
          <w:numId w:val="7"/>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Phương thức thanh toán: Bên thuê trả cho Bên cho thuê bằng (tiền mặt hoặc chuyển k</w:t>
      </w:r>
      <w:r w:rsidR="009F7AEA">
        <w:rPr>
          <w:rFonts w:ascii="Times New Roman" w:eastAsia="Times New Roman" w:hAnsi="Times New Roman"/>
          <w:color w:val="333333"/>
          <w:sz w:val="26"/>
          <w:szCs w:val="26"/>
        </w:rPr>
        <w:t>hoản qua ngân hàng)……………………………</w:t>
      </w:r>
    </w:p>
    <w:p w:rsidR="00D31612" w:rsidRPr="009F7AEA" w:rsidRDefault="00D31612" w:rsidP="009F7AEA">
      <w:pPr>
        <w:pStyle w:val="ListParagraph"/>
        <w:numPr>
          <w:ilvl w:val="0"/>
          <w:numId w:val="7"/>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Thời hạn thanh toán: Bên thuê trả tiền thuê nhà trong khoảng thời gian từ ngày …….đến ngày ……… hàng tháng (kể từ tháng đầu tiên).</w:t>
      </w:r>
    </w:p>
    <w:p w:rsidR="00D31612" w:rsidRPr="009F7AEA" w:rsidRDefault="00564FBB"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ĐIỀU 3. THỜI ĐIỂM GIAO NHẬN NHÀ Ở VÀ THỜI HẠN CHO THUÊ NHÀ Ở</w:t>
      </w:r>
    </w:p>
    <w:p w:rsidR="00D31612" w:rsidRPr="009F7AEA" w:rsidRDefault="00D31612" w:rsidP="009F7AEA">
      <w:pPr>
        <w:pStyle w:val="ListParagraph"/>
        <w:numPr>
          <w:ilvl w:val="0"/>
          <w:numId w:val="10"/>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Thời điểm giao nhận nhà ở là ngày …… tháng …. năm ……..</w:t>
      </w:r>
    </w:p>
    <w:p w:rsidR="00D31612" w:rsidRPr="009F7AEA" w:rsidRDefault="00D31612" w:rsidP="009F7AEA">
      <w:pPr>
        <w:pStyle w:val="ListParagraph"/>
        <w:numPr>
          <w:ilvl w:val="0"/>
          <w:numId w:val="10"/>
        </w:numPr>
        <w:shd w:val="clear" w:color="auto" w:fill="FFFFFF"/>
        <w:spacing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Thời hạn cho thuê nhà ở công vụ là …. năm (….. tháng)</w:t>
      </w:r>
      <w:hyperlink r:id="rId5" w:anchor="_ftn1" w:history="1">
        <w:r w:rsidRPr="009F7AEA">
          <w:rPr>
            <w:rFonts w:ascii="Times New Roman" w:eastAsia="Times New Roman" w:hAnsi="Times New Roman"/>
            <w:color w:val="0782C1"/>
            <w:sz w:val="26"/>
            <w:szCs w:val="26"/>
          </w:rPr>
          <w:t>1</w:t>
        </w:r>
      </w:hyperlink>
      <w:r w:rsidRPr="009F7AEA">
        <w:rPr>
          <w:rFonts w:ascii="Times New Roman" w:eastAsia="Times New Roman" w:hAnsi="Times New Roman"/>
          <w:color w:val="333333"/>
          <w:sz w:val="26"/>
          <w:szCs w:val="26"/>
        </w:rPr>
        <w:t>, kể từ ngày ….. tháng …..năm …… đến ngày …. tháng …. năm ……</w:t>
      </w:r>
    </w:p>
    <w:p w:rsidR="00D31612" w:rsidRPr="009F7AEA" w:rsidRDefault="00D31612" w:rsidP="009F7AEA">
      <w:pPr>
        <w:pStyle w:val="ListParagraph"/>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Trường hợp hết hạn hợp đồng mà Bên thuê vẫn thuộc đối tượng và đủ điều kiện được thuê nhà ở công vụ thì các bên thỏa thuận để ký tiếp Hợp đồng thuê nhà ở.</w:t>
      </w:r>
    </w:p>
    <w:p w:rsidR="00D31612" w:rsidRPr="009F7AEA" w:rsidRDefault="00564FBB"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ĐIỀU 4. QUYỀN VÀ NGHĨA VỤ BÊN CHO THUÊ</w:t>
      </w:r>
    </w:p>
    <w:p w:rsidR="00D31612" w:rsidRPr="009F7AEA" w:rsidRDefault="00D31612" w:rsidP="009F7AEA">
      <w:pPr>
        <w:pStyle w:val="ListParagraph"/>
        <w:numPr>
          <w:ilvl w:val="0"/>
          <w:numId w:val="12"/>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Quyền của Bên cho thuê:</w:t>
      </w:r>
    </w:p>
    <w:p w:rsidR="00D31612" w:rsidRPr="009F7AEA" w:rsidRDefault="00D31612" w:rsidP="009F7AEA">
      <w:pPr>
        <w:pStyle w:val="ListParagraph"/>
        <w:numPr>
          <w:ilvl w:val="0"/>
          <w:numId w:val="13"/>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Ký hợp đồng cho thuê nhà ở đúng đối tượng và điều kiện theo quy định. Yêu cầu Bên thuê sử dụng nhà đúng mục đích và thực hiện đúng các quy định về quản lý sử dụng nhà ở công vụ; phối hợp với các đơn vị liên quan trong việc xử lý vi phạm quy định về quản lý sử dụng nhà ở công vụ;</w:t>
      </w:r>
    </w:p>
    <w:p w:rsidR="00D31612" w:rsidRPr="009F7AEA" w:rsidRDefault="00D31612" w:rsidP="009F7AEA">
      <w:pPr>
        <w:pStyle w:val="ListParagraph"/>
        <w:numPr>
          <w:ilvl w:val="0"/>
          <w:numId w:val="13"/>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Yêu cầu Bên thuê trả đủ tiền thuê nhà đúng thời hạn đã cam kết.</w:t>
      </w:r>
    </w:p>
    <w:p w:rsidR="00D31612" w:rsidRPr="009F7AEA" w:rsidRDefault="00D31612" w:rsidP="009F7AEA">
      <w:pPr>
        <w:pStyle w:val="ListParagraph"/>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i/>
          <w:iCs/>
          <w:color w:val="333333"/>
          <w:sz w:val="26"/>
          <w:szCs w:val="26"/>
        </w:rPr>
        <w:t>(Trường hợp Bên thuê là đối tượng được thuê nhà ở công vụ mà không trả tiền thuê nhà trong ba tháng liên tục thì Bên cho thuê có quyền yêu cầu cơ quan đang trực tiếp quản lý người thuê khấu trừ từ tiền lương để trả tiền thuê);</w:t>
      </w:r>
    </w:p>
    <w:p w:rsidR="00D31612" w:rsidRPr="009F7AEA" w:rsidRDefault="00D31612" w:rsidP="009F7AEA">
      <w:pPr>
        <w:pStyle w:val="ListParagraph"/>
        <w:numPr>
          <w:ilvl w:val="0"/>
          <w:numId w:val="13"/>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lastRenderedPageBreak/>
        <w:t>Yêu cầu Bên thuê có trách nhiệm sửa chữa phần hư hỏng và bồi thường thiệt hại do lỗi của Bên thuê gây ra;</w:t>
      </w:r>
    </w:p>
    <w:p w:rsidR="00D31612" w:rsidRPr="009F7AEA" w:rsidRDefault="00D31612" w:rsidP="009F7AEA">
      <w:pPr>
        <w:pStyle w:val="ListParagraph"/>
        <w:numPr>
          <w:ilvl w:val="0"/>
          <w:numId w:val="13"/>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Đơn phương chấm dứt hợp đồng trong trường hợp Bên thuê sử dụng nhà ở sai mục đích hoặc không thực hiện đầy đủ nghĩa vụ mà cơ quan có thẩm quyền quyết định xử lý thu hồi nhà ở công vụ sau khi đã được Bên cho thuê thông báo bằng văn bản theo quy định;</w:t>
      </w:r>
    </w:p>
    <w:p w:rsidR="00D31612" w:rsidRPr="009F7AEA" w:rsidRDefault="00D31612" w:rsidP="009F7AEA">
      <w:pPr>
        <w:pStyle w:val="ListParagraph"/>
        <w:numPr>
          <w:ilvl w:val="0"/>
          <w:numId w:val="13"/>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Yêu cầu Bên thuê giao lại nhà trong các trường hợp chấm dứt Hợp đồng thuê nhà ở công vụ quy định tại Điều 6 của Hợp đồng này;</w:t>
      </w:r>
    </w:p>
    <w:p w:rsidR="00D31612" w:rsidRPr="009F7AEA" w:rsidRDefault="00D31612" w:rsidP="009F7AEA">
      <w:pPr>
        <w:pStyle w:val="ListParagraph"/>
        <w:numPr>
          <w:ilvl w:val="0"/>
          <w:numId w:val="13"/>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Được kinh doanh cho thuê phần diện tích nhà, công trình xây dựng thuộc sở hữu Nhà nước gắn với nhà ở công vụ (nếu có) để bù đắp chi phí quản lý vận hành nhà ở công vụ theo yêu cầu của cơ quan quản lý nhà ở công vụ.</w:t>
      </w:r>
    </w:p>
    <w:p w:rsidR="00D31612" w:rsidRPr="009F7AEA" w:rsidRDefault="00D31612" w:rsidP="009F7AEA">
      <w:pPr>
        <w:pStyle w:val="ListParagraph"/>
        <w:numPr>
          <w:ilvl w:val="0"/>
          <w:numId w:val="12"/>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Nghĩa vụ của Bên cho thuê:</w:t>
      </w:r>
    </w:p>
    <w:p w:rsidR="00D31612" w:rsidRPr="009F7AEA" w:rsidRDefault="00D31612" w:rsidP="009F7AEA">
      <w:pPr>
        <w:pStyle w:val="ListParagraph"/>
        <w:numPr>
          <w:ilvl w:val="0"/>
          <w:numId w:val="14"/>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Giao nhà cho Bên thuê theo đúng thời gian quy định tại khoản 1 Điều 3 của hợp đồng này; thu tiền thuê nhà ở công vụ đầy đủ, sử dụng tiền thuê nhà ở đúng mục đích;</w:t>
      </w:r>
    </w:p>
    <w:p w:rsidR="00D31612" w:rsidRPr="009F7AEA" w:rsidRDefault="00D31612" w:rsidP="009F7AEA">
      <w:pPr>
        <w:pStyle w:val="ListParagraph"/>
        <w:numPr>
          <w:ilvl w:val="0"/>
          <w:numId w:val="14"/>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Xây dựng Bản nội quy quản lý sử dụng nhà ở công vụ kèm theo Hợp đồng này và hướng dẫn Bên thuê các quy định về quản lý sử dụng nhà ở công vụ;</w:t>
      </w:r>
    </w:p>
    <w:p w:rsidR="00D31612" w:rsidRPr="009F7AEA" w:rsidRDefault="00D31612" w:rsidP="009F7AEA">
      <w:pPr>
        <w:pStyle w:val="ListParagraph"/>
        <w:numPr>
          <w:ilvl w:val="0"/>
          <w:numId w:val="14"/>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Bảo đảm quyền sử dụng nhà ở của Bên thuê theo quy định của pháp luật về nhà ở;</w:t>
      </w:r>
    </w:p>
    <w:p w:rsidR="009F7AEA" w:rsidRPr="009F7AEA" w:rsidRDefault="00D31612" w:rsidP="009F7AEA">
      <w:pPr>
        <w:pStyle w:val="ListParagraph"/>
        <w:numPr>
          <w:ilvl w:val="0"/>
          <w:numId w:val="14"/>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Phối hợp với các cơ quan chức năng của địa phương đảm bảo an ninh trật tự đối với nhà ở công vụ cho Bên thuê;</w:t>
      </w:r>
    </w:p>
    <w:p w:rsidR="00D31612" w:rsidRPr="009F7AEA" w:rsidRDefault="00D31612" w:rsidP="009F7AEA">
      <w:pPr>
        <w:pStyle w:val="ListParagraph"/>
        <w:numPr>
          <w:ilvl w:val="0"/>
          <w:numId w:val="14"/>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Sửa chữa những hư hỏng mà không phải do lỗi của Bên thuê gây ra; thực hiện quản lý vận hành, bảo trì và quản lý cho thuê nhà ở công vụ theo quy định của pháp luật về nhà ở và pháp luật về xây dựng;</w:t>
      </w:r>
    </w:p>
    <w:p w:rsidR="00D31612" w:rsidRPr="009F7AEA" w:rsidRDefault="00D31612" w:rsidP="009F7AEA">
      <w:pPr>
        <w:pStyle w:val="ListParagraph"/>
        <w:numPr>
          <w:ilvl w:val="0"/>
          <w:numId w:val="14"/>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Hướng dẫn Bên thuê ký kết Hợp đồng dịch vụ với các bên cung cấp dịch vụ và phối hợp làm thủ tục đăng ký cư trú cho Bên thuê nhà theo quy định.</w:t>
      </w:r>
    </w:p>
    <w:p w:rsidR="00D31612" w:rsidRPr="009F7AEA" w:rsidRDefault="00564FBB"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ĐIỀU 5. QUYỀN VÀ NGHĨA VỤ BÊN THUÊ</w:t>
      </w:r>
    </w:p>
    <w:p w:rsidR="00D31612" w:rsidRPr="009F7AEA" w:rsidRDefault="00D31612" w:rsidP="009F7AEA">
      <w:pPr>
        <w:pStyle w:val="ListParagraph"/>
        <w:numPr>
          <w:ilvl w:val="0"/>
          <w:numId w:val="16"/>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Quyền của Bên thuê:</w:t>
      </w:r>
    </w:p>
    <w:p w:rsidR="00D31612" w:rsidRPr="009F7AEA" w:rsidRDefault="00D31612" w:rsidP="009F7AEA">
      <w:pPr>
        <w:pStyle w:val="ListParagraph"/>
        <w:numPr>
          <w:ilvl w:val="0"/>
          <w:numId w:val="17"/>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Nhận nhà ở theo đúng thời gian quy định tại khoản 1 Điều 3 của Hợp đồng này; được sử dụng nhà công vụ để ở cho bản thân và các thành viên trong gia đình;</w:t>
      </w:r>
    </w:p>
    <w:p w:rsidR="00D31612" w:rsidRPr="009F7AEA" w:rsidRDefault="00D31612" w:rsidP="009F7AEA">
      <w:pPr>
        <w:pStyle w:val="ListParagraph"/>
        <w:numPr>
          <w:ilvl w:val="0"/>
          <w:numId w:val="17"/>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Yêu cầu Bên cho thuê sửa chữa kịp thời những hư hỏng của nhà ở mà không do lỗi của Bên thuê gây ra;</w:t>
      </w:r>
    </w:p>
    <w:p w:rsidR="00D31612" w:rsidRPr="009F7AEA" w:rsidRDefault="00D31612" w:rsidP="009F7AEA">
      <w:pPr>
        <w:pStyle w:val="ListParagraph"/>
        <w:numPr>
          <w:ilvl w:val="0"/>
          <w:numId w:val="17"/>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Được bố trí nhà ở khác trong trường hợp nhà ở công vụ đang thuê phải cải tạo hoặc xây dựng lại;</w:t>
      </w:r>
    </w:p>
    <w:p w:rsidR="009F7AEA" w:rsidRPr="009F7AEA" w:rsidRDefault="00D31612" w:rsidP="009F7AEA">
      <w:pPr>
        <w:pStyle w:val="ListParagraph"/>
        <w:numPr>
          <w:ilvl w:val="0"/>
          <w:numId w:val="17"/>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Được tiếp tục thuê nếu vẫn thuộc đối tượng và có đủ điều kiện được thuê nhà ở công vụ;</w:t>
      </w:r>
    </w:p>
    <w:p w:rsidR="00D31612" w:rsidRPr="009F7AEA" w:rsidRDefault="00D31612" w:rsidP="009F7AEA">
      <w:pPr>
        <w:pStyle w:val="ListParagraph"/>
        <w:numPr>
          <w:ilvl w:val="0"/>
          <w:numId w:val="17"/>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Đơn phương chấm dứt hợp đồng trong trường hợp Bên cho thuê không thực hiện hoặc thực hiện không đầy đủ trách nhiệm với Bên thuê.</w:t>
      </w:r>
    </w:p>
    <w:p w:rsidR="00D31612" w:rsidRPr="009F7AEA" w:rsidRDefault="00D31612" w:rsidP="009F7AEA">
      <w:pPr>
        <w:pStyle w:val="ListParagraph"/>
        <w:numPr>
          <w:ilvl w:val="0"/>
          <w:numId w:val="16"/>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Nghĩa vụ của Bên thuê:</w:t>
      </w:r>
    </w:p>
    <w:p w:rsidR="00D31612" w:rsidRPr="009F7AEA" w:rsidRDefault="00D31612" w:rsidP="009F7AEA">
      <w:pPr>
        <w:pStyle w:val="ListParagraph"/>
        <w:numPr>
          <w:ilvl w:val="0"/>
          <w:numId w:val="18"/>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Sử dụng nhà ở công vụ đúng mục đích; có trách nhiệm sửa chữa phần hư hỏng và bồi thường thiệt hại do mình gây ra;</w:t>
      </w:r>
    </w:p>
    <w:p w:rsidR="00D31612" w:rsidRPr="009F7AEA" w:rsidRDefault="00D31612" w:rsidP="009F7AEA">
      <w:pPr>
        <w:pStyle w:val="ListParagraph"/>
        <w:numPr>
          <w:ilvl w:val="0"/>
          <w:numId w:val="18"/>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Trả đủ tiền thuê cho Bên thuê nhà theo thời hạn quy định tại Hợp đồng này;</w:t>
      </w:r>
    </w:p>
    <w:p w:rsidR="00D31612" w:rsidRPr="009F7AEA" w:rsidRDefault="00D31612" w:rsidP="009F7AEA">
      <w:pPr>
        <w:pStyle w:val="ListParagraph"/>
        <w:numPr>
          <w:ilvl w:val="0"/>
          <w:numId w:val="18"/>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 xml:space="preserve">Chấp hành đầy đủ những quy định trong Bản nội quy sử dụng nhà ở công vụ và các quy định về giữ gìn vệ sinh môi trường và an ninh trật tự trong khu vực cư trú; thực </w:t>
      </w:r>
      <w:r w:rsidRPr="009F7AEA">
        <w:rPr>
          <w:rFonts w:ascii="Times New Roman" w:eastAsia="Times New Roman" w:hAnsi="Times New Roman"/>
          <w:color w:val="333333"/>
          <w:sz w:val="26"/>
          <w:szCs w:val="26"/>
        </w:rPr>
        <w:lastRenderedPageBreak/>
        <w:t>hiện các quy định của pháp luật về đăng ký cư trú cho bản thân và các thành viên trong gia đình khi chuyển đến nhà ở công vụ;</w:t>
      </w:r>
    </w:p>
    <w:p w:rsidR="009F7AEA" w:rsidRPr="009F7AEA" w:rsidRDefault="00D31612" w:rsidP="009F7AEA">
      <w:pPr>
        <w:pStyle w:val="ListParagraph"/>
        <w:numPr>
          <w:ilvl w:val="0"/>
          <w:numId w:val="18"/>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Không được chuyển đổi, chuyển nhượng quyền thuê hoặc cho người khác thuê lại hoặc cho ở nhờ, cho mượn nhà ở công vụ dưới bất cứ hình thức nào; không được tự ý cải tạo, sửa chữa nhà ở công vụ (trừ những sửa chữa nhỏ nêu tại Điểm đ Khoản này và sửa chữa những hư hỏng do mình gây ra) và bồi thường thiệt hại nếu để mất các trang thiết bị kèm theo nhà ở được thuê;</w:t>
      </w:r>
    </w:p>
    <w:p w:rsidR="00D31612" w:rsidRPr="009F7AEA" w:rsidRDefault="00D31612" w:rsidP="009F7AEA">
      <w:pPr>
        <w:pStyle w:val="ListParagraph"/>
        <w:numPr>
          <w:ilvl w:val="0"/>
          <w:numId w:val="18"/>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Sửa chữa những hư hỏng nhỏ của nhà ở công vụ, trang thiết bị và thay thế các trang thiết bị thông dụng, rẻ tiền gắn với nhà ở đang thuê;</w:t>
      </w:r>
    </w:p>
    <w:p w:rsidR="00D31612" w:rsidRPr="009F7AEA" w:rsidRDefault="00D31612" w:rsidP="009F7AEA">
      <w:pPr>
        <w:pStyle w:val="ListParagraph"/>
        <w:numPr>
          <w:ilvl w:val="0"/>
          <w:numId w:val="18"/>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Trả lại nhà ở công vụ đang thuê trong trường hợp chấm dứt Hợp đồng thuê nhà ở quy định tại Điều 6 của Hợp đồng này; chấp hành quyết định về thu hồi nhà ở công vụ của cơ quan có thẩm quyền.</w:t>
      </w:r>
    </w:p>
    <w:p w:rsidR="00D31612" w:rsidRPr="009F7AEA" w:rsidRDefault="00564FBB"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ĐIỀU 6. CHẤM DỨT HỢP ĐỒNG THUÊ NHÀ Ở CÔNG VỤ</w:t>
      </w:r>
    </w:p>
    <w:p w:rsidR="00D31612" w:rsidRPr="009F7AEA" w:rsidRDefault="00D31612" w:rsidP="009F7AEA">
      <w:p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Việc chấm dứt hợp đồng thuê nhà ở công vụ được thực hiện khi có một trong các trường hợp sau:</w:t>
      </w:r>
    </w:p>
    <w:p w:rsidR="00D31612" w:rsidRPr="009F7AEA" w:rsidRDefault="00D31612" w:rsidP="009F7AEA">
      <w:pPr>
        <w:pStyle w:val="ListParagraph"/>
        <w:numPr>
          <w:ilvl w:val="0"/>
          <w:numId w:val="20"/>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Hợp đồng thuê hết thời hạn;</w:t>
      </w:r>
    </w:p>
    <w:p w:rsidR="00D31612" w:rsidRPr="009F7AEA" w:rsidRDefault="00D31612" w:rsidP="009F7AEA">
      <w:pPr>
        <w:pStyle w:val="ListParagraph"/>
        <w:numPr>
          <w:ilvl w:val="0"/>
          <w:numId w:val="20"/>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Khi hai Bên cùng nhất trí chấm dứt hợp đồng thuê;</w:t>
      </w:r>
    </w:p>
    <w:p w:rsidR="00D31612" w:rsidRPr="009F7AEA" w:rsidRDefault="00D31612" w:rsidP="009F7AEA">
      <w:pPr>
        <w:pStyle w:val="ListParagraph"/>
        <w:numPr>
          <w:ilvl w:val="0"/>
          <w:numId w:val="20"/>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Khi Bên thuê không còn thuộc đối tượng được tiếp tục thuê nhà ở công vụ;</w:t>
      </w:r>
    </w:p>
    <w:p w:rsidR="00D31612" w:rsidRPr="009F7AEA" w:rsidRDefault="00D31612" w:rsidP="009F7AEA">
      <w:pPr>
        <w:pStyle w:val="ListParagraph"/>
        <w:numPr>
          <w:ilvl w:val="0"/>
          <w:numId w:val="20"/>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Khi Bên đang thuê nhà chết;</w:t>
      </w:r>
    </w:p>
    <w:p w:rsidR="00D31612" w:rsidRPr="009F7AEA" w:rsidRDefault="00D31612" w:rsidP="009F7AEA">
      <w:pPr>
        <w:pStyle w:val="ListParagraph"/>
        <w:numPr>
          <w:ilvl w:val="0"/>
          <w:numId w:val="20"/>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Khi Bên thuê tự ý sửa chữa, đục phá kết cấu, cải tạo hoặc cơi nới nhà ở công vụ thuê;</w:t>
      </w:r>
    </w:p>
    <w:p w:rsidR="00D31612" w:rsidRPr="009F7AEA" w:rsidRDefault="00D31612" w:rsidP="009F7AEA">
      <w:pPr>
        <w:pStyle w:val="ListParagraph"/>
        <w:numPr>
          <w:ilvl w:val="0"/>
          <w:numId w:val="20"/>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Khi Bên thuê tự ý cho người khác thuê lại hoặc cho ở nhờ, cho mượn nhà ở công vụ;</w:t>
      </w:r>
    </w:p>
    <w:p w:rsidR="00D31612" w:rsidRPr="009F7AEA" w:rsidRDefault="00D31612" w:rsidP="009F7AEA">
      <w:pPr>
        <w:pStyle w:val="ListParagraph"/>
        <w:numPr>
          <w:ilvl w:val="0"/>
          <w:numId w:val="20"/>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Khi nhà ở công vụ thuê bị hư hỏng nặng có nguy cơ sập đổ và Bên thuê phải di chuyển ra khỏi chỗ ở theo quyết định của cơ quan có thẩm quyền hoặc nhà ở thuê trong khu vực đã có quyết định thu hồi đất, giải phóng mặt bằng hoặc có quyết định phá dỡ của cơ quan Nhà nước có thẩm quyền;</w:t>
      </w:r>
    </w:p>
    <w:p w:rsidR="00D31612" w:rsidRPr="009F7AEA" w:rsidRDefault="00D31612" w:rsidP="009F7AEA">
      <w:pPr>
        <w:pStyle w:val="ListParagraph"/>
        <w:numPr>
          <w:ilvl w:val="0"/>
          <w:numId w:val="20"/>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Khi một trong các Bên đơn phương chấm dứt hợp đồng thuê nhà ở công vụ theo thỏa thuận trong Hợp đồng hoặc theo quy định của pháp luật.</w:t>
      </w:r>
    </w:p>
    <w:p w:rsidR="00D31612" w:rsidRPr="009F7AEA" w:rsidRDefault="00564FBB" w:rsidP="009F7AEA">
      <w:pPr>
        <w:shd w:val="clear" w:color="auto" w:fill="FFFFFF"/>
        <w:spacing w:before="120" w:after="0" w:line="240" w:lineRule="atLeast"/>
        <w:jc w:val="both"/>
        <w:rPr>
          <w:rFonts w:ascii="Times New Roman" w:eastAsia="Times New Roman" w:hAnsi="Times New Roman"/>
          <w:color w:val="000000"/>
          <w:sz w:val="26"/>
          <w:szCs w:val="26"/>
        </w:rPr>
      </w:pPr>
      <w:bookmarkStart w:id="0" w:name="_GoBack"/>
      <w:r w:rsidRPr="009F7AEA">
        <w:rPr>
          <w:rFonts w:ascii="Times New Roman" w:eastAsia="Times New Roman" w:hAnsi="Times New Roman"/>
          <w:b/>
          <w:bCs/>
          <w:color w:val="333333"/>
          <w:sz w:val="26"/>
          <w:szCs w:val="26"/>
        </w:rPr>
        <w:t>ĐIỀU 7. ĐIỀU KHOẢN THI HÀNH</w:t>
      </w:r>
    </w:p>
    <w:bookmarkEnd w:id="0"/>
    <w:p w:rsidR="00D31612" w:rsidRPr="009F7AEA" w:rsidRDefault="00D31612" w:rsidP="009F7AEA">
      <w:pPr>
        <w:pStyle w:val="ListParagraph"/>
        <w:numPr>
          <w:ilvl w:val="0"/>
          <w:numId w:val="22"/>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Các Bên cùng cam kết thực hiện đúng các nội dung thỏa thuận trong Hợp đồng. Trường hợp có tranh chấp hoặc vi phạm hợp đồng thì các bên thương lượng giải quyết, nếu không thương lượng được thì đề nghị Tòa án nhân dân giải quyết.</w:t>
      </w:r>
    </w:p>
    <w:p w:rsidR="00D31612" w:rsidRPr="009F7AEA" w:rsidRDefault="00D31612" w:rsidP="009F7AEA">
      <w:pPr>
        <w:pStyle w:val="ListParagraph"/>
        <w:numPr>
          <w:ilvl w:val="0"/>
          <w:numId w:val="22"/>
        </w:numPr>
        <w:shd w:val="clear" w:color="auto" w:fill="FFFFFF"/>
        <w:spacing w:before="120" w:after="0" w:line="240" w:lineRule="atLeast"/>
        <w:jc w:val="both"/>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Hợp đồng này có hiệu lực kể từ ngày ký và được lập thành....bản, có giá trị như nhau, mỗi bên giữ .... bản./.</w:t>
      </w:r>
    </w:p>
    <w:p w:rsidR="00D31612" w:rsidRPr="009F7AEA" w:rsidRDefault="00D31612" w:rsidP="00D31612">
      <w:pPr>
        <w:shd w:val="clear" w:color="auto" w:fill="FFFFFF"/>
        <w:spacing w:before="120" w:after="0" w:line="240" w:lineRule="atLeast"/>
        <w:rPr>
          <w:rFonts w:ascii="Times New Roman" w:eastAsia="Times New Roman" w:hAnsi="Times New Roman"/>
          <w:color w:val="000000"/>
          <w:sz w:val="26"/>
          <w:szCs w:val="26"/>
        </w:rPr>
      </w:pPr>
      <w:r w:rsidRPr="009F7AEA">
        <w:rPr>
          <w:rFonts w:ascii="Times New Roman" w:eastAsia="Times New Roman" w:hAnsi="Times New Roman"/>
          <w:color w:val="333333"/>
          <w:sz w:val="26"/>
          <w:szCs w:val="26"/>
        </w:rPr>
        <w:t> </w:t>
      </w:r>
    </w:p>
    <w:tbl>
      <w:tblPr>
        <w:tblW w:w="9064" w:type="dxa"/>
        <w:tblCellMar>
          <w:left w:w="0" w:type="dxa"/>
          <w:right w:w="0" w:type="dxa"/>
        </w:tblCellMar>
        <w:tblLook w:val="04A0" w:firstRow="1" w:lastRow="0" w:firstColumn="1" w:lastColumn="0" w:noHBand="0" w:noVBand="1"/>
      </w:tblPr>
      <w:tblGrid>
        <w:gridCol w:w="4528"/>
        <w:gridCol w:w="4536"/>
      </w:tblGrid>
      <w:tr w:rsidR="00D31612" w:rsidRPr="009F7AEA" w:rsidTr="009F7AEA">
        <w:tc>
          <w:tcPr>
            <w:tcW w:w="4528" w:type="dxa"/>
            <w:tcBorders>
              <w:top w:val="dotted" w:sz="6" w:space="0" w:color="D3D3D3"/>
              <w:left w:val="dotted" w:sz="6" w:space="0" w:color="D3D3D3"/>
              <w:bottom w:val="dotted" w:sz="6" w:space="0" w:color="D3D3D3"/>
              <w:right w:val="dotted" w:sz="6" w:space="0" w:color="D3D3D3"/>
            </w:tcBorders>
            <w:shd w:val="clear" w:color="auto" w:fill="FFFFFF"/>
            <w:tcMar>
              <w:top w:w="0" w:type="dxa"/>
              <w:left w:w="108" w:type="dxa"/>
              <w:bottom w:w="0" w:type="dxa"/>
              <w:right w:w="108" w:type="dxa"/>
            </w:tcMar>
            <w:hideMark/>
          </w:tcPr>
          <w:p w:rsidR="00D31612" w:rsidRPr="009F7AEA" w:rsidRDefault="00D31612" w:rsidP="00D31612">
            <w:pPr>
              <w:spacing w:before="120" w:after="0" w:line="240" w:lineRule="atLeast"/>
              <w:jc w:val="center"/>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BÊN THUÊ NHÀ Ở CÔNG VỤ</w:t>
            </w:r>
            <w:r w:rsidRPr="009F7AEA">
              <w:rPr>
                <w:rFonts w:ascii="Times New Roman" w:eastAsia="Times New Roman" w:hAnsi="Times New Roman"/>
                <w:color w:val="000000"/>
                <w:sz w:val="26"/>
                <w:szCs w:val="26"/>
              </w:rPr>
              <w:br/>
            </w:r>
            <w:r w:rsidRPr="009F7AEA">
              <w:rPr>
                <w:rFonts w:ascii="Times New Roman" w:eastAsia="Times New Roman" w:hAnsi="Times New Roman"/>
                <w:i/>
                <w:iCs/>
                <w:color w:val="333333"/>
                <w:sz w:val="26"/>
                <w:szCs w:val="26"/>
              </w:rPr>
              <w:t>(Ký và ghi rõ họ tên)</w:t>
            </w:r>
          </w:p>
        </w:tc>
        <w:tc>
          <w:tcPr>
            <w:tcW w:w="4536" w:type="dxa"/>
            <w:tcBorders>
              <w:top w:val="dotted" w:sz="6" w:space="0" w:color="D3D3D3"/>
              <w:left w:val="dotted" w:sz="6" w:space="0" w:color="D3D3D3"/>
              <w:bottom w:val="dotted" w:sz="6" w:space="0" w:color="D3D3D3"/>
              <w:right w:val="dotted" w:sz="6" w:space="0" w:color="D3D3D3"/>
            </w:tcBorders>
            <w:shd w:val="clear" w:color="auto" w:fill="FFFFFF"/>
            <w:tcMar>
              <w:top w:w="0" w:type="dxa"/>
              <w:left w:w="108" w:type="dxa"/>
              <w:bottom w:w="0" w:type="dxa"/>
              <w:right w:w="108" w:type="dxa"/>
            </w:tcMar>
            <w:hideMark/>
          </w:tcPr>
          <w:p w:rsidR="00D31612" w:rsidRPr="009F7AEA" w:rsidRDefault="00D31612" w:rsidP="00D31612">
            <w:pPr>
              <w:spacing w:before="120" w:after="0" w:line="240" w:lineRule="atLeast"/>
              <w:jc w:val="center"/>
              <w:rPr>
                <w:rFonts w:ascii="Times New Roman" w:eastAsia="Times New Roman" w:hAnsi="Times New Roman"/>
                <w:color w:val="000000"/>
                <w:sz w:val="26"/>
                <w:szCs w:val="26"/>
              </w:rPr>
            </w:pPr>
            <w:r w:rsidRPr="009F7AEA">
              <w:rPr>
                <w:rFonts w:ascii="Times New Roman" w:eastAsia="Times New Roman" w:hAnsi="Times New Roman"/>
                <w:b/>
                <w:bCs/>
                <w:color w:val="333333"/>
                <w:sz w:val="26"/>
                <w:szCs w:val="26"/>
              </w:rPr>
              <w:t>BÊN CHO THUÊ NHÀ Ở CÔNG VỤ</w:t>
            </w:r>
            <w:r w:rsidRPr="009F7AEA">
              <w:rPr>
                <w:rFonts w:ascii="Times New Roman" w:eastAsia="Times New Roman" w:hAnsi="Times New Roman"/>
                <w:color w:val="000000"/>
                <w:sz w:val="26"/>
                <w:szCs w:val="26"/>
              </w:rPr>
              <w:br/>
            </w:r>
            <w:r w:rsidRPr="009F7AEA">
              <w:rPr>
                <w:rFonts w:ascii="Times New Roman" w:eastAsia="Times New Roman" w:hAnsi="Times New Roman"/>
                <w:i/>
                <w:iCs/>
                <w:color w:val="333333"/>
                <w:sz w:val="26"/>
                <w:szCs w:val="26"/>
              </w:rPr>
              <w:t>(Ký tên, đóng dấu và ghi rõ họ tên, chức vụ của người ký)</w:t>
            </w:r>
          </w:p>
        </w:tc>
      </w:tr>
    </w:tbl>
    <w:p w:rsidR="00E576E3" w:rsidRPr="009F7AEA" w:rsidRDefault="00E576E3" w:rsidP="009F7AEA">
      <w:pPr>
        <w:shd w:val="clear" w:color="auto" w:fill="FFFFFF"/>
        <w:spacing w:after="200" w:line="253" w:lineRule="atLeast"/>
        <w:rPr>
          <w:rFonts w:ascii="Times New Roman" w:eastAsia="Times New Roman" w:hAnsi="Times New Roman"/>
          <w:color w:val="000000"/>
          <w:sz w:val="26"/>
          <w:szCs w:val="26"/>
        </w:rPr>
      </w:pPr>
    </w:p>
    <w:sectPr w:rsidR="00E576E3" w:rsidRPr="009F7AEA" w:rsidSect="009F7AE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F9F"/>
    <w:multiLevelType w:val="hybridMultilevel"/>
    <w:tmpl w:val="DD84B774"/>
    <w:lvl w:ilvl="0" w:tplc="4CC6AE7C">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22F9A"/>
    <w:multiLevelType w:val="hybridMultilevel"/>
    <w:tmpl w:val="C9BA8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15865"/>
    <w:multiLevelType w:val="hybridMultilevel"/>
    <w:tmpl w:val="579C54FE"/>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65B80"/>
    <w:multiLevelType w:val="hybridMultilevel"/>
    <w:tmpl w:val="55F03CAA"/>
    <w:lvl w:ilvl="0" w:tplc="4CC6AE7C">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F4226"/>
    <w:multiLevelType w:val="hybridMultilevel"/>
    <w:tmpl w:val="2668C3F2"/>
    <w:lvl w:ilvl="0" w:tplc="4CC6AE7C">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F2774"/>
    <w:multiLevelType w:val="hybridMultilevel"/>
    <w:tmpl w:val="A7D656DE"/>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32EC8"/>
    <w:multiLevelType w:val="hybridMultilevel"/>
    <w:tmpl w:val="3AA660DE"/>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81638"/>
    <w:multiLevelType w:val="hybridMultilevel"/>
    <w:tmpl w:val="64FEE150"/>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D6614"/>
    <w:multiLevelType w:val="hybridMultilevel"/>
    <w:tmpl w:val="B91AA5F0"/>
    <w:lvl w:ilvl="0" w:tplc="0D1897D4">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76AD2"/>
    <w:multiLevelType w:val="hybridMultilevel"/>
    <w:tmpl w:val="4F6AFA78"/>
    <w:lvl w:ilvl="0" w:tplc="4CC6AE7C">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E6A95"/>
    <w:multiLevelType w:val="hybridMultilevel"/>
    <w:tmpl w:val="4170B7D4"/>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21A46"/>
    <w:multiLevelType w:val="hybridMultilevel"/>
    <w:tmpl w:val="36EA385E"/>
    <w:lvl w:ilvl="0" w:tplc="0D1897D4">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476CE"/>
    <w:multiLevelType w:val="hybridMultilevel"/>
    <w:tmpl w:val="FBE8B42A"/>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A4E67"/>
    <w:multiLevelType w:val="hybridMultilevel"/>
    <w:tmpl w:val="1C2C23C2"/>
    <w:lvl w:ilvl="0" w:tplc="0D1897D4">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31B7"/>
    <w:multiLevelType w:val="hybridMultilevel"/>
    <w:tmpl w:val="09D234D6"/>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4800E3"/>
    <w:multiLevelType w:val="hybridMultilevel"/>
    <w:tmpl w:val="7E8EA9BA"/>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53F19"/>
    <w:multiLevelType w:val="hybridMultilevel"/>
    <w:tmpl w:val="D4508E44"/>
    <w:lvl w:ilvl="0" w:tplc="4CC6AE7C">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E506B"/>
    <w:multiLevelType w:val="hybridMultilevel"/>
    <w:tmpl w:val="A1ACCDEE"/>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16D47"/>
    <w:multiLevelType w:val="hybridMultilevel"/>
    <w:tmpl w:val="29A05012"/>
    <w:lvl w:ilvl="0" w:tplc="4CC6AE7C">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62B99"/>
    <w:multiLevelType w:val="hybridMultilevel"/>
    <w:tmpl w:val="7384054C"/>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14FEB"/>
    <w:multiLevelType w:val="hybridMultilevel"/>
    <w:tmpl w:val="66184782"/>
    <w:lvl w:ilvl="0" w:tplc="4CC6AE7C">
      <w:start w:val="1"/>
      <w:numFmt w:val="lowerLetter"/>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C24AE4"/>
    <w:multiLevelType w:val="hybridMultilevel"/>
    <w:tmpl w:val="8360A1E0"/>
    <w:lvl w:ilvl="0" w:tplc="F5429B2E">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3"/>
  </w:num>
  <w:num w:numId="4">
    <w:abstractNumId w:val="1"/>
  </w:num>
  <w:num w:numId="5">
    <w:abstractNumId w:val="19"/>
  </w:num>
  <w:num w:numId="6">
    <w:abstractNumId w:val="21"/>
  </w:num>
  <w:num w:numId="7">
    <w:abstractNumId w:val="10"/>
  </w:num>
  <w:num w:numId="8">
    <w:abstractNumId w:val="4"/>
  </w:num>
  <w:num w:numId="9">
    <w:abstractNumId w:val="15"/>
  </w:num>
  <w:num w:numId="10">
    <w:abstractNumId w:val="17"/>
  </w:num>
  <w:num w:numId="11">
    <w:abstractNumId w:val="12"/>
  </w:num>
  <w:num w:numId="12">
    <w:abstractNumId w:val="5"/>
  </w:num>
  <w:num w:numId="13">
    <w:abstractNumId w:val="0"/>
  </w:num>
  <w:num w:numId="14">
    <w:abstractNumId w:val="20"/>
  </w:num>
  <w:num w:numId="15">
    <w:abstractNumId w:val="16"/>
  </w:num>
  <w:num w:numId="16">
    <w:abstractNumId w:val="7"/>
  </w:num>
  <w:num w:numId="17">
    <w:abstractNumId w:val="3"/>
  </w:num>
  <w:num w:numId="18">
    <w:abstractNumId w:val="9"/>
  </w:num>
  <w:num w:numId="19">
    <w:abstractNumId w:val="18"/>
  </w:num>
  <w:num w:numId="20">
    <w:abstractNumId w:val="2"/>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12"/>
    <w:rsid w:val="0002402F"/>
    <w:rsid w:val="00564FBB"/>
    <w:rsid w:val="009F7AEA"/>
    <w:rsid w:val="00D31612"/>
    <w:rsid w:val="00E5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B7AA"/>
  <w15:chartTrackingRefBased/>
  <w15:docId w15:val="{9A2DD98D-0331-4AF6-A6D3-CBD2533B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161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D31612"/>
    <w:rPr>
      <w:color w:val="0000FF"/>
      <w:u w:val="single"/>
    </w:rPr>
  </w:style>
  <w:style w:type="paragraph" w:styleId="ListParagraph">
    <w:name w:val="List Paragraph"/>
    <w:basedOn w:val="Normal"/>
    <w:uiPriority w:val="34"/>
    <w:qFormat/>
    <w:rsid w:val="009F7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5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uvienphapluat.vn/van-ban/Bat-dong-san/Thong-tu-09-2015-TT-BXD-quan-ly-su-dung-nha-o-cong-vu-2015-30162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Links>
    <vt:vector size="6" baseType="variant">
      <vt:variant>
        <vt:i4>4915327</vt:i4>
      </vt:variant>
      <vt:variant>
        <vt:i4>0</vt:i4>
      </vt:variant>
      <vt:variant>
        <vt:i4>0</vt:i4>
      </vt:variant>
      <vt:variant>
        <vt:i4>5</vt:i4>
      </vt:variant>
      <vt:variant>
        <vt:lpwstr>http://thuvienphapluat.vn/van-ban/Bat-dong-san/Thong-tu-09-2015-TT-BXD-quan-ly-su-dung-nha-o-cong-vu-2015-301621.aspx</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XuanDungPTVB</dc:creator>
  <cp:keywords/>
  <dc:description/>
  <cp:lastModifiedBy>Han Kiên</cp:lastModifiedBy>
  <cp:revision>4</cp:revision>
  <dcterms:created xsi:type="dcterms:W3CDTF">2022-04-07T07:16:00Z</dcterms:created>
  <dcterms:modified xsi:type="dcterms:W3CDTF">2022-04-13T08:11:00Z</dcterms:modified>
</cp:coreProperties>
</file>