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E6803">
            <w:pPr>
              <w:spacing w:before="120"/>
              <w:jc w:val="center"/>
            </w:pPr>
            <w:bookmarkStart w:id="0" w:name="_GoBack"/>
            <w:bookmarkEnd w:id="0"/>
            <w:r>
              <w:rPr>
                <w:b/>
                <w:bCs/>
              </w:rPr>
              <w:t>BỘ TÀI NGUYÊN VÀ</w:t>
            </w:r>
            <w:r>
              <w:rPr>
                <w:b/>
                <w:bCs/>
              </w:rPr>
              <w:br/>
              <w:t>MÔI TRƯỜNG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E680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E6803">
            <w:pPr>
              <w:spacing w:before="120"/>
              <w:jc w:val="center"/>
            </w:pPr>
            <w:r>
              <w:rPr>
                <w:lang w:val="vi-VN"/>
              </w:rPr>
              <w:t xml:space="preserve">Số: </w:t>
            </w:r>
            <w:r>
              <w:t>1588/QĐ-BTNMT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E6803">
            <w:pPr>
              <w:spacing w:before="120"/>
              <w:jc w:val="right"/>
            </w:pPr>
            <w:r>
              <w:rPr>
                <w:i/>
                <w:iCs/>
                <w:lang w:val="vi-VN"/>
              </w:rPr>
              <w:t xml:space="preserve">Hà Nội, ngày </w:t>
            </w:r>
            <w:r>
              <w:rPr>
                <w:i/>
                <w:iCs/>
              </w:rPr>
              <w:t>18</w:t>
            </w:r>
            <w:r>
              <w:rPr>
                <w:i/>
                <w:iCs/>
                <w:lang w:val="vi-VN"/>
              </w:rPr>
              <w:t xml:space="preserve"> tháng </w:t>
            </w:r>
            <w:r>
              <w:rPr>
                <w:i/>
                <w:iCs/>
              </w:rPr>
              <w:t>5</w:t>
            </w:r>
            <w:r>
              <w:rPr>
                <w:i/>
                <w:iCs/>
                <w:lang w:val="vi-VN"/>
              </w:rPr>
              <w:t xml:space="preserve"> năm 201</w:t>
            </w:r>
            <w:r>
              <w:rPr>
                <w:i/>
                <w:iCs/>
              </w:rPr>
              <w:t>8</w:t>
            </w:r>
          </w:p>
        </w:tc>
      </w:tr>
    </w:tbl>
    <w:p w:rsidR="00000000" w:rsidRDefault="009E6803">
      <w:pPr>
        <w:spacing w:before="120" w:after="280" w:afterAutospacing="1"/>
      </w:pPr>
      <w:r>
        <w:t> </w:t>
      </w:r>
    </w:p>
    <w:p w:rsidR="00000000" w:rsidRDefault="009E6803">
      <w:pPr>
        <w:spacing w:before="120" w:after="280" w:afterAutospacing="1"/>
        <w:jc w:val="center"/>
      </w:pPr>
      <w:bookmarkStart w:id="1" w:name="loai_1"/>
      <w:r>
        <w:rPr>
          <w:b/>
          <w:bCs/>
          <w:lang w:val="vi-VN"/>
        </w:rPr>
        <w:t>QUYẾT ĐỊNH</w:t>
      </w:r>
      <w:bookmarkEnd w:id="1"/>
    </w:p>
    <w:p w:rsidR="00000000" w:rsidRDefault="009E6803">
      <w:pPr>
        <w:spacing w:before="120" w:after="280" w:afterAutospacing="1"/>
        <w:jc w:val="center"/>
      </w:pPr>
      <w:bookmarkStart w:id="2" w:name="loai_1_name"/>
      <w:r>
        <w:rPr>
          <w:lang w:val="vi-VN"/>
        </w:rPr>
        <w:t>CÔNG BỐ PHƯƠNG ÁN CẮT GIẢM DANH MỤC HÀNG HÓA, SẢN PHẨM VÀ ĐƠN GIẢN HÓA THỦ</w:t>
      </w:r>
      <w:r>
        <w:rPr>
          <w:lang w:val="vi-VN"/>
        </w:rPr>
        <w:t xml:space="preserve"> TỤC HÀNH CHÍNH LIÊN QUAN ĐẾN KIỂM TRA CHUYÊN NGÀNH THUỘC PHẠM VI QUẢN LÝ NHÀ NƯỚC CỦA BỘ TÀI NGUYÊN VÀ MÔI TRƯỜNG</w:t>
      </w:r>
      <w:bookmarkEnd w:id="2"/>
    </w:p>
    <w:p w:rsidR="00000000" w:rsidRDefault="009E6803">
      <w:pPr>
        <w:spacing w:before="120" w:after="280" w:afterAutospacing="1"/>
        <w:jc w:val="center"/>
      </w:pPr>
      <w:r>
        <w:rPr>
          <w:b/>
          <w:bCs/>
          <w:lang w:val="vi-VN"/>
        </w:rPr>
        <w:t>BỘ TRƯỞNG BỘ TÀI NGUYÊN VÀ MÔI TRƯỜNG</w:t>
      </w:r>
    </w:p>
    <w:p w:rsidR="00000000" w:rsidRDefault="009E6803">
      <w:pPr>
        <w:spacing w:before="120" w:after="280" w:afterAutospacing="1"/>
      </w:pPr>
      <w:r>
        <w:rPr>
          <w:i/>
          <w:iCs/>
          <w:lang w:val="vi-VN"/>
        </w:rPr>
        <w:t xml:space="preserve">Căn cứ Nghị định số 36/2017/NĐ-CP ngày 04 tháng 4 năm 2017 của Chính phủ quy định chức năng, nhiệm vụ, </w:t>
      </w:r>
      <w:r>
        <w:rPr>
          <w:i/>
          <w:iCs/>
          <w:lang w:val="vi-VN"/>
        </w:rPr>
        <w:t>quyền hạn và cơ cấu tổ chức của Bộ Tài nguyên và Môi trường;</w:t>
      </w:r>
    </w:p>
    <w:p w:rsidR="00000000" w:rsidRDefault="009E6803">
      <w:pPr>
        <w:spacing w:before="120" w:after="280" w:afterAutospacing="1"/>
      </w:pPr>
      <w:r>
        <w:rPr>
          <w:i/>
          <w:iCs/>
          <w:lang w:val="vi-VN"/>
        </w:rPr>
        <w:t>Căn cứ Nghị quyết số 01-NQ/CP ngày 01 tháng 01 năm 2018 của Chính phủ về nhiệm vụ, giải pháp chủ yếu thực hiện Kế hoạch phát triển kinh tế - xã hội và Dự toán ngân sách nhà nước năm 2018;</w:t>
      </w:r>
    </w:p>
    <w:p w:rsidR="00000000" w:rsidRDefault="009E6803">
      <w:pPr>
        <w:spacing w:before="120" w:after="280" w:afterAutospacing="1"/>
      </w:pPr>
      <w:r>
        <w:rPr>
          <w:i/>
          <w:iCs/>
          <w:lang w:val="vi-VN"/>
        </w:rPr>
        <w:t xml:space="preserve">Căn cứ </w:t>
      </w:r>
      <w:r>
        <w:rPr>
          <w:i/>
          <w:iCs/>
          <w:lang w:val="vi-VN"/>
        </w:rPr>
        <w:t>Công văn số 174/TTg-KSTT ngày 02 tháng 02 năm 2018 của Thủ tướng Chính phủ thực hiện cải cách hoạt động kiểm tra chuyên ngành và điều kiện kinh doanh;</w:t>
      </w:r>
    </w:p>
    <w:p w:rsidR="00000000" w:rsidRDefault="009E6803">
      <w:pPr>
        <w:spacing w:before="120" w:after="280" w:afterAutospacing="1"/>
      </w:pPr>
      <w:r>
        <w:rPr>
          <w:i/>
          <w:iCs/>
          <w:lang w:val="vi-VN"/>
        </w:rPr>
        <w:t>Căn cứ Công văn số 413/TTg-TH ngày 30 tháng 3 năm 2018 của Thủ tướng Chính phủ yêu cầu các Bộ, cơ quan tr</w:t>
      </w:r>
      <w:r>
        <w:rPr>
          <w:i/>
          <w:iCs/>
          <w:lang w:val="vi-VN"/>
        </w:rPr>
        <w:t>iển khai ngay nhiệm vụ Chính phủ giao;</w:t>
      </w:r>
    </w:p>
    <w:p w:rsidR="00000000" w:rsidRDefault="009E6803">
      <w:pPr>
        <w:spacing w:before="120" w:after="280" w:afterAutospacing="1"/>
      </w:pPr>
      <w:r>
        <w:rPr>
          <w:i/>
          <w:iCs/>
          <w:lang w:val="vi-VN"/>
        </w:rPr>
        <w:t>Xét đề nghị của Vụ trưởng Vụ Pháp chế,</w:t>
      </w:r>
    </w:p>
    <w:p w:rsidR="00000000" w:rsidRDefault="009E6803">
      <w:pPr>
        <w:spacing w:before="120" w:after="280" w:afterAutospacing="1"/>
        <w:jc w:val="center"/>
      </w:pPr>
      <w:r>
        <w:rPr>
          <w:b/>
          <w:bCs/>
          <w:lang w:val="vi-VN"/>
        </w:rPr>
        <w:t>QUYẾT ĐỊNH:</w:t>
      </w:r>
    </w:p>
    <w:p w:rsidR="00000000" w:rsidRDefault="009E6803">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 xml:space="preserve">Công bố phương án cắt giảm 38 hàng hóa, sản phẩm (trên tổng số 74 hàng hóa, sản phẩm) phải kiểm tra chuyên ngành thuộc lĩnh vực tài nguyên và môi trường, đạt </w:t>
      </w:r>
      <w:r>
        <w:rPr>
          <w:lang w:val="vi-VN"/>
        </w:rPr>
        <w:t xml:space="preserve">51,3%. </w:t>
      </w:r>
      <w:r>
        <w:rPr>
          <w:i/>
          <w:iCs/>
          <w:lang w:val="vi-VN"/>
        </w:rPr>
        <w:t>Phương án cắt giảm hàng hóa, sản phẩm phải kiểm tra chuyên ngành chi tiết tại Phụ lục 1 kèm theo Quyết định này.</w:t>
      </w:r>
      <w:bookmarkEnd w:id="4"/>
    </w:p>
    <w:p w:rsidR="00000000" w:rsidRDefault="009E6803">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 xml:space="preserve">Công bố phương án bãi bỏ, đơn giản hóa 13 thủ tục hành chính (trên tổng số 13 thủ tục hành chính) liên quan đến kiểm tra chuyên </w:t>
      </w:r>
      <w:r>
        <w:rPr>
          <w:lang w:val="vi-VN"/>
        </w:rPr>
        <w:t xml:space="preserve">ngành thuộc lĩnh vực tài nguyên và môi trường, đạt 100%. </w:t>
      </w:r>
      <w:r>
        <w:rPr>
          <w:i/>
          <w:iCs/>
          <w:lang w:val="vi-VN"/>
        </w:rPr>
        <w:t>Phương án bãi bỏ, đơn giản hóa thủ tục hành chính liên quan đến kiểm tra chuyên ngành chi tiết tại Phụ lục 2 kèm theo Quyết định này.</w:t>
      </w:r>
      <w:bookmarkEnd w:id="6"/>
    </w:p>
    <w:p w:rsidR="00000000" w:rsidRDefault="009E6803">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Căn cứ vào phương án cắt giảm danh mục hàng hóa, sản phẩm</w:t>
      </w:r>
      <w:r>
        <w:rPr>
          <w:lang w:val="vi-VN"/>
        </w:rPr>
        <w:t xml:space="preserve"> và phương án bãi bỏ, đơn giản hóa thủ tục hành chính liên quan đến kiểm tra chuyên ngành thuộc lĩnh vực tài nguyên và môi trường quy định tại Điều 1 và Điều 2 Quyết định này:</w:t>
      </w:r>
      <w:bookmarkEnd w:id="8"/>
    </w:p>
    <w:p w:rsidR="00000000" w:rsidRDefault="009E6803">
      <w:pPr>
        <w:spacing w:before="120" w:after="280" w:afterAutospacing="1"/>
      </w:pPr>
      <w:r>
        <w:rPr>
          <w:lang w:val="vi-VN"/>
        </w:rPr>
        <w:lastRenderedPageBreak/>
        <w:t>1. Tổng cục Môi trường, Cục Biến đổi khí hậu tổ chức triển khai các phương án qu</w:t>
      </w:r>
      <w:r>
        <w:rPr>
          <w:lang w:val="vi-VN"/>
        </w:rPr>
        <w:t>y định tại Điều 1 và Điều 2 Quyết định này; phối hợp Vụ Pháp chế soạn thảo văn bản quy phạm pháp luật để thực thi phương án được công bố tại Quyết định này, báo cáo Bộ trước ngày 30/6/2018.</w:t>
      </w:r>
    </w:p>
    <w:p w:rsidR="00000000" w:rsidRDefault="009E6803">
      <w:pPr>
        <w:spacing w:before="120" w:after="280" w:afterAutospacing="1"/>
      </w:pPr>
      <w:r>
        <w:rPr>
          <w:lang w:val="vi-VN"/>
        </w:rPr>
        <w:t>2. Cục Công nghệ thông tin và Dữ liệu tài nguyên môi trường phối h</w:t>
      </w:r>
      <w:r>
        <w:rPr>
          <w:lang w:val="vi-VN"/>
        </w:rPr>
        <w:t>ợp V</w:t>
      </w:r>
      <w:r>
        <w:t xml:space="preserve">ụ </w:t>
      </w:r>
      <w:r>
        <w:rPr>
          <w:lang w:val="vi-VN"/>
        </w:rPr>
        <w:t xml:space="preserve">Pháp chế và các đơn vị có liên quan rà </w:t>
      </w:r>
      <w:r>
        <w:t>s</w:t>
      </w:r>
      <w:r>
        <w:rPr>
          <w:lang w:val="vi-VN"/>
        </w:rPr>
        <w:t>oát, chuẩn hóa hồ sơ, quy trình thực hiện thủ tục hành chính trên Cổng thông tin một cửa quốc gia.</w:t>
      </w:r>
    </w:p>
    <w:p w:rsidR="00000000" w:rsidRDefault="009E6803">
      <w:pPr>
        <w:spacing w:before="120" w:after="280" w:afterAutospacing="1"/>
      </w:pPr>
      <w:r>
        <w:rPr>
          <w:lang w:val="vi-VN"/>
        </w:rPr>
        <w:t>3. Vụ Pháp chế chủ trì, phối hợp với các đơn vị liên quan dự thảo văn bản quy phạm pháp luật để thực thi phương</w:t>
      </w:r>
      <w:r>
        <w:rPr>
          <w:lang w:val="vi-VN"/>
        </w:rPr>
        <w:t xml:space="preserve"> án tại Điều 1 và Điều 2 Quyết định này; bổ sung Chương trình xây dựng văn bản quy phạm pháp luật năm 2018 của Bộ để kịp trình Chính phủ ban hành trước ngày 31/12/2018.</w:t>
      </w:r>
    </w:p>
    <w:p w:rsidR="00000000" w:rsidRDefault="009E6803">
      <w:pPr>
        <w:spacing w:before="120" w:after="280" w:afterAutospacing="1"/>
      </w:pPr>
      <w:r>
        <w:rPr>
          <w:lang w:val="vi-VN"/>
        </w:rPr>
        <w:t xml:space="preserve">Trong quá trình soạn thảo văn bản quy phạm pháp luật cần tiếp tục nghiên cứu tiếp thu, </w:t>
      </w:r>
      <w:r>
        <w:rPr>
          <w:lang w:val="vi-VN"/>
        </w:rPr>
        <w:t>lấy ý kiến của người dân, doanh nghiệp và có thể mở rộng phạm vi, đối tượng cắt giảm, đơn giản hóa so với phương án được công bố; đảm bảo việc thực thi các phương án cắt giảm danh mục hàng hóa, sản phẩm và đơn giản hóa thủ tục hành chính phải thực chất, tạ</w:t>
      </w:r>
      <w:r>
        <w:rPr>
          <w:lang w:val="vi-VN"/>
        </w:rPr>
        <w:t>o thuận lợi và không làm phát sinh các quy định làm khó khăn cho người dân, doanh nghiệp.</w:t>
      </w:r>
    </w:p>
    <w:p w:rsidR="00000000" w:rsidRDefault="009E6803">
      <w:pPr>
        <w:spacing w:before="120" w:after="280" w:afterAutospacing="1"/>
      </w:pPr>
      <w:r>
        <w:rPr>
          <w:lang w:val="vi-VN"/>
        </w:rPr>
        <w:t>4. Văn phòng Bộ, Vụ Kế hoạch và Tài chính, Vụ Khoa học và Công nghệ có trách nhiệm bố trí đầy đủ các điều kiện, nguồn lực để đảm bảo hoàn thành việc xây dựng, ban hàn</w:t>
      </w:r>
      <w:r>
        <w:rPr>
          <w:lang w:val="vi-VN"/>
        </w:rPr>
        <w:t>h văn bản quy phạm pháp luật thực thi các phương án được công bố tại Quyết định này.</w:t>
      </w:r>
    </w:p>
    <w:p w:rsidR="00000000" w:rsidRDefault="009E6803">
      <w:pPr>
        <w:spacing w:before="120" w:after="280" w:afterAutospacing="1"/>
      </w:pPr>
      <w:bookmarkStart w:id="9" w:name="dieu_4"/>
      <w:r>
        <w:rPr>
          <w:b/>
          <w:bCs/>
          <w:lang w:val="vi-VN"/>
        </w:rPr>
        <w:t>Điều 4.</w:t>
      </w:r>
      <w:bookmarkEnd w:id="9"/>
      <w:r>
        <w:rPr>
          <w:lang w:val="vi-VN"/>
        </w:rPr>
        <w:t xml:space="preserve"> </w:t>
      </w:r>
      <w:bookmarkStart w:id="10" w:name="dieu_4_name"/>
      <w:r>
        <w:rPr>
          <w:lang w:val="vi-VN"/>
        </w:rPr>
        <w:t>Quyết định này có hiệu lực thi hành kể từ ngày ký. Vụ Pháp chế kiểm tra, giám sát việc thực thi Quyết định này, báo cáo kịp thời Lãnh đạo Bộ các khó khăn, vướng mắ</w:t>
      </w:r>
      <w:r>
        <w:rPr>
          <w:lang w:val="vi-VN"/>
        </w:rPr>
        <w:t>c trong quá trình thực hiện.</w:t>
      </w:r>
      <w:bookmarkEnd w:id="10"/>
    </w:p>
    <w:p w:rsidR="00000000" w:rsidRDefault="009E6803">
      <w:pPr>
        <w:spacing w:before="120" w:after="280" w:afterAutospacing="1"/>
      </w:pPr>
      <w:bookmarkStart w:id="11" w:name="dieu_5"/>
      <w:r>
        <w:rPr>
          <w:b/>
          <w:bCs/>
          <w:lang w:val="vi-VN"/>
        </w:rPr>
        <w:t>Điều 5.</w:t>
      </w:r>
      <w:bookmarkEnd w:id="11"/>
      <w:r>
        <w:rPr>
          <w:lang w:val="vi-VN"/>
        </w:rPr>
        <w:t xml:space="preserve"> </w:t>
      </w:r>
      <w:bookmarkStart w:id="12" w:name="dieu_5_name"/>
      <w:r>
        <w:rPr>
          <w:lang w:val="vi-VN"/>
        </w:rPr>
        <w:t>Chánh Văn phòng Bộ; Vụ trưởng các Vụ: Pháp chế, Kế hoạch và Tài chính, Khoa học và Công nghệ; Tổng cục trưởng Tổng cục Môi trường; Cục trưởng Cục Biến đổi khí hậu; Cục trưởng Cục Công nghệ thông tin và Dữ liệu tài nguyê</w:t>
      </w:r>
      <w:r>
        <w:rPr>
          <w:lang w:val="vi-VN"/>
        </w:rPr>
        <w:t>n môi trường và Thủ trưởng các cơ quan, đơn vị có liên quan chịu trách nhiệm triển khai, thi hành Quyết định này./.</w:t>
      </w:r>
      <w:bookmarkEnd w:id="12"/>
    </w:p>
    <w:p w:rsidR="00000000" w:rsidRDefault="009E680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E6803">
            <w:pPr>
              <w:spacing w:before="120"/>
            </w:pPr>
            <w:r>
              <w:rPr>
                <w:lang w:val="vi-VN"/>
              </w:rPr>
              <w:br/>
            </w:r>
            <w:r>
              <w:rPr>
                <w:b/>
                <w:bCs/>
                <w:i/>
                <w:iCs/>
                <w:lang w:val="vi-VN"/>
              </w:rPr>
              <w:t>Nơi nhận:</w:t>
            </w:r>
            <w:r>
              <w:rPr>
                <w:b/>
                <w:bCs/>
                <w:i/>
                <w:iCs/>
                <w:lang w:val="vi-VN"/>
              </w:rPr>
              <w:br/>
            </w:r>
            <w:r>
              <w:rPr>
                <w:sz w:val="16"/>
                <w:lang w:val="vi-VN"/>
              </w:rPr>
              <w:t>- Thủ tướng Chính phủ;</w:t>
            </w:r>
            <w:r>
              <w:rPr>
                <w:sz w:val="16"/>
                <w:lang w:val="vi-VN"/>
              </w:rPr>
              <w:br/>
              <w:t>- Các Phó Thủ tướng Chính phủ;</w:t>
            </w:r>
            <w:r>
              <w:rPr>
                <w:sz w:val="16"/>
                <w:lang w:val="vi-VN"/>
              </w:rPr>
              <w:br/>
              <w:t>- Văn phòng Chính phủ;</w:t>
            </w:r>
            <w:r>
              <w:rPr>
                <w:sz w:val="16"/>
                <w:lang w:val="vi-VN"/>
              </w:rPr>
              <w:br/>
              <w:t>- Hội đồng tư vấn CCTTHC của TTgCP;</w:t>
            </w:r>
            <w:r>
              <w:rPr>
                <w:sz w:val="16"/>
                <w:lang w:val="vi-VN"/>
              </w:rPr>
              <w:br/>
              <w:t>- Các Thứ trưở</w:t>
            </w:r>
            <w:r>
              <w:rPr>
                <w:sz w:val="16"/>
                <w:lang w:val="vi-VN"/>
              </w:rPr>
              <w:t>ng;</w:t>
            </w:r>
            <w:r>
              <w:rPr>
                <w:sz w:val="16"/>
                <w:lang w:val="vi-VN"/>
              </w:rPr>
              <w:br/>
              <w:t>- Các Bộ: Công thương, Tài chính, Tư pháp;</w:t>
            </w:r>
            <w:r>
              <w:rPr>
                <w:sz w:val="16"/>
                <w:lang w:val="vi-VN"/>
              </w:rPr>
              <w:br/>
              <w:t>- Phòng Thương mại và Công nghiệp VN;</w:t>
            </w:r>
            <w:r>
              <w:rPr>
                <w:sz w:val="16"/>
                <w:lang w:val="vi-VN"/>
              </w:rPr>
              <w:br/>
              <w:t>- Lưu: VT, PC</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E6803">
            <w:pPr>
              <w:spacing w:before="120"/>
              <w:jc w:val="center"/>
            </w:pPr>
            <w:r>
              <w:rPr>
                <w:b/>
                <w:bCs/>
              </w:rPr>
              <w:t>BỘ TRƯỞNG</w:t>
            </w:r>
            <w:r>
              <w:rPr>
                <w:b/>
                <w:bCs/>
                <w:lang w:val="vi-VN"/>
              </w:rPr>
              <w:br/>
            </w:r>
            <w:r>
              <w:rPr>
                <w:b/>
                <w:bCs/>
                <w:lang w:val="vi-VN"/>
              </w:rPr>
              <w:br/>
            </w:r>
            <w:r>
              <w:rPr>
                <w:b/>
                <w:bCs/>
                <w:lang w:val="vi-VN"/>
              </w:rPr>
              <w:br/>
            </w:r>
            <w:r>
              <w:rPr>
                <w:b/>
                <w:bCs/>
                <w:lang w:val="vi-VN"/>
              </w:rPr>
              <w:br/>
            </w:r>
            <w:r>
              <w:rPr>
                <w:b/>
                <w:bCs/>
                <w:lang w:val="vi-VN"/>
              </w:rPr>
              <w:br/>
            </w:r>
            <w:r>
              <w:rPr>
                <w:b/>
                <w:bCs/>
              </w:rPr>
              <w:t>Trần Hồng Hà</w:t>
            </w:r>
          </w:p>
        </w:tc>
      </w:tr>
    </w:tbl>
    <w:p w:rsidR="00000000" w:rsidRDefault="009E6803">
      <w:pPr>
        <w:spacing w:before="120" w:after="280" w:afterAutospacing="1"/>
      </w:pPr>
      <w:r>
        <w:t> </w:t>
      </w:r>
    </w:p>
    <w:p w:rsidR="00000000" w:rsidRDefault="009E6803">
      <w:pPr>
        <w:spacing w:before="120" w:after="280" w:afterAutospacing="1"/>
        <w:jc w:val="center"/>
      </w:pPr>
      <w:bookmarkStart w:id="13" w:name="chuong_pl_1"/>
      <w:r>
        <w:rPr>
          <w:b/>
          <w:bCs/>
          <w:lang w:val="vi-VN"/>
        </w:rPr>
        <w:t>PHỤ LỤC I</w:t>
      </w:r>
      <w:bookmarkEnd w:id="13"/>
    </w:p>
    <w:p w:rsidR="00000000" w:rsidRDefault="009E6803">
      <w:pPr>
        <w:spacing w:before="120" w:after="280" w:afterAutospacing="1"/>
        <w:jc w:val="center"/>
      </w:pPr>
      <w:bookmarkStart w:id="14" w:name="chuong_pl_1_name"/>
      <w:r>
        <w:rPr>
          <w:lang w:val="vi-VN"/>
        </w:rPr>
        <w:lastRenderedPageBreak/>
        <w:t>PHƯƠNG ÁN CẮT GIẢM HÀNG HÓA, SẢN PHẨM PHẢI KIỂM TRA CHUYÊN NGÀNH THUỘC LĨNH VỰC TÀI NGUYÊN VÀ MÔI TRƯỜNG</w:t>
      </w:r>
      <w:bookmarkEnd w:id="14"/>
      <w:r>
        <w:br/>
      </w:r>
      <w:r>
        <w:rPr>
          <w:i/>
          <w:iCs/>
          <w:lang w:val="vi-VN"/>
        </w:rPr>
        <w:t>(Ban hành k</w:t>
      </w:r>
      <w:r>
        <w:rPr>
          <w:i/>
          <w:iCs/>
          <w:lang w:val="vi-VN"/>
        </w:rPr>
        <w:t xml:space="preserve">èm theo Quyết định số: </w:t>
      </w:r>
      <w:r>
        <w:rPr>
          <w:i/>
          <w:iCs/>
        </w:rPr>
        <w:t>1588</w:t>
      </w:r>
      <w:r>
        <w:rPr>
          <w:i/>
          <w:iCs/>
          <w:lang w:val="vi-VN"/>
        </w:rPr>
        <w:t xml:space="preserve">/QĐ-BTNMT ngày </w:t>
      </w:r>
      <w:r>
        <w:rPr>
          <w:i/>
          <w:iCs/>
        </w:rPr>
        <w:t xml:space="preserve">18 </w:t>
      </w:r>
      <w:r>
        <w:rPr>
          <w:i/>
          <w:iCs/>
          <w:lang w:val="vi-VN"/>
        </w:rPr>
        <w:t xml:space="preserve">tháng </w:t>
      </w:r>
      <w:r>
        <w:rPr>
          <w:i/>
          <w:iCs/>
        </w:rPr>
        <w:t xml:space="preserve">5 </w:t>
      </w:r>
      <w:r>
        <w:rPr>
          <w:i/>
          <w:iCs/>
          <w:lang w:val="vi-VN"/>
        </w:rPr>
        <w:t>năm 2018 của Bộ trưởng Bộ Tài nguyên v</w:t>
      </w:r>
      <w:r>
        <w:rPr>
          <w:i/>
          <w:iCs/>
        </w:rPr>
        <w:t xml:space="preserve">à </w:t>
      </w:r>
      <w:r>
        <w:rPr>
          <w:i/>
          <w:iCs/>
          <w:lang w:val="vi-VN"/>
        </w:rPr>
        <w:t>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985"/>
        <w:gridCol w:w="2922"/>
        <w:gridCol w:w="1688"/>
        <w:gridCol w:w="1021"/>
        <w:gridCol w:w="2423"/>
      </w:tblGrid>
      <w:tr w:rsidR="00000000">
        <w:tc>
          <w:tcPr>
            <w:tcW w:w="2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b/>
                <w:bCs/>
                <w:lang w:val="vi-VN"/>
              </w:rPr>
              <w:t>TT</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b/>
                <w:bCs/>
                <w:lang w:val="vi-VN"/>
              </w:rPr>
              <w:t>Tên chất</w:t>
            </w:r>
          </w:p>
        </w:tc>
        <w:tc>
          <w:tcPr>
            <w:tcW w:w="1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b/>
                <w:bCs/>
                <w:lang w:val="vi-VN"/>
              </w:rPr>
              <w:t>Tên hóa học</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b/>
                <w:bCs/>
                <w:lang w:val="vi-VN"/>
              </w:rPr>
              <w:t>Công thức h</w:t>
            </w:r>
            <w:r>
              <w:rPr>
                <w:b/>
                <w:bCs/>
              </w:rPr>
              <w:t>ó</w:t>
            </w:r>
            <w:r>
              <w:rPr>
                <w:b/>
                <w:bCs/>
                <w:lang w:val="vi-VN"/>
              </w:rPr>
              <w:t>a h</w:t>
            </w:r>
            <w:r>
              <w:rPr>
                <w:b/>
                <w:bCs/>
              </w:rPr>
              <w:t>ọ</w:t>
            </w:r>
            <w:r>
              <w:rPr>
                <w:b/>
                <w:bCs/>
                <w:lang w:val="vi-VN"/>
              </w:rPr>
              <w:t>c</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b/>
                <w:bCs/>
                <w:lang w:val="vi-VN"/>
              </w:rPr>
              <w:t>S</w:t>
            </w:r>
            <w:r>
              <w:rPr>
                <w:b/>
                <w:bCs/>
              </w:rPr>
              <w:t xml:space="preserve">ố </w:t>
            </w:r>
            <w:r>
              <w:rPr>
                <w:b/>
                <w:bCs/>
                <w:lang w:val="vi-VN"/>
              </w:rPr>
              <w:t>ASHR</w:t>
            </w:r>
            <w:r>
              <w:rPr>
                <w:b/>
                <w:bCs/>
              </w:rPr>
              <w:t>A</w:t>
            </w:r>
            <w:r>
              <w:rPr>
                <w:b/>
                <w:bCs/>
                <w:lang w:val="vi-VN"/>
              </w:rPr>
              <w:t xml:space="preserve">E </w:t>
            </w:r>
            <w:r>
              <w:rPr>
                <w:lang w:val="vi-VN"/>
              </w:rPr>
              <w:t>(dùng cho môi chất lạnh)</w:t>
            </w:r>
          </w:p>
        </w:tc>
        <w:tc>
          <w:tcPr>
            <w:tcW w:w="1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b/>
                <w:bCs/>
                <w:lang w:val="vi-VN"/>
              </w:rPr>
              <w:t>Phương án thực th</w:t>
            </w:r>
            <w:r>
              <w:rPr>
                <w:b/>
                <w:bCs/>
              </w:rPr>
              <w:t>i</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HCFC-21</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Dichlorofluoromethane</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CHFC</w:t>
            </w:r>
            <w:r>
              <w:t>l</w:t>
            </w:r>
            <w:r>
              <w:rPr>
                <w:vertAlign w:val="subscript"/>
                <w:lang w:val="vi-VN"/>
              </w:rPr>
              <w:t>2</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R-21</w:t>
            </w:r>
          </w:p>
        </w:tc>
        <w:tc>
          <w:tcPr>
            <w:tcW w:w="1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i/>
                <w:iCs/>
                <w:lang w:val="vi-VN"/>
              </w:rPr>
              <w:t>Bãi bỏ quy</w:t>
            </w:r>
            <w:r>
              <w:rPr>
                <w:i/>
                <w:iCs/>
                <w:lang w:val="vi-VN"/>
              </w:rPr>
              <w:t xml:space="preserve"> định trách nhiệm của Bộ Tài nguyên và Môi trường trong việc xác nhận hạn ngạch các chất làm suy giảm tầng ô dôn tại Thông tư liên tịch số 47/2011/TTLT-BCT-BTNMT ngày 30/</w:t>
            </w:r>
            <w:r>
              <w:rPr>
                <w:i/>
                <w:iCs/>
              </w:rPr>
              <w:t>1</w:t>
            </w:r>
            <w:r>
              <w:rPr>
                <w:i/>
                <w:iCs/>
                <w:lang w:val="vi-VN"/>
              </w:rPr>
              <w:t>2/20</w:t>
            </w:r>
            <w:r>
              <w:rPr>
                <w:i/>
                <w:iCs/>
              </w:rPr>
              <w:t xml:space="preserve">11 </w:t>
            </w:r>
            <w:r>
              <w:rPr>
                <w:i/>
                <w:iCs/>
                <w:lang w:val="vi-VN"/>
              </w:rPr>
              <w:t>Bộ trưởng Bộ Công Thương và Bộ trưởng Bộ Tài nguyên và Môi trường quy định việ</w:t>
            </w:r>
            <w:r>
              <w:rPr>
                <w:i/>
                <w:iCs/>
                <w:lang w:val="vi-VN"/>
              </w:rPr>
              <w:t>c quản lý nhập kh</w:t>
            </w:r>
            <w:r>
              <w:rPr>
                <w:i/>
                <w:iCs/>
              </w:rPr>
              <w:t>ẩ</w:t>
            </w:r>
            <w:r>
              <w:rPr>
                <w:i/>
                <w:iCs/>
                <w:lang w:val="vi-VN"/>
              </w:rPr>
              <w:t>u, xuất khẩu và tạm nhập - t</w:t>
            </w:r>
            <w:r>
              <w:rPr>
                <w:i/>
                <w:iCs/>
              </w:rPr>
              <w:t>á</w:t>
            </w:r>
            <w:r>
              <w:rPr>
                <w:i/>
                <w:iCs/>
                <w:lang w:val="vi-VN"/>
              </w:rPr>
              <w:t>i xuất các chất làm suy giảm tầng ô-dôn theo quy định của Nghị đ</w:t>
            </w:r>
            <w:r>
              <w:rPr>
                <w:i/>
                <w:iCs/>
              </w:rPr>
              <w:t>ị</w:t>
            </w:r>
            <w:r>
              <w:rPr>
                <w:i/>
                <w:iCs/>
                <w:lang w:val="vi-VN"/>
              </w:rPr>
              <w:t>nh thư Montreal về các chất làm suy giảm tầng ô-dôn.</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b/>
                <w:bCs/>
                <w:lang w:val="vi-VN"/>
              </w:rPr>
              <w:t>HCFC-22</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b/>
                <w:bCs/>
                <w:lang w:val="vi-VN"/>
              </w:rPr>
              <w:t>Chlorod</w:t>
            </w:r>
            <w:r>
              <w:rPr>
                <w:b/>
                <w:bCs/>
              </w:rPr>
              <w:t>if</w:t>
            </w:r>
            <w:r>
              <w:rPr>
                <w:b/>
                <w:bCs/>
                <w:lang w:val="vi-VN"/>
              </w:rPr>
              <w:t>luoromethane</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b/>
                <w:bCs/>
                <w:lang w:val="vi-VN"/>
              </w:rPr>
              <w:t>CHF</w:t>
            </w:r>
            <w:r>
              <w:rPr>
                <w:b/>
                <w:bCs/>
                <w:vertAlign w:val="subscript"/>
                <w:lang w:val="vi-VN"/>
              </w:rPr>
              <w:t>2</w:t>
            </w:r>
            <w:r>
              <w:rPr>
                <w:b/>
                <w:bCs/>
                <w:lang w:val="vi-VN"/>
              </w:rPr>
              <w:t>C</w:t>
            </w:r>
            <w:r>
              <w:rPr>
                <w:b/>
                <w:bCs/>
              </w:rPr>
              <w:t>l</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b/>
                <w:bCs/>
                <w:lang w:val="vi-VN"/>
              </w:rPr>
              <w:t>R-22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HCFC-31</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Chloro</w:t>
            </w:r>
            <w:r>
              <w:t>f</w:t>
            </w:r>
            <w:r>
              <w:rPr>
                <w:lang w:val="vi-VN"/>
              </w:rPr>
              <w:t>luoromethane</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CH</w:t>
            </w:r>
            <w:r>
              <w:rPr>
                <w:vertAlign w:val="subscript"/>
                <w:lang w:val="vi-VN"/>
              </w:rPr>
              <w:t>2</w:t>
            </w:r>
            <w:r>
              <w:rPr>
                <w:lang w:val="vi-VN"/>
              </w:rPr>
              <w:t>FC</w:t>
            </w:r>
            <w:r>
              <w:t>l</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R-31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HCFC-121</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Tetrachloro</w:t>
            </w:r>
            <w:r>
              <w:t>fl</w:t>
            </w:r>
            <w:r>
              <w:rPr>
                <w:lang w:val="vi-VN"/>
              </w:rPr>
              <w:t>uoroethanes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2</w:t>
            </w:r>
            <w:r>
              <w:rPr>
                <w:lang w:val="vi-VN"/>
              </w:rPr>
              <w:t>HFCl</w:t>
            </w:r>
            <w:r>
              <w:rPr>
                <w:vertAlign w:val="subscript"/>
                <w:lang w:val="vi-VN"/>
              </w:rPr>
              <w:t>4</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HCFC-122</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Tricchlorodifluoroethanes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2</w:t>
            </w:r>
            <w:r>
              <w:rPr>
                <w:lang w:val="vi-VN"/>
              </w:rPr>
              <w:t>HF</w:t>
            </w:r>
            <w:r>
              <w:rPr>
                <w:vertAlign w:val="subscript"/>
                <w:lang w:val="vi-VN"/>
              </w:rPr>
              <w:t>2</w:t>
            </w:r>
            <w:r>
              <w:rPr>
                <w:lang w:val="vi-VN"/>
              </w:rPr>
              <w:t>Cl</w:t>
            </w:r>
            <w:r>
              <w:rPr>
                <w:vertAlign w:val="subscript"/>
                <w:lang w:val="vi-VN"/>
              </w:rPr>
              <w:t>3</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t>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b/>
                <w:bCs/>
                <w:lang w:val="vi-VN"/>
              </w:rPr>
              <w:t>HCFC-123</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b/>
                <w:bCs/>
                <w:lang w:val="vi-VN"/>
              </w:rPr>
              <w:t>Dichlorotrifluoroethanes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b/>
                <w:bCs/>
                <w:lang w:val="vi-VN"/>
              </w:rPr>
              <w:t>C</w:t>
            </w:r>
            <w:r>
              <w:rPr>
                <w:b/>
                <w:bCs/>
                <w:vertAlign w:val="subscript"/>
                <w:lang w:val="vi-VN"/>
              </w:rPr>
              <w:t>2</w:t>
            </w:r>
            <w:r>
              <w:rPr>
                <w:b/>
                <w:bCs/>
                <w:lang w:val="vi-VN"/>
              </w:rPr>
              <w:t>HF</w:t>
            </w:r>
            <w:r>
              <w:rPr>
                <w:b/>
                <w:bCs/>
                <w:vertAlign w:val="subscript"/>
                <w:lang w:val="vi-VN"/>
              </w:rPr>
              <w:t>3</w:t>
            </w:r>
            <w:r>
              <w:rPr>
                <w:b/>
                <w:bCs/>
                <w:lang w:val="vi-VN"/>
              </w:rPr>
              <w:t>C</w:t>
            </w:r>
            <w:r>
              <w:rPr>
                <w:b/>
                <w:bCs/>
              </w:rPr>
              <w:t>l</w:t>
            </w:r>
            <w:r>
              <w:rPr>
                <w:b/>
                <w:bCs/>
                <w:vertAlign w:val="subscript"/>
                <w:lang w:val="vi-VN"/>
              </w:rPr>
              <w:t>2</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b/>
                <w:bCs/>
                <w:lang w:val="vi-VN"/>
              </w:rPr>
              <w:t>R-123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b/>
                <w:bCs/>
                <w:lang w:val="vi-VN"/>
              </w:rPr>
              <w:t>HCFC-124</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b/>
                <w:bCs/>
                <w:lang w:val="vi-VN"/>
              </w:rPr>
              <w:t>Chlorotetrafluoethanes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b/>
                <w:bCs/>
                <w:lang w:val="vi-VN"/>
              </w:rPr>
              <w:t>C</w:t>
            </w:r>
            <w:r>
              <w:rPr>
                <w:b/>
                <w:bCs/>
                <w:vertAlign w:val="subscript"/>
                <w:lang w:val="vi-VN"/>
              </w:rPr>
              <w:t>2</w:t>
            </w:r>
            <w:r>
              <w:rPr>
                <w:b/>
                <w:bCs/>
                <w:lang w:val="vi-VN"/>
              </w:rPr>
              <w:t>HF</w:t>
            </w:r>
            <w:r>
              <w:rPr>
                <w:b/>
                <w:bCs/>
                <w:vertAlign w:val="subscript"/>
                <w:lang w:val="vi-VN"/>
              </w:rPr>
              <w:t>4</w:t>
            </w:r>
            <w:r>
              <w:rPr>
                <w:b/>
                <w:bCs/>
                <w:lang w:val="vi-VN"/>
              </w:rPr>
              <w:t>C</w:t>
            </w:r>
            <w:r>
              <w:rPr>
                <w:b/>
                <w:bCs/>
              </w:rPr>
              <w:t>l</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b/>
                <w:bCs/>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HCFC-131</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Trichlorofluoroethanes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2</w:t>
            </w:r>
            <w:r>
              <w:rPr>
                <w:lang w:val="vi-VN"/>
              </w:rPr>
              <w:t>H</w:t>
            </w:r>
            <w:r>
              <w:rPr>
                <w:vertAlign w:val="subscript"/>
                <w:lang w:val="vi-VN"/>
              </w:rPr>
              <w:t>2</w:t>
            </w:r>
            <w:r>
              <w:rPr>
                <w:lang w:val="vi-VN"/>
              </w:rPr>
              <w:t>FC</w:t>
            </w:r>
            <w:r>
              <w:t>l</w:t>
            </w:r>
            <w:r>
              <w:rPr>
                <w:vertAlign w:val="subscript"/>
                <w:lang w:val="vi-VN"/>
              </w:rPr>
              <w:t>3</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HCFC-132</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D</w:t>
            </w:r>
            <w:r>
              <w:rPr>
                <w:lang w:val="vi-VN"/>
              </w:rPr>
              <w:t>ichlorodifluoroethanes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2</w:t>
            </w:r>
            <w:r>
              <w:rPr>
                <w:lang w:val="vi-VN"/>
              </w:rPr>
              <w:t>H</w:t>
            </w:r>
            <w:r>
              <w:rPr>
                <w:vertAlign w:val="subscript"/>
                <w:lang w:val="vi-VN"/>
              </w:rPr>
              <w:t>2</w:t>
            </w:r>
            <w:r>
              <w:rPr>
                <w:lang w:val="vi-VN"/>
              </w:rPr>
              <w:t>F</w:t>
            </w:r>
            <w:r>
              <w:rPr>
                <w:vertAlign w:val="subscript"/>
                <w:lang w:val="vi-VN"/>
              </w:rPr>
              <w:t>2</w:t>
            </w:r>
            <w:r>
              <w:rPr>
                <w:lang w:val="vi-VN"/>
              </w:rPr>
              <w:t>C</w:t>
            </w:r>
            <w:r>
              <w:t>l</w:t>
            </w:r>
            <w:r>
              <w:rPr>
                <w:vertAlign w:val="subscript"/>
                <w:lang w:val="vi-VN"/>
              </w:rPr>
              <w:t>2</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10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HCFC-133</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Chlorotrifluoroethanes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2</w:t>
            </w:r>
            <w:r>
              <w:rPr>
                <w:lang w:val="vi-VN"/>
              </w:rPr>
              <w:t>H</w:t>
            </w:r>
            <w:r>
              <w:rPr>
                <w:vertAlign w:val="subscript"/>
                <w:lang w:val="vi-VN"/>
              </w:rPr>
              <w:t>2</w:t>
            </w:r>
            <w:r>
              <w:rPr>
                <w:lang w:val="vi-VN"/>
              </w:rPr>
              <w:t>F</w:t>
            </w:r>
            <w:r>
              <w:rPr>
                <w:vertAlign w:val="subscript"/>
                <w:lang w:val="vi-VN"/>
              </w:rPr>
              <w:t>3</w:t>
            </w:r>
            <w:r>
              <w:rPr>
                <w:lang w:val="vi-VN"/>
              </w:rPr>
              <w:t>C</w:t>
            </w:r>
            <w:r>
              <w:t>l</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11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HCFC-141</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Dichlorofluoroethanes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2</w:t>
            </w:r>
            <w:r>
              <w:rPr>
                <w:lang w:val="vi-VN"/>
              </w:rPr>
              <w:t>H</w:t>
            </w:r>
            <w:r>
              <w:rPr>
                <w:vertAlign w:val="subscript"/>
                <w:lang w:val="vi-VN"/>
              </w:rPr>
              <w:t>3</w:t>
            </w:r>
            <w:r>
              <w:rPr>
                <w:lang w:val="vi-VN"/>
              </w:rPr>
              <w:t>FC</w:t>
            </w:r>
            <w:r>
              <w:t>l</w:t>
            </w:r>
            <w:r>
              <w:rPr>
                <w:vertAlign w:val="subscript"/>
                <w:lang w:val="vi-VN"/>
              </w:rPr>
              <w:t>2</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12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b/>
                <w:bCs/>
                <w:lang w:val="vi-VN"/>
              </w:rPr>
              <w:t>HCFC-141b</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b/>
                <w:bCs/>
                <w:lang w:val="vi-VN"/>
              </w:rPr>
              <w:t>dichlorofluoroethane</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b/>
                <w:bCs/>
                <w:lang w:val="vi-VN"/>
              </w:rPr>
              <w:t>CH</w:t>
            </w:r>
            <w:r>
              <w:rPr>
                <w:b/>
                <w:bCs/>
                <w:vertAlign w:val="subscript"/>
                <w:lang w:val="vi-VN"/>
              </w:rPr>
              <w:t>3</w:t>
            </w:r>
            <w:r>
              <w:rPr>
                <w:b/>
                <w:bCs/>
                <w:lang w:val="vi-VN"/>
              </w:rPr>
              <w:t>CFC</w:t>
            </w:r>
            <w:r>
              <w:rPr>
                <w:b/>
                <w:bCs/>
              </w:rPr>
              <w:t>l</w:t>
            </w:r>
            <w:r>
              <w:rPr>
                <w:b/>
                <w:bCs/>
                <w:vertAlign w:val="subscript"/>
                <w:lang w:val="vi-VN"/>
              </w:rPr>
              <w:t>2</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b/>
                <w:bCs/>
                <w:lang w:val="vi-VN"/>
              </w:rPr>
              <w:t>R-141b</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13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HCFC-142</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Chlorodiflouroethanes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2</w:t>
            </w:r>
            <w:r>
              <w:rPr>
                <w:lang w:val="vi-VN"/>
              </w:rPr>
              <w:t>H</w:t>
            </w:r>
            <w:r>
              <w:rPr>
                <w:vertAlign w:val="subscript"/>
                <w:lang w:val="vi-VN"/>
              </w:rPr>
              <w:t>3</w:t>
            </w:r>
            <w:r>
              <w:rPr>
                <w:lang w:val="vi-VN"/>
              </w:rPr>
              <w:t>F</w:t>
            </w:r>
            <w:r>
              <w:rPr>
                <w:vertAlign w:val="subscript"/>
                <w:lang w:val="vi-VN"/>
              </w:rPr>
              <w:t>2</w:t>
            </w:r>
            <w:r>
              <w:rPr>
                <w:lang w:val="vi-VN"/>
              </w:rPr>
              <w:t>C</w:t>
            </w:r>
            <w:r>
              <w:t>l</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14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HCFC-142b</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t>1</w:t>
            </w:r>
            <w:r>
              <w:rPr>
                <w:lang w:val="vi-VN"/>
              </w:rPr>
              <w:t>-chloro-1,1</w:t>
            </w:r>
            <w:r>
              <w:rPr>
                <w:lang w:val="vi-VN"/>
              </w:rPr>
              <w:t>-difluoroethane</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CH</w:t>
            </w:r>
            <w:r>
              <w:rPr>
                <w:vertAlign w:val="subscript"/>
                <w:lang w:val="vi-VN"/>
              </w:rPr>
              <w:t>3</w:t>
            </w:r>
            <w:r>
              <w:rPr>
                <w:lang w:val="vi-VN"/>
              </w:rPr>
              <w:t>CF</w:t>
            </w:r>
            <w:r>
              <w:rPr>
                <w:vertAlign w:val="subscript"/>
                <w:lang w:val="vi-VN"/>
              </w:rPr>
              <w:t>2</w:t>
            </w:r>
            <w:r>
              <w:rPr>
                <w:lang w:val="vi-VN"/>
              </w:rPr>
              <w:t>C</w:t>
            </w:r>
            <w:r>
              <w:t>l</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R-142b</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15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HCFC-151</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Chloroflouroethanes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2</w:t>
            </w:r>
            <w:r>
              <w:rPr>
                <w:lang w:val="vi-VN"/>
              </w:rPr>
              <w:t>H</w:t>
            </w:r>
            <w:r>
              <w:rPr>
                <w:vertAlign w:val="subscript"/>
                <w:lang w:val="vi-VN"/>
              </w:rPr>
              <w:t>4</w:t>
            </w:r>
            <w:r>
              <w:rPr>
                <w:lang w:val="vi-VN"/>
              </w:rPr>
              <w:t>FC</w:t>
            </w:r>
            <w:r>
              <w:t>l</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lastRenderedPageBreak/>
              <w:t>16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HCFC-221</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Hexachlorofluoropropanes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3</w:t>
            </w:r>
            <w:r>
              <w:rPr>
                <w:lang w:val="vi-VN"/>
              </w:rPr>
              <w:t>HFC</w:t>
            </w:r>
            <w:r>
              <w:t>l</w:t>
            </w:r>
            <w:r>
              <w:rPr>
                <w:vertAlign w:val="subscript"/>
                <w:lang w:val="vi-VN"/>
              </w:rPr>
              <w:t>6</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17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HCFC-222</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Pentachlorodifluoropropanes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3</w:t>
            </w:r>
            <w:r>
              <w:rPr>
                <w:lang w:val="vi-VN"/>
              </w:rPr>
              <w:t>HF</w:t>
            </w:r>
            <w:r>
              <w:rPr>
                <w:vertAlign w:val="subscript"/>
                <w:lang w:val="vi-VN"/>
              </w:rPr>
              <w:t>2</w:t>
            </w:r>
            <w:r>
              <w:rPr>
                <w:lang w:val="vi-VN"/>
              </w:rPr>
              <w:t>C</w:t>
            </w:r>
            <w:r>
              <w:t>l</w:t>
            </w:r>
            <w:r>
              <w:rPr>
                <w:vertAlign w:val="subscript"/>
                <w:lang w:val="vi-VN"/>
              </w:rPr>
              <w:t>5</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18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HCFC-223</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Tetrachlorotrifluoropropanes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3</w:t>
            </w:r>
            <w:r>
              <w:rPr>
                <w:lang w:val="vi-VN"/>
              </w:rPr>
              <w:t>HF</w:t>
            </w:r>
            <w:r>
              <w:rPr>
                <w:vertAlign w:val="subscript"/>
                <w:lang w:val="vi-VN"/>
              </w:rPr>
              <w:t>3</w:t>
            </w:r>
            <w:r>
              <w:rPr>
                <w:lang w:val="vi-VN"/>
              </w:rPr>
              <w:t>Cl</w:t>
            </w:r>
            <w:r>
              <w:rPr>
                <w:vertAlign w:val="subscript"/>
                <w:lang w:val="vi-VN"/>
              </w:rPr>
              <w:t>4</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19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HCFC-224</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Trichlorot</w:t>
            </w:r>
            <w:r>
              <w:rPr>
                <w:lang w:val="vi-VN"/>
              </w:rPr>
              <w:t>etrafluoropropanes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3</w:t>
            </w:r>
            <w:r>
              <w:rPr>
                <w:lang w:val="vi-VN"/>
              </w:rPr>
              <w:t>HF</w:t>
            </w:r>
            <w:r>
              <w:rPr>
                <w:vertAlign w:val="subscript"/>
                <w:lang w:val="vi-VN"/>
              </w:rPr>
              <w:t>4</w:t>
            </w:r>
            <w:r>
              <w:rPr>
                <w:lang w:val="vi-VN"/>
              </w:rPr>
              <w:t>Cl</w:t>
            </w:r>
            <w:r>
              <w:rPr>
                <w:vertAlign w:val="subscript"/>
                <w:lang w:val="vi-VN"/>
              </w:rPr>
              <w:t>3</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20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HCFC-225</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Dichloropentafluoropropanes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3</w:t>
            </w:r>
            <w:r>
              <w:rPr>
                <w:lang w:val="vi-VN"/>
              </w:rPr>
              <w:t>HF</w:t>
            </w:r>
            <w:r>
              <w:rPr>
                <w:vertAlign w:val="subscript"/>
                <w:lang w:val="vi-VN"/>
              </w:rPr>
              <w:t>5</w:t>
            </w:r>
            <w:r>
              <w:rPr>
                <w:lang w:val="vi-VN"/>
              </w:rPr>
              <w:t>Cl</w:t>
            </w:r>
            <w:r>
              <w:rPr>
                <w:vertAlign w:val="subscript"/>
                <w:lang w:val="vi-VN"/>
              </w:rPr>
              <w:t>2</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21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HCFC-225ca</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1,1-dichloro-2,2,3,3,3-pentafluoropropane</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CF</w:t>
            </w:r>
            <w:r>
              <w:rPr>
                <w:vertAlign w:val="subscript"/>
                <w:lang w:val="vi-VN"/>
              </w:rPr>
              <w:t>3</w:t>
            </w:r>
            <w:r>
              <w:rPr>
                <w:lang w:val="vi-VN"/>
              </w:rPr>
              <w:t>CF</w:t>
            </w:r>
            <w:r>
              <w:rPr>
                <w:vertAlign w:val="subscript"/>
                <w:lang w:val="vi-VN"/>
              </w:rPr>
              <w:t>2</w:t>
            </w:r>
            <w:r>
              <w:rPr>
                <w:lang w:val="vi-VN"/>
              </w:rPr>
              <w:t>CHCl</w:t>
            </w:r>
            <w:r>
              <w:rPr>
                <w:vertAlign w:val="subscript"/>
                <w:lang w:val="vi-VN"/>
              </w:rPr>
              <w:t>2</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R-225ca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22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HCFC-225cb</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1,3-dichloro-1,2,2,3,3-pentafluoropropane</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CF</w:t>
            </w:r>
            <w:r>
              <w:rPr>
                <w:vertAlign w:val="subscript"/>
                <w:lang w:val="vi-VN"/>
              </w:rPr>
              <w:t>2</w:t>
            </w:r>
            <w:r>
              <w:rPr>
                <w:lang w:val="vi-VN"/>
              </w:rPr>
              <w:t>ClCF</w:t>
            </w:r>
            <w:r>
              <w:rPr>
                <w:vertAlign w:val="subscript"/>
                <w:lang w:val="vi-VN"/>
              </w:rPr>
              <w:t>2</w:t>
            </w:r>
            <w:r>
              <w:rPr>
                <w:lang w:val="vi-VN"/>
              </w:rPr>
              <w:t>CHClF</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R-225cb</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23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HCFC-226</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C</w:t>
            </w:r>
            <w:r>
              <w:rPr>
                <w:lang w:val="vi-VN"/>
              </w:rPr>
              <w:t>hlorohexafluoropropanes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3</w:t>
            </w:r>
            <w:r>
              <w:rPr>
                <w:lang w:val="vi-VN"/>
              </w:rPr>
              <w:t>HF</w:t>
            </w:r>
            <w:r>
              <w:rPr>
                <w:vertAlign w:val="subscript"/>
                <w:lang w:val="vi-VN"/>
              </w:rPr>
              <w:t>6</w:t>
            </w:r>
            <w:r>
              <w:rPr>
                <w:lang w:val="vi-VN"/>
              </w:rPr>
              <w:t>Cl</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24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HCFC-231</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Pentachlorofluoropropanes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3</w:t>
            </w:r>
            <w:r>
              <w:rPr>
                <w:lang w:val="vi-VN"/>
              </w:rPr>
              <w:t>H</w:t>
            </w:r>
            <w:r>
              <w:rPr>
                <w:vertAlign w:val="subscript"/>
                <w:lang w:val="vi-VN"/>
              </w:rPr>
              <w:t>2</w:t>
            </w:r>
            <w:r>
              <w:rPr>
                <w:lang w:val="vi-VN"/>
              </w:rPr>
              <w:t>FCl</w:t>
            </w:r>
            <w:r>
              <w:rPr>
                <w:vertAlign w:val="subscript"/>
                <w:lang w:val="vi-VN"/>
              </w:rPr>
              <w:t>5</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25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HCFC-232</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Tetrachlorodifluoropropanes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3</w:t>
            </w:r>
            <w:r>
              <w:rPr>
                <w:lang w:val="vi-VN"/>
              </w:rPr>
              <w:t>H</w:t>
            </w:r>
            <w:r>
              <w:rPr>
                <w:vertAlign w:val="subscript"/>
                <w:lang w:val="vi-VN"/>
              </w:rPr>
              <w:t>2</w:t>
            </w:r>
            <w:r>
              <w:rPr>
                <w:lang w:val="vi-VN"/>
              </w:rPr>
              <w:t>F</w:t>
            </w:r>
            <w:r>
              <w:rPr>
                <w:vertAlign w:val="subscript"/>
                <w:lang w:val="vi-VN"/>
              </w:rPr>
              <w:t>2</w:t>
            </w:r>
            <w:r>
              <w:rPr>
                <w:lang w:val="vi-VN"/>
              </w:rPr>
              <w:t>Cl</w:t>
            </w:r>
            <w:r>
              <w:rPr>
                <w:vertAlign w:val="subscript"/>
                <w:lang w:val="vi-VN"/>
              </w:rPr>
              <w:t>4</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26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HCFC-233</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Trichlorotrifluoropropanes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3</w:t>
            </w:r>
            <w:r>
              <w:rPr>
                <w:lang w:val="vi-VN"/>
              </w:rPr>
              <w:t>H</w:t>
            </w:r>
            <w:r>
              <w:rPr>
                <w:vertAlign w:val="subscript"/>
                <w:lang w:val="vi-VN"/>
              </w:rPr>
              <w:t>2</w:t>
            </w:r>
            <w:r>
              <w:rPr>
                <w:lang w:val="vi-VN"/>
              </w:rPr>
              <w:t>F</w:t>
            </w:r>
            <w:r>
              <w:rPr>
                <w:vertAlign w:val="subscript"/>
                <w:lang w:val="vi-VN"/>
              </w:rPr>
              <w:t>3</w:t>
            </w:r>
            <w:r>
              <w:rPr>
                <w:lang w:val="vi-VN"/>
              </w:rPr>
              <w:t>Cl</w:t>
            </w:r>
            <w:r>
              <w:rPr>
                <w:vertAlign w:val="subscript"/>
                <w:lang w:val="vi-VN"/>
              </w:rPr>
              <w:t>3</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27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HCFC-234</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Dichlorotetrafluoropropanes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3</w:t>
            </w:r>
            <w:r>
              <w:rPr>
                <w:lang w:val="vi-VN"/>
              </w:rPr>
              <w:t>H</w:t>
            </w:r>
            <w:r>
              <w:rPr>
                <w:vertAlign w:val="subscript"/>
                <w:lang w:val="vi-VN"/>
              </w:rPr>
              <w:t>2</w:t>
            </w:r>
            <w:r>
              <w:rPr>
                <w:lang w:val="vi-VN"/>
              </w:rPr>
              <w:t>F</w:t>
            </w:r>
            <w:r>
              <w:rPr>
                <w:vertAlign w:val="subscript"/>
                <w:lang w:val="vi-VN"/>
              </w:rPr>
              <w:t>4</w:t>
            </w:r>
            <w:r>
              <w:rPr>
                <w:lang w:val="vi-VN"/>
              </w:rPr>
              <w:t>Cl</w:t>
            </w:r>
            <w:r>
              <w:rPr>
                <w:vertAlign w:val="subscript"/>
                <w:lang w:val="vi-VN"/>
              </w:rPr>
              <w:t>2</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28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w:t>
            </w:r>
            <w:r>
              <w:rPr>
                <w:lang w:val="vi-VN"/>
              </w:rPr>
              <w:t>235</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Chloropentafluoropropanes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3</w:t>
            </w:r>
            <w:r>
              <w:rPr>
                <w:lang w:val="vi-VN"/>
              </w:rPr>
              <w:t>H</w:t>
            </w:r>
            <w:r>
              <w:rPr>
                <w:vertAlign w:val="subscript"/>
                <w:lang w:val="vi-VN"/>
              </w:rPr>
              <w:t>2</w:t>
            </w:r>
            <w:r>
              <w:rPr>
                <w:lang w:val="vi-VN"/>
              </w:rPr>
              <w:t>F</w:t>
            </w:r>
            <w:r>
              <w:rPr>
                <w:vertAlign w:val="subscript"/>
                <w:lang w:val="vi-VN"/>
              </w:rPr>
              <w:t>5</w:t>
            </w:r>
            <w:r>
              <w:rPr>
                <w:lang w:val="vi-VN"/>
              </w:rPr>
              <w:t>Cl</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29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HCFC-241</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Tetrachlorofluoropropanes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3</w:t>
            </w:r>
            <w:r>
              <w:rPr>
                <w:lang w:val="vi-VN"/>
              </w:rPr>
              <w:t>H</w:t>
            </w:r>
            <w:r>
              <w:rPr>
                <w:vertAlign w:val="subscript"/>
                <w:lang w:val="vi-VN"/>
              </w:rPr>
              <w:t>3</w:t>
            </w:r>
            <w:r>
              <w:rPr>
                <w:lang w:val="vi-VN"/>
              </w:rPr>
              <w:t>FCl</w:t>
            </w:r>
            <w:r>
              <w:rPr>
                <w:vertAlign w:val="subscript"/>
                <w:lang w:val="vi-VN"/>
              </w:rPr>
              <w:t>4</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30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HCFC-242</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Trichlorodifluoropropanes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3</w:t>
            </w:r>
            <w:r>
              <w:rPr>
                <w:lang w:val="vi-VN"/>
              </w:rPr>
              <w:t>H</w:t>
            </w:r>
            <w:r>
              <w:rPr>
                <w:vertAlign w:val="subscript"/>
                <w:lang w:val="vi-VN"/>
              </w:rPr>
              <w:t>3</w:t>
            </w:r>
            <w:r>
              <w:rPr>
                <w:lang w:val="vi-VN"/>
              </w:rPr>
              <w:t>F</w:t>
            </w:r>
            <w:r>
              <w:rPr>
                <w:vertAlign w:val="subscript"/>
                <w:lang w:val="vi-VN"/>
              </w:rPr>
              <w:t>2</w:t>
            </w:r>
            <w:r>
              <w:rPr>
                <w:lang w:val="vi-VN"/>
              </w:rPr>
              <w:t>Cl</w:t>
            </w:r>
            <w:r>
              <w:rPr>
                <w:vertAlign w:val="subscript"/>
                <w:lang w:val="vi-VN"/>
              </w:rPr>
              <w:t>3</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31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HCFC-243</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Dichlorotrifluoropropanes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3</w:t>
            </w:r>
            <w:r>
              <w:rPr>
                <w:lang w:val="vi-VN"/>
              </w:rPr>
              <w:t>H</w:t>
            </w:r>
            <w:r>
              <w:rPr>
                <w:vertAlign w:val="subscript"/>
                <w:lang w:val="vi-VN"/>
              </w:rPr>
              <w:t>3</w:t>
            </w:r>
            <w:r>
              <w:rPr>
                <w:lang w:val="vi-VN"/>
              </w:rPr>
              <w:t>F</w:t>
            </w:r>
            <w:r>
              <w:rPr>
                <w:vertAlign w:val="subscript"/>
                <w:lang w:val="vi-VN"/>
              </w:rPr>
              <w:t>3</w:t>
            </w:r>
            <w:r>
              <w:rPr>
                <w:lang w:val="vi-VN"/>
              </w:rPr>
              <w:t>Cl</w:t>
            </w:r>
            <w:r>
              <w:rPr>
                <w:vertAlign w:val="subscript"/>
                <w:lang w:val="vi-VN"/>
              </w:rPr>
              <w:t>2</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32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HCFC-244</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Chlorotetrafluoropropanes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3</w:t>
            </w:r>
            <w:r>
              <w:rPr>
                <w:lang w:val="vi-VN"/>
              </w:rPr>
              <w:t>H</w:t>
            </w:r>
            <w:r>
              <w:rPr>
                <w:vertAlign w:val="subscript"/>
                <w:lang w:val="vi-VN"/>
              </w:rPr>
              <w:t>4</w:t>
            </w:r>
            <w:r>
              <w:rPr>
                <w:lang w:val="vi-VN"/>
              </w:rPr>
              <w:t>F</w:t>
            </w:r>
            <w:r>
              <w:rPr>
                <w:vertAlign w:val="subscript"/>
                <w:lang w:val="vi-VN"/>
              </w:rPr>
              <w:t>4</w:t>
            </w:r>
            <w:r>
              <w:rPr>
                <w:lang w:val="vi-VN"/>
              </w:rPr>
              <w:t>Cl</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33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w:t>
            </w:r>
            <w:r>
              <w:rPr>
                <w:lang w:val="vi-VN"/>
              </w:rPr>
              <w:t>-251</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Trichlorotetrafluoropropanes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3</w:t>
            </w:r>
            <w:r>
              <w:rPr>
                <w:lang w:val="vi-VN"/>
              </w:rPr>
              <w:t>H</w:t>
            </w:r>
            <w:r>
              <w:rPr>
                <w:vertAlign w:val="subscript"/>
                <w:lang w:val="vi-VN"/>
              </w:rPr>
              <w:t>4</w:t>
            </w:r>
            <w:r>
              <w:rPr>
                <w:lang w:val="vi-VN"/>
              </w:rPr>
              <w:t>FCl</w:t>
            </w:r>
            <w:r>
              <w:rPr>
                <w:vertAlign w:val="subscript"/>
                <w:lang w:val="vi-VN"/>
              </w:rPr>
              <w:t>3</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34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w:t>
            </w:r>
            <w:r>
              <w:rPr>
                <w:lang w:val="vi-VN"/>
              </w:rPr>
              <w:lastRenderedPageBreak/>
              <w:t>252</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lastRenderedPageBreak/>
              <w:t>Dichlorodifluoropropanes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3</w:t>
            </w:r>
            <w:r>
              <w:rPr>
                <w:lang w:val="vi-VN"/>
              </w:rPr>
              <w:t>H</w:t>
            </w:r>
            <w:r>
              <w:rPr>
                <w:vertAlign w:val="subscript"/>
                <w:lang w:val="vi-VN"/>
              </w:rPr>
              <w:t>4</w:t>
            </w:r>
            <w:r>
              <w:rPr>
                <w:lang w:val="vi-VN"/>
              </w:rPr>
              <w:t>F</w:t>
            </w:r>
            <w:r>
              <w:rPr>
                <w:vertAlign w:val="subscript"/>
                <w:lang w:val="vi-VN"/>
              </w:rPr>
              <w:t>2</w:t>
            </w:r>
            <w:r>
              <w:rPr>
                <w:lang w:val="vi-VN"/>
              </w:rPr>
              <w:t>Cl</w:t>
            </w:r>
            <w:r>
              <w:rPr>
                <w:vertAlign w:val="subscript"/>
                <w:lang w:val="vi-VN"/>
              </w:rPr>
              <w:t>2</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lastRenderedPageBreak/>
              <w:t>35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HCFC-253</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Chorotrifluoropropanes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3</w:t>
            </w:r>
            <w:r>
              <w:rPr>
                <w:lang w:val="vi-VN"/>
              </w:rPr>
              <w:t>H</w:t>
            </w:r>
            <w:r>
              <w:rPr>
                <w:vertAlign w:val="subscript"/>
                <w:lang w:val="vi-VN"/>
              </w:rPr>
              <w:t>4</w:t>
            </w:r>
            <w:r>
              <w:rPr>
                <w:lang w:val="vi-VN"/>
              </w:rPr>
              <w:t>F</w:t>
            </w:r>
            <w:r>
              <w:rPr>
                <w:vertAlign w:val="subscript"/>
                <w:lang w:val="vi-VN"/>
              </w:rPr>
              <w:t>3</w:t>
            </w:r>
            <w:r>
              <w:rPr>
                <w:lang w:val="vi-VN"/>
              </w:rPr>
              <w:t>Cl</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36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HCFC-261</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Dichlorofluoropropanes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3</w:t>
            </w:r>
            <w:r>
              <w:rPr>
                <w:lang w:val="vi-VN"/>
              </w:rPr>
              <w:t>H</w:t>
            </w:r>
            <w:r>
              <w:rPr>
                <w:vertAlign w:val="subscript"/>
                <w:lang w:val="vi-VN"/>
              </w:rPr>
              <w:t>5</w:t>
            </w:r>
            <w:r>
              <w:rPr>
                <w:lang w:val="vi-VN"/>
              </w:rPr>
              <w:t>FCl</w:t>
            </w:r>
            <w:r>
              <w:rPr>
                <w:vertAlign w:val="subscript"/>
                <w:lang w:val="vi-VN"/>
              </w:rPr>
              <w:t>2</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37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HCFC-262</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Chlorodifluoropropanes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3</w:t>
            </w:r>
            <w:r>
              <w:rPr>
                <w:lang w:val="vi-VN"/>
              </w:rPr>
              <w:t>H</w:t>
            </w:r>
            <w:r>
              <w:rPr>
                <w:vertAlign w:val="subscript"/>
                <w:lang w:val="vi-VN"/>
              </w:rPr>
              <w:t>5</w:t>
            </w:r>
            <w:r>
              <w:rPr>
                <w:lang w:val="vi-VN"/>
              </w:rPr>
              <w:t>F</w:t>
            </w:r>
            <w:r>
              <w:rPr>
                <w:vertAlign w:val="subscript"/>
                <w:lang w:val="vi-VN"/>
              </w:rPr>
              <w:t>2</w:t>
            </w:r>
            <w:r>
              <w:rPr>
                <w:lang w:val="vi-VN"/>
              </w:rPr>
              <w:t>Cl</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38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HCFC-271</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pPr>
            <w:r>
              <w:rPr>
                <w:lang w:val="vi-VN"/>
              </w:rPr>
              <w:t>Ch</w:t>
            </w:r>
            <w:r>
              <w:rPr>
                <w:lang w:val="vi-VN"/>
              </w:rPr>
              <w:t>lorofluoropropanes</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C</w:t>
            </w:r>
            <w:r>
              <w:rPr>
                <w:vertAlign w:val="subscript"/>
                <w:lang w:val="vi-VN"/>
              </w:rPr>
              <w:t>3</w:t>
            </w:r>
            <w:r>
              <w:rPr>
                <w:lang w:val="vi-VN"/>
              </w:rPr>
              <w:t>H</w:t>
            </w:r>
            <w:r>
              <w:rPr>
                <w:vertAlign w:val="subscript"/>
                <w:lang w:val="vi-VN"/>
              </w:rPr>
              <w:t>6</w:t>
            </w:r>
            <w:r>
              <w:rPr>
                <w:lang w:val="vi-VN"/>
              </w:rPr>
              <w:t>FCl</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jc w:val="center"/>
            </w:pPr>
          </w:p>
        </w:tc>
      </w:tr>
    </w:tbl>
    <w:p w:rsidR="00000000" w:rsidRDefault="009E6803">
      <w:pPr>
        <w:spacing w:before="120" w:after="280" w:afterAutospacing="1"/>
      </w:pPr>
      <w:r>
        <w:t> </w:t>
      </w:r>
    </w:p>
    <w:p w:rsidR="00000000" w:rsidRDefault="009E6803">
      <w:pPr>
        <w:spacing w:before="120" w:after="280" w:afterAutospacing="1"/>
        <w:jc w:val="center"/>
      </w:pPr>
      <w:bookmarkStart w:id="15" w:name="chuong_pl_2"/>
      <w:r>
        <w:rPr>
          <w:b/>
          <w:bCs/>
          <w:lang w:val="vi-VN"/>
        </w:rPr>
        <w:t>PHỤ LỤC II</w:t>
      </w:r>
      <w:bookmarkEnd w:id="15"/>
    </w:p>
    <w:p w:rsidR="00000000" w:rsidRDefault="009E6803">
      <w:pPr>
        <w:spacing w:before="120" w:after="280" w:afterAutospacing="1"/>
        <w:jc w:val="center"/>
      </w:pPr>
      <w:bookmarkStart w:id="16" w:name="chuong_pl_2_name"/>
      <w:r>
        <w:rPr>
          <w:lang w:val="vi-VN"/>
        </w:rPr>
        <w:t>PHƯƠNG ÁN BÃI BỎ, ĐƠN GIẢN HÓA THỦ TỤC HÀNH CHÍNH LIÊN QUAN ĐẾN KIỂM TRA CHUYÊN NGÀNH THUỘC LĨNH VỰC TÀI NGUYÊN VÀ MÔI TRƯỜNG</w:t>
      </w:r>
      <w:bookmarkEnd w:id="16"/>
      <w:r>
        <w:br/>
      </w:r>
      <w:r>
        <w:rPr>
          <w:i/>
          <w:iCs/>
          <w:lang w:val="vi-VN"/>
        </w:rPr>
        <w:t>(Ban hành kèm theo Quyết định</w:t>
      </w:r>
      <w:r>
        <w:rPr>
          <w:i/>
          <w:iCs/>
        </w:rPr>
        <w:t xml:space="preserve"> 1588/</w:t>
      </w:r>
      <w:r>
        <w:rPr>
          <w:i/>
          <w:iCs/>
          <w:lang w:val="vi-VN"/>
        </w:rPr>
        <w:t>QĐ-BTNMT ngày</w:t>
      </w:r>
      <w:r>
        <w:rPr>
          <w:i/>
          <w:iCs/>
        </w:rPr>
        <w:t xml:space="preserve"> 18 </w:t>
      </w:r>
      <w:r>
        <w:rPr>
          <w:i/>
          <w:iCs/>
          <w:lang w:val="vi-VN"/>
        </w:rPr>
        <w:t>tháng</w:t>
      </w:r>
      <w:r>
        <w:rPr>
          <w:i/>
          <w:iCs/>
        </w:rPr>
        <w:t xml:space="preserve"> 5 n</w:t>
      </w:r>
      <w:r>
        <w:rPr>
          <w:i/>
          <w:iCs/>
          <w:lang w:val="vi-VN"/>
        </w:rPr>
        <w:t xml:space="preserve">ăm 2018 của Bộ trưởng Bộ </w:t>
      </w:r>
      <w:r>
        <w:rPr>
          <w:i/>
          <w:iCs/>
          <w:lang w:val="vi-VN"/>
        </w:rPr>
        <w:t>Tài nguyên và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767"/>
        <w:gridCol w:w="1912"/>
        <w:gridCol w:w="3206"/>
        <w:gridCol w:w="2154"/>
      </w:tblGrid>
      <w:tr w:rsidR="00000000">
        <w:tc>
          <w:tcPr>
            <w:tcW w:w="1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b/>
                <w:bCs/>
                <w:lang w:val="vi-VN"/>
              </w:rPr>
              <w:t>TT</w:t>
            </w:r>
          </w:p>
        </w:tc>
        <w:tc>
          <w:tcPr>
            <w:tcW w:w="9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b/>
                <w:bCs/>
                <w:lang w:val="vi-VN"/>
              </w:rPr>
              <w:t>Tên thủ tục hành chính</w:t>
            </w:r>
          </w:p>
        </w:tc>
        <w:tc>
          <w:tcPr>
            <w:tcW w:w="10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b/>
                <w:bCs/>
                <w:lang w:val="vi-VN"/>
              </w:rPr>
              <w:t>Căn cứ pháp lý</w:t>
            </w:r>
          </w:p>
        </w:tc>
        <w:tc>
          <w:tcPr>
            <w:tcW w:w="17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b/>
                <w:bCs/>
                <w:lang w:val="vi-VN"/>
              </w:rPr>
              <w:t>Đề xuất đ</w:t>
            </w:r>
            <w:r>
              <w:rPr>
                <w:b/>
                <w:bCs/>
              </w:rPr>
              <w:t>ơ</w:t>
            </w:r>
            <w:r>
              <w:rPr>
                <w:b/>
                <w:bCs/>
                <w:lang w:val="vi-VN"/>
              </w:rPr>
              <w:t>n giản hóa TTHC</w:t>
            </w:r>
          </w:p>
        </w:tc>
        <w:tc>
          <w:tcPr>
            <w:tcW w:w="11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E6803">
            <w:pPr>
              <w:spacing w:before="120"/>
              <w:jc w:val="center"/>
            </w:pPr>
            <w:r>
              <w:rPr>
                <w:b/>
                <w:bCs/>
                <w:lang w:val="vi-VN"/>
              </w:rPr>
              <w:t>Phương án thực thi</w:t>
            </w:r>
          </w:p>
        </w:tc>
      </w:tr>
      <w:tr w:rsidR="00C424BB" w:rsidTr="00C424BB">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jc w:val="center"/>
            </w:pPr>
            <w:r>
              <w:rPr>
                <w:b/>
                <w:bCs/>
                <w:lang w:val="vi-VN"/>
              </w:rPr>
              <w:t>I</w:t>
            </w:r>
          </w:p>
        </w:tc>
        <w:tc>
          <w:tcPr>
            <w:tcW w:w="481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b/>
                <w:bCs/>
                <w:lang w:val="vi-VN"/>
              </w:rPr>
              <w:t>Lĩnh vực môi tr</w:t>
            </w:r>
            <w:r>
              <w:rPr>
                <w:b/>
                <w:bCs/>
              </w:rPr>
              <w:t>ườn</w:t>
            </w:r>
            <w:r>
              <w:rPr>
                <w:b/>
                <w:bCs/>
                <w:lang w:val="vi-VN"/>
              </w:rPr>
              <w:t>g</w:t>
            </w:r>
          </w:p>
        </w:tc>
      </w:tr>
      <w:tr w:rsidR="00000000">
        <w:tblPrEx>
          <w:tblBorders>
            <w:top w:val="none" w:sz="0" w:space="0" w:color="auto"/>
            <w:bottom w:val="none" w:sz="0" w:space="0" w:color="auto"/>
            <w:insideH w:val="none" w:sz="0" w:space="0" w:color="auto"/>
            <w:insideV w:val="none" w:sz="0" w:space="0" w:color="auto"/>
          </w:tblBorders>
        </w:tblPrEx>
        <w:tc>
          <w:tcPr>
            <w:tcW w:w="1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jc w:val="center"/>
            </w:pPr>
            <w:r>
              <w:rPr>
                <w:lang w:val="vi-VN"/>
              </w:rPr>
              <w:t> </w:t>
            </w:r>
          </w:p>
        </w:tc>
        <w:tc>
          <w:tcPr>
            <w:tcW w:w="9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Cấp giấy xác nhận đủ điều kiện về bảo vệ môi trường đối vớ</w:t>
            </w:r>
            <w:r>
              <w:rPr>
                <w:lang w:val="vi-VN"/>
              </w:rPr>
              <w:t>i tổ chức, cá nhân trực tiếp sử dụng phế liệu nhập khẩu làm nguyên liệu sản xuất (Cấp Bộ)</w:t>
            </w:r>
          </w:p>
        </w:tc>
        <w:tc>
          <w:tcPr>
            <w:tcW w:w="10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after="280" w:afterAutospacing="1"/>
            </w:pPr>
            <w:r>
              <w:rPr>
                <w:lang w:val="vi-VN"/>
              </w:rPr>
              <w:t>- Luật Bảo vệ môi trư</w:t>
            </w:r>
            <w:r>
              <w:t>ờ</w:t>
            </w:r>
            <w:r>
              <w:rPr>
                <w:lang w:val="vi-VN"/>
              </w:rPr>
              <w:t>ng 2014;</w:t>
            </w:r>
          </w:p>
          <w:p w:rsidR="00000000" w:rsidRDefault="009E6803">
            <w:pPr>
              <w:spacing w:before="120" w:after="280" w:afterAutospacing="1"/>
            </w:pPr>
            <w:r>
              <w:t xml:space="preserve">- </w:t>
            </w:r>
            <w:r>
              <w:rPr>
                <w:lang w:val="vi-VN"/>
              </w:rPr>
              <w:t>Nghị định số 38/2015/N</w:t>
            </w:r>
            <w:r>
              <w:t>Đ</w:t>
            </w:r>
            <w:r>
              <w:rPr>
                <w:lang w:val="vi-VN"/>
              </w:rPr>
              <w:t>-CP ngày 24/4/2015 của Chính phủ về quản lý chất thải và phế liệu;</w:t>
            </w:r>
          </w:p>
          <w:p w:rsidR="00000000" w:rsidRDefault="009E6803">
            <w:pPr>
              <w:spacing w:before="120"/>
            </w:pPr>
            <w:r>
              <w:t xml:space="preserve">- </w:t>
            </w:r>
            <w:r>
              <w:rPr>
                <w:lang w:val="vi-VN"/>
              </w:rPr>
              <w:t xml:space="preserve">Thông tư 41/2015/TT-BTNMT ngày 09/9/2015 </w:t>
            </w:r>
            <w:r>
              <w:rPr>
                <w:lang w:val="vi-VN"/>
              </w:rPr>
              <w:t xml:space="preserve">của Bộ trưởng Bộ Tài nguyên và Môi trường về bảo vệ môi trường trong nhập khẩu phế liệu làm nguyên liệu </w:t>
            </w:r>
            <w:r>
              <w:rPr>
                <w:lang w:val="vi-VN"/>
              </w:rPr>
              <w:lastRenderedPageBreak/>
              <w:t>sản xuất.</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b/>
                <w:bCs/>
                <w:i/>
                <w:iCs/>
                <w:lang w:val="vi-VN"/>
              </w:rPr>
              <w:lastRenderedPageBreak/>
              <w:t>1. Về thời hạn của Giấy phép:</w:t>
            </w:r>
            <w:r>
              <w:rPr>
                <w:lang w:val="vi-VN"/>
              </w:rPr>
              <w:t xml:space="preserve"> Tăng thời hạn hiệu lực của Giấy xác nhận đủ điều kiện về bảo vệ môi trường trong nhập khẩu phế liệu làm nguyên l</w:t>
            </w:r>
            <w:r>
              <w:rPr>
                <w:lang w:val="vi-VN"/>
              </w:rPr>
              <w:t>iệu sản xuất từ 02 năm lên 03 năm. Lý do: Nhằm đơn giản hóa TTHC cho doanh nghiệp, tránh phải thực hiện nhiều lần giấy phép trong vòng 02 năm, nên đề xuất hiệu lực của giấy phép là 03 năm.</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 xml:space="preserve">Sửa đổi khoản 3 Điều </w:t>
            </w:r>
            <w:r>
              <w:t>6</w:t>
            </w:r>
            <w:r>
              <w:rPr>
                <w:lang w:val="vi-VN"/>
              </w:rPr>
              <w:t xml:space="preserve"> Thông tư số 41/2015/TT-BTNMT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17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after="280" w:afterAutospacing="1"/>
            </w:pPr>
            <w:r>
              <w:rPr>
                <w:b/>
                <w:bCs/>
                <w:i/>
                <w:iCs/>
                <w:lang w:val="vi-VN"/>
              </w:rPr>
              <w:t>2. Về thành</w:t>
            </w:r>
            <w:r>
              <w:rPr>
                <w:b/>
                <w:bCs/>
                <w:i/>
                <w:iCs/>
                <w:lang w:val="vi-VN"/>
              </w:rPr>
              <w:t xml:space="preserve"> phần hồ sơ:</w:t>
            </w:r>
          </w:p>
          <w:p w:rsidR="00000000" w:rsidRDefault="009E6803">
            <w:pPr>
              <w:spacing w:before="120"/>
            </w:pPr>
            <w:r>
              <w:rPr>
                <w:lang w:val="vi-VN"/>
              </w:rPr>
              <w:t>- Giảm thành phần hồ sơ của từng TTHC: Không yêu cầu số lượng thành phần hồ sơ. Lý do: thực hiện qua cơ chế một cửa quốc gia trên môi trường mạng thì không cần thiết phải quy định số lượng thành phần hồ sơ.</w:t>
            </w:r>
          </w:p>
        </w:tc>
        <w:tc>
          <w:tcPr>
            <w:tcW w:w="11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 Sửa đổi khoản 1 Điều 4 Thông tư số</w:t>
            </w:r>
            <w:r>
              <w:rPr>
                <w:lang w:val="vi-VN"/>
              </w:rPr>
              <w:t xml:space="preserve"> 41/2015/TT-BTNMT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 Bỏ thành phần hồ sơ về: Giấy chứng nhận đăng ký kinh doanh hoặc Giấy chứng nhận đăng ký doanh nghiệp; Giấy chứng nhận đăng ký mã số thuế,... Lý do: Vì sẽ thực hiện hoàn toàn trên môi trường mạng, qua Cơ chế một cửa quốc gia, nên khô</w:t>
            </w:r>
            <w:r>
              <w:rPr>
                <w:lang w:val="vi-VN"/>
              </w:rPr>
              <w:t xml:space="preserve">ng quy định số lượng thành phần hồ sơ. Mặt khác, hiện nay cơ sở dữ liệu quốc gia về đăng ký doanh nghiệp đã được vận hành, nên không cần yêu cầu doanh nghiệp phải xuất trình Giấy chứng nhận đăng ký </w:t>
            </w:r>
            <w:r>
              <w:t>ki</w:t>
            </w:r>
            <w:r>
              <w:rPr>
                <w:lang w:val="vi-VN"/>
              </w:rPr>
              <w:t>nh doanh.</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 Bãi bỏ điểm c khoản 1 Điều 4 Thông tư số 41/</w:t>
            </w:r>
            <w:r>
              <w:rPr>
                <w:lang w:val="vi-VN"/>
              </w:rPr>
              <w:t>2015/TT-BTNMT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b/>
                <w:bCs/>
                <w:i/>
                <w:iCs/>
                <w:lang w:val="vi-VN"/>
              </w:rPr>
              <w:t>3. Về cách thức thực hiện TTHC:</w:t>
            </w:r>
            <w:r>
              <w:rPr>
                <w:lang w:val="vi-VN"/>
              </w:rPr>
              <w:t xml:space="preserve"> Quy định cách thức thực hiện TTHC này qua Cơ chế một cửa quốc gia. Lý do: Thực hiện theo lộ trình kế hoạch thực hiện theo Cơ chế một cửa quốc gia do Thủ tướng Chính phủ đã ban hành.</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Sửa đổi khoản 1 Điều 5 T</w:t>
            </w:r>
            <w:r>
              <w:rPr>
                <w:lang w:val="vi-VN"/>
              </w:rPr>
              <w:t>hông tư số 41/2015/TT-BTNMT.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after="280" w:afterAutospacing="1"/>
            </w:pPr>
            <w:r>
              <w:rPr>
                <w:b/>
                <w:bCs/>
                <w:i/>
                <w:iCs/>
                <w:lang w:val="vi-VN"/>
              </w:rPr>
              <w:t>4. Một số nội dung khác:</w:t>
            </w:r>
          </w:p>
          <w:p w:rsidR="00000000" w:rsidRDefault="009E6803">
            <w:pPr>
              <w:spacing w:before="120" w:after="280" w:afterAutospacing="1"/>
            </w:pPr>
            <w:r>
              <w:rPr>
                <w:lang w:val="vi-VN"/>
              </w:rPr>
              <w:t>- Giảm thời gian thực hiện ký quỹ từ 15 ngày trước khi thông quan xu</w:t>
            </w:r>
            <w:r>
              <w:t>ố</w:t>
            </w:r>
            <w:r>
              <w:rPr>
                <w:lang w:val="vi-VN"/>
              </w:rPr>
              <w:t>ng còn 02 ngày trước khi thông quan và giảm thời gian Quỹ Bảo vệ môi trường Việt Nam hoặc Ngân hàng thương mại trả số tiền ký quỹ</w:t>
            </w:r>
            <w:r>
              <w:rPr>
                <w:lang w:val="vi-VN"/>
              </w:rPr>
              <w:t xml:space="preserve"> cho doanh nghiệp sau khi lô hàng được thông quan từ 05 ngày xuống còn 02 ngày làm việc. Lý do: nhằm tạo thuận lợi cho doanh nghiệp giảm chi phí thực hiện TTHC.</w:t>
            </w:r>
          </w:p>
          <w:p w:rsidR="00000000" w:rsidRDefault="009E6803">
            <w:pPr>
              <w:spacing w:before="120"/>
            </w:pPr>
            <w:r>
              <w:rPr>
                <w:lang w:val="vi-VN"/>
              </w:rPr>
              <w:t>- Bổ sung thêm hình thức ký quỹ là bảo lãnh tín dụng bên cạnh hình thức ký quỹ trực tiếp tại ng</w:t>
            </w:r>
            <w:r>
              <w:rPr>
                <w:lang w:val="vi-VN"/>
              </w:rPr>
              <w:t xml:space="preserve">ân hàng thương mại. Lý do: tạo điều kiện cho doanh nghiệp có nhiều lựa chọn hình thức ký </w:t>
            </w:r>
            <w:r>
              <w:rPr>
                <w:lang w:val="vi-VN"/>
              </w:rPr>
              <w:lastRenderedPageBreak/>
              <w:t>quỹ.</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after="280" w:afterAutospacing="1"/>
            </w:pPr>
            <w:r>
              <w:rPr>
                <w:lang w:val="vi-VN"/>
              </w:rPr>
              <w:lastRenderedPageBreak/>
              <w:t>- Sửa đổi khoản 1 Điều 59 Nghị định số 38/2015/N</w:t>
            </w:r>
            <w:r>
              <w:t>Đ</w:t>
            </w:r>
            <w:r>
              <w:rPr>
                <w:lang w:val="vi-VN"/>
              </w:rPr>
              <w:t>-CP</w:t>
            </w:r>
          </w:p>
          <w:p w:rsidR="00000000" w:rsidRDefault="009E6803">
            <w:pPr>
              <w:spacing w:before="120" w:after="280" w:afterAutospacing="1"/>
            </w:pPr>
            <w:r>
              <w:rPr>
                <w:lang w:val="vi-VN"/>
              </w:rPr>
              <w:t>- Sửa đổi khoản 2 Điều 60 Nghị định số 38/2015/N</w:t>
            </w:r>
            <w:r>
              <w:t>Đ</w:t>
            </w:r>
            <w:r>
              <w:rPr>
                <w:lang w:val="vi-VN"/>
              </w:rPr>
              <w:t>-CP.</w:t>
            </w:r>
          </w:p>
          <w:p w:rsidR="00000000" w:rsidRDefault="009E6803">
            <w:pPr>
              <w:spacing w:before="120"/>
            </w:pPr>
            <w:r>
              <w:rPr>
                <w:lang w:val="vi-VN"/>
              </w:rPr>
              <w:t>- Sửa đổi khoản 2 Điều 57 Nghị định số 38/2015/N</w:t>
            </w:r>
            <w:r>
              <w:t>Đ</w:t>
            </w:r>
            <w:r>
              <w:rPr>
                <w:lang w:val="vi-VN"/>
              </w:rPr>
              <w:t>-CP.</w:t>
            </w:r>
          </w:p>
        </w:tc>
      </w:tr>
      <w:tr w:rsidR="00000000">
        <w:tblPrEx>
          <w:tblBorders>
            <w:top w:val="none" w:sz="0" w:space="0" w:color="auto"/>
            <w:bottom w:val="none" w:sz="0" w:space="0" w:color="auto"/>
            <w:insideH w:val="none" w:sz="0" w:space="0" w:color="auto"/>
            <w:insideV w:val="none" w:sz="0" w:space="0" w:color="auto"/>
          </w:tblBorders>
        </w:tblPrEx>
        <w:tc>
          <w:tcPr>
            <w:tcW w:w="1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jc w:val="center"/>
            </w:pPr>
            <w:r>
              <w:rPr>
                <w:lang w:val="vi-VN"/>
              </w:rPr>
              <w:lastRenderedPageBreak/>
              <w:t>2</w:t>
            </w:r>
          </w:p>
        </w:tc>
        <w:tc>
          <w:tcPr>
            <w:tcW w:w="9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Cấp giấy xác nhận đủ điều kiện về bảo vệ môi trường đối với tổ chức, cá nhân nhận ủy thác nhập khẩu cho tổ chức, cá nhân sử dụng phế liệu nhập khẩu làm nguyên liệu sản xuất (Cấp Bộ)</w:t>
            </w:r>
          </w:p>
        </w:tc>
        <w:tc>
          <w:tcPr>
            <w:tcW w:w="10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jc w:val="center"/>
            </w:pPr>
            <w:r>
              <w:rPr>
                <w:lang w:val="vi-VN"/>
              </w:rPr>
              <w:t> </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b/>
                <w:bCs/>
                <w:i/>
                <w:iCs/>
              </w:rPr>
              <w:t>1. Về thời hạn của Giấy phép:</w:t>
            </w:r>
            <w:r>
              <w:t xml:space="preserve"> </w:t>
            </w:r>
            <w:r>
              <w:rPr>
                <w:lang w:val="vi-VN"/>
              </w:rPr>
              <w:t>Tăng thời hạn hiệu lực của Giấy xác nhận</w:t>
            </w:r>
            <w:r>
              <w:rPr>
                <w:lang w:val="vi-VN"/>
              </w:rPr>
              <w:t xml:space="preserve"> đủ điều kiện về bảo vệ môi trường trong nhập khẩu phế liệu làm nguyên liệu sản xuất từ 02 năm lên 03 năm. Lý do: Nhằm đơn giản hóa T</w:t>
            </w:r>
            <w:r>
              <w:t>TH</w:t>
            </w:r>
            <w:r>
              <w:rPr>
                <w:lang w:val="vi-VN"/>
              </w:rPr>
              <w:t xml:space="preserve">C cho doanh nghiệp, tránh phải thực hiện nhiều lần giấy phép trong vòng 02 năm, nên đề xuất hiệu lực của giấy phép là 03 </w:t>
            </w:r>
            <w:r>
              <w:rPr>
                <w:lang w:val="vi-VN"/>
              </w:rPr>
              <w:t>năm.</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Sửa đổi khoản 3 Điều 6 Thông tư số 41/2015/TT-BTNMT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17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after="280" w:afterAutospacing="1"/>
            </w:pPr>
            <w:r>
              <w:rPr>
                <w:b/>
                <w:bCs/>
                <w:i/>
                <w:iCs/>
                <w:lang w:val="vi-VN"/>
              </w:rPr>
              <w:t>2. Về thành phần hồ sơ:</w:t>
            </w:r>
          </w:p>
          <w:p w:rsidR="00000000" w:rsidRDefault="009E6803">
            <w:pPr>
              <w:spacing w:before="120"/>
            </w:pPr>
            <w:r>
              <w:rPr>
                <w:lang w:val="vi-VN"/>
              </w:rPr>
              <w:t>- Giảm thành ph</w:t>
            </w:r>
            <w:r>
              <w:t>ầ</w:t>
            </w:r>
            <w:r>
              <w:rPr>
                <w:lang w:val="vi-VN"/>
              </w:rPr>
              <w:t>n hồ sơ của từng TTHC: Không yêu cầu số lượng thành ph</w:t>
            </w:r>
            <w:r>
              <w:t>ầ</w:t>
            </w:r>
            <w:r>
              <w:rPr>
                <w:lang w:val="vi-VN"/>
              </w:rPr>
              <w:t>n hồ sơ. Lý do: thực hiện qua cơ chế một cửa quốc gia trên môi trường mạng th</w:t>
            </w:r>
            <w:r>
              <w:t xml:space="preserve">ì </w:t>
            </w:r>
            <w:r>
              <w:rPr>
                <w:lang w:val="vi-VN"/>
              </w:rPr>
              <w:t xml:space="preserve">không cần thiết phải </w:t>
            </w:r>
            <w:r>
              <w:rPr>
                <w:lang w:val="vi-VN"/>
              </w:rPr>
              <w:t>quy định số lượng thành phần hồ sơ.</w:t>
            </w:r>
          </w:p>
        </w:tc>
        <w:tc>
          <w:tcPr>
            <w:tcW w:w="11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 Sửa đổi khoản 2 Điều 4 Thông tư số 41/2015/TT-BTNMT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 Bỏ thành phần hồ sơ về: Giấy chứng nhận đăng ký kinh doanh hoặc Giấy chứng nhận đăng ký doanh nghiệp; Giấy chứng nhận đăng ký mã số thuế,... Lý do: Vì sẽ thực h</w:t>
            </w:r>
            <w:r>
              <w:rPr>
                <w:lang w:val="vi-VN"/>
              </w:rPr>
              <w:t>iện hoàn toàn trên môi trường mạng, qua Cơ chế một cửa quốc gia, nên không quy định số lượng thành phần hồ sơ. Mặt khác, hiện nay cơ sở dữ liệu quốc gia về đăng ký doanh nghiệp đã được vận hành, nên không c</w:t>
            </w:r>
            <w:r>
              <w:t>ầ</w:t>
            </w:r>
            <w:r>
              <w:rPr>
                <w:lang w:val="vi-VN"/>
              </w:rPr>
              <w:t>n yêu cầu doanh nghiệp phải xuất trình Giấy chứng</w:t>
            </w:r>
            <w:r>
              <w:rPr>
                <w:lang w:val="vi-VN"/>
              </w:rPr>
              <w:t xml:space="preserve"> nhận đăng ký </w:t>
            </w:r>
            <w:r>
              <w:t>kin</w:t>
            </w:r>
            <w:r>
              <w:rPr>
                <w:lang w:val="vi-VN"/>
              </w:rPr>
              <w:t>h doanh.</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 Sửa đổi điểm c khoản 2 Điều 4 Thông tư số 41/2015/TT-BTNMT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b/>
                <w:bCs/>
                <w:i/>
                <w:iCs/>
                <w:lang w:val="vi-VN"/>
              </w:rPr>
              <w:t>3. Về cách thức thực hiện TTHC:</w:t>
            </w:r>
            <w:r>
              <w:rPr>
                <w:lang w:val="vi-VN"/>
              </w:rPr>
              <w:t xml:space="preserve"> Quy định cách thức thực hiện TTHC này qua Cơ chế một cửa quốc gia. Lý do: Thực hiện theo lộ trình kế hoạch thực hiện theo Cơ chế một </w:t>
            </w:r>
            <w:r>
              <w:rPr>
                <w:lang w:val="vi-VN"/>
              </w:rPr>
              <w:t>cửa quốc gia do Thủ tướng Chính phủ đã ban hành.</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Sửa đổi khoản 1 Điều 5 Thông tư số 41/2015/TT-BTNMT.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after="280" w:afterAutospacing="1"/>
            </w:pPr>
            <w:r>
              <w:rPr>
                <w:b/>
                <w:bCs/>
                <w:i/>
                <w:iCs/>
                <w:lang w:val="vi-VN"/>
              </w:rPr>
              <w:t>4. Một số nội dung khác:</w:t>
            </w:r>
          </w:p>
          <w:p w:rsidR="00000000" w:rsidRDefault="009E6803">
            <w:pPr>
              <w:spacing w:before="120" w:after="280" w:afterAutospacing="1"/>
            </w:pPr>
            <w:r>
              <w:rPr>
                <w:lang w:val="vi-VN"/>
              </w:rPr>
              <w:t>- Giảm thời gian thực hiện ký quỹ từ 15 ngày trước khi thông quan xuống còn 02 ngày trước khi thông quan và giảm thời gian Qu</w:t>
            </w:r>
            <w:r>
              <w:rPr>
                <w:lang w:val="vi-VN"/>
              </w:rPr>
              <w:t>ỹ Bảo vệ môi trường Việt Nam hoặc Ngân hàng thương mại trả số tiền ký quỹ cho doanh nghiệp sau khi lô hàng được thông quan từ 05 ngày xuống còn 02 ngày làm việc. Lý do: nhằm tạo thuận lợi cho doanh nghiệp giảm chi phí thực hiện TTHC.</w:t>
            </w:r>
          </w:p>
          <w:p w:rsidR="00000000" w:rsidRDefault="009E6803">
            <w:pPr>
              <w:spacing w:before="120"/>
            </w:pPr>
            <w:r>
              <w:rPr>
                <w:lang w:val="vi-VN"/>
              </w:rPr>
              <w:t>- Bổ sung thêm hình th</w:t>
            </w:r>
            <w:r>
              <w:rPr>
                <w:lang w:val="vi-VN"/>
              </w:rPr>
              <w:t>ức ký quỹ là bảo lãnh tín dụng bên cạnh hình thức ký quỹ trực tiếp tại ngân hàng thương mại. Lý do: tạo điều kiện cho doanh nghiệp có nhiều lựa chọn hình thức ký quỹ.</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after="280" w:afterAutospacing="1"/>
            </w:pPr>
            <w:r>
              <w:rPr>
                <w:lang w:val="vi-VN"/>
              </w:rPr>
              <w:t>- Sửa đổi khoản 1 Điều 59 Nghị định số 38/2015/N</w:t>
            </w:r>
            <w:r>
              <w:t>Đ</w:t>
            </w:r>
            <w:r>
              <w:rPr>
                <w:lang w:val="vi-VN"/>
              </w:rPr>
              <w:t>-CP.</w:t>
            </w:r>
          </w:p>
          <w:p w:rsidR="00000000" w:rsidRDefault="009E6803">
            <w:pPr>
              <w:spacing w:before="120" w:after="280" w:afterAutospacing="1"/>
            </w:pPr>
            <w:r>
              <w:rPr>
                <w:lang w:val="vi-VN"/>
              </w:rPr>
              <w:t>- Sửa đổi khoản 2 Điều 60 Nghị định</w:t>
            </w:r>
            <w:r>
              <w:rPr>
                <w:lang w:val="vi-VN"/>
              </w:rPr>
              <w:t xml:space="preserve"> số 38/2015/N</w:t>
            </w:r>
            <w:r>
              <w:t>Đ</w:t>
            </w:r>
            <w:r>
              <w:rPr>
                <w:lang w:val="vi-VN"/>
              </w:rPr>
              <w:t>-CP.</w:t>
            </w:r>
          </w:p>
          <w:p w:rsidR="00000000" w:rsidRDefault="009E6803">
            <w:pPr>
              <w:spacing w:before="120"/>
            </w:pPr>
            <w:r>
              <w:rPr>
                <w:lang w:val="vi-VN"/>
              </w:rPr>
              <w:t>- Sửa đổi khoản 2 Điều 57 Nghị định số 38/2015/N</w:t>
            </w:r>
            <w:r>
              <w:t>Đ</w:t>
            </w:r>
            <w:r>
              <w:rPr>
                <w:lang w:val="vi-VN"/>
              </w:rPr>
              <w:t>-CP.</w:t>
            </w:r>
          </w:p>
        </w:tc>
      </w:tr>
      <w:tr w:rsidR="00000000">
        <w:tblPrEx>
          <w:tblBorders>
            <w:top w:val="none" w:sz="0" w:space="0" w:color="auto"/>
            <w:bottom w:val="none" w:sz="0" w:space="0" w:color="auto"/>
            <w:insideH w:val="none" w:sz="0" w:space="0" w:color="auto"/>
            <w:insideV w:val="none" w:sz="0" w:space="0" w:color="auto"/>
          </w:tblBorders>
        </w:tblPrEx>
        <w:tc>
          <w:tcPr>
            <w:tcW w:w="1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jc w:val="center"/>
            </w:pPr>
            <w:r>
              <w:rPr>
                <w:lang w:val="vi-VN"/>
              </w:rPr>
              <w:t>3</w:t>
            </w:r>
          </w:p>
        </w:tc>
        <w:tc>
          <w:tcPr>
            <w:tcW w:w="9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 xml:space="preserve">Cấp lại Giấy xác nhận đủ điều kiện về bảo vệ môi trường trong nhập khẩu phế liệu làm nguyên liệu sản xuất cho tổ chức, cá nhân trực tiếp sử dụng phế liệu nhập khẩu làm nguyên liệu </w:t>
            </w:r>
            <w:r>
              <w:rPr>
                <w:lang w:val="vi-VN"/>
              </w:rPr>
              <w:t>sản xuất (trường hợp Giấy xác nhận hết hạn) (Cấp Bộ)</w:t>
            </w:r>
          </w:p>
        </w:tc>
        <w:tc>
          <w:tcPr>
            <w:tcW w:w="10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jc w:val="center"/>
            </w:pPr>
            <w:r>
              <w:rPr>
                <w:lang w:val="vi-VN"/>
              </w:rPr>
              <w:t>nt</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b/>
                <w:bCs/>
                <w:i/>
                <w:iCs/>
                <w:lang w:val="vi-VN"/>
              </w:rPr>
              <w:t>1. Về thời hạn của Giấy phép:</w:t>
            </w:r>
            <w:r>
              <w:rPr>
                <w:lang w:val="vi-VN"/>
              </w:rPr>
              <w:t xml:space="preserve"> Tăng thời hạn hiệu lực của Giấy xác nhận đủ điều kiện về bảo vệ môi trường trong nhập khẩu phế liệu làm nguyên liệu sản xuất từ 02 năm lên 03 năm. Lý do: Nhằm đơn giản hó</w:t>
            </w:r>
            <w:r>
              <w:rPr>
                <w:lang w:val="vi-VN"/>
              </w:rPr>
              <w:t xml:space="preserve">a TTHC cho doanh nghiệp, tránh phải thực hiện nhiều lần giấy phép </w:t>
            </w:r>
            <w:r>
              <w:t>tr</w:t>
            </w:r>
            <w:r>
              <w:rPr>
                <w:lang w:val="vi-VN"/>
              </w:rPr>
              <w:t>ong vòng 02 năm, nên đề xuất hiệu lực của giấy phép là 03 năm.</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Sửa đổi khoản 3 Điều 6 Thông tư số 41/2015</w:t>
            </w:r>
            <w:r>
              <w:t>/</w:t>
            </w:r>
            <w:r>
              <w:rPr>
                <w:lang w:val="vi-VN"/>
              </w:rPr>
              <w:t>TT-BTNMT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b/>
                <w:bCs/>
                <w:i/>
                <w:iCs/>
                <w:lang w:val="vi-VN"/>
              </w:rPr>
              <w:t>2. Về thành phần hồ sơ:</w:t>
            </w:r>
            <w:r>
              <w:rPr>
                <w:lang w:val="vi-VN"/>
              </w:rPr>
              <w:t xml:space="preserve"> Giảm thành phần hồ sơ của từng TTHC: Không yê</w:t>
            </w:r>
            <w:r>
              <w:rPr>
                <w:lang w:val="vi-VN"/>
              </w:rPr>
              <w:t>u cầu số lượng thành phần hồ sơ. Lý do: thực hiện qua cơ chế một cửa quốc gia trên môi trường mạng thì không cần thiết phải quy định số lượng thành phần hồ sơ.</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Sửa đổi khoản 2 Điều 7 Thông tư số 41/2015/TT-BTNMT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b/>
                <w:bCs/>
                <w:i/>
                <w:iCs/>
                <w:lang w:val="vi-VN"/>
              </w:rPr>
              <w:t>3. Về cách thức thực hiện TTHC:</w:t>
            </w:r>
            <w:r>
              <w:rPr>
                <w:lang w:val="vi-VN"/>
              </w:rPr>
              <w:t xml:space="preserve"> Quy định</w:t>
            </w:r>
            <w:r>
              <w:rPr>
                <w:lang w:val="vi-VN"/>
              </w:rPr>
              <w:t xml:space="preserve"> cách thức thực </w:t>
            </w:r>
            <w:r>
              <w:rPr>
                <w:lang w:val="vi-VN"/>
              </w:rPr>
              <w:lastRenderedPageBreak/>
              <w:t>hiện TTHC này qua Cơ chế một cửa quốc gia. Lý do: Thực hiện theo lộ trình kế hoạch thực hiện theo Cơ chế một cửa quốc gia do Thủ tướng Chính phủ đã ban hành.</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lastRenderedPageBreak/>
              <w:t xml:space="preserve">Sửa đổi khoản 1 Điều 5 Thông tư số </w:t>
            </w:r>
            <w:r>
              <w:rPr>
                <w:lang w:val="vi-VN"/>
              </w:rPr>
              <w:lastRenderedPageBreak/>
              <w:t>41/2015/TT-BTNMT.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after="280" w:afterAutospacing="1"/>
            </w:pPr>
            <w:r>
              <w:rPr>
                <w:b/>
                <w:bCs/>
                <w:i/>
                <w:iCs/>
                <w:lang w:val="vi-VN"/>
              </w:rPr>
              <w:t>4. Một số nội dung khác:</w:t>
            </w:r>
          </w:p>
          <w:p w:rsidR="00000000" w:rsidRDefault="009E6803">
            <w:pPr>
              <w:spacing w:before="120" w:after="280" w:afterAutospacing="1"/>
            </w:pPr>
            <w:r>
              <w:rPr>
                <w:lang w:val="vi-VN"/>
              </w:rPr>
              <w:t>- Giảm thời gian thực hiện ký quỹ từ 15 ngày trước khi thông quan xuống còn 02 ngày trước khi thông quan và giảm thời gian Quỹ Bảo vệ môi trường Việt Nam hoặc Ngân hàng thương mại trả số tiền ký quỹ cho doanh nghiệp sau khi lô hàng được thông quan từ 05 ng</w:t>
            </w:r>
            <w:r>
              <w:rPr>
                <w:lang w:val="vi-VN"/>
              </w:rPr>
              <w:t>ày xuống còn 02 ngày làm việc. Lý do: nhằm tạo thuận lợi cho doanh nghiệp giảm chi phí thực hiện TTHC.</w:t>
            </w:r>
          </w:p>
          <w:p w:rsidR="00000000" w:rsidRDefault="009E6803">
            <w:pPr>
              <w:spacing w:before="120"/>
            </w:pPr>
            <w:r>
              <w:rPr>
                <w:lang w:val="vi-VN"/>
              </w:rPr>
              <w:t>- Bổ sung thêm hình thức ký quỹ là bảo lãnh tín dụng bên cạnh h</w:t>
            </w:r>
            <w:r>
              <w:t>ì</w:t>
            </w:r>
            <w:r>
              <w:rPr>
                <w:lang w:val="vi-VN"/>
              </w:rPr>
              <w:t xml:space="preserve">nh thức ký quỹ trực tiếp tại ngân hàng thương mại. Lý do: tạo điều kiện cho doanh nghiệp </w:t>
            </w:r>
            <w:r>
              <w:rPr>
                <w:lang w:val="vi-VN"/>
              </w:rPr>
              <w:t>có nhiều lựa chọn hình thức ký quỹ.</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after="280" w:afterAutospacing="1"/>
            </w:pPr>
            <w:r>
              <w:rPr>
                <w:lang w:val="vi-VN"/>
              </w:rPr>
              <w:t>- S</w:t>
            </w:r>
            <w:r>
              <w:t>ử</w:t>
            </w:r>
            <w:r>
              <w:rPr>
                <w:lang w:val="vi-VN"/>
              </w:rPr>
              <w:t>a đổi khoản 1 Điều 59 Nghị định số 38/2015/ND-CP.</w:t>
            </w:r>
          </w:p>
          <w:p w:rsidR="00000000" w:rsidRDefault="009E6803">
            <w:pPr>
              <w:spacing w:before="120" w:after="280" w:afterAutospacing="1"/>
            </w:pPr>
            <w:r>
              <w:rPr>
                <w:lang w:val="vi-VN"/>
              </w:rPr>
              <w:t>- Sửa đổi khoản 2 Điều 60 Nghị định số 38/2015/NĐ-CP.</w:t>
            </w:r>
          </w:p>
          <w:p w:rsidR="00000000" w:rsidRDefault="009E6803">
            <w:pPr>
              <w:spacing w:before="120"/>
            </w:pPr>
            <w:r>
              <w:rPr>
                <w:lang w:val="vi-VN"/>
              </w:rPr>
              <w:t>- Sửa đổi khoản 2 Điều 57 Nghị định số 38/2015/N</w:t>
            </w:r>
            <w:r>
              <w:t>Đ</w:t>
            </w:r>
            <w:r>
              <w:rPr>
                <w:lang w:val="vi-VN"/>
              </w:rPr>
              <w:t>-CP.</w:t>
            </w:r>
          </w:p>
        </w:tc>
      </w:tr>
      <w:tr w:rsidR="00000000">
        <w:tblPrEx>
          <w:tblBorders>
            <w:top w:val="none" w:sz="0" w:space="0" w:color="auto"/>
            <w:bottom w:val="none" w:sz="0" w:space="0" w:color="auto"/>
            <w:insideH w:val="none" w:sz="0" w:space="0" w:color="auto"/>
            <w:insideV w:val="none" w:sz="0" w:space="0" w:color="auto"/>
          </w:tblBorders>
        </w:tblPrEx>
        <w:tc>
          <w:tcPr>
            <w:tcW w:w="1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jc w:val="center"/>
            </w:pPr>
            <w:r>
              <w:rPr>
                <w:lang w:val="vi-VN"/>
              </w:rPr>
              <w:t>4</w:t>
            </w:r>
          </w:p>
        </w:tc>
        <w:tc>
          <w:tcPr>
            <w:tcW w:w="9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Cấp lại Giấy xác nhận đủ điều kiện về bảo vệ môi trường</w:t>
            </w:r>
            <w:r>
              <w:rPr>
                <w:lang w:val="vi-VN"/>
              </w:rPr>
              <w:t xml:space="preserve"> trong nhập khẩu phế liệu làm nguyên liệu sản xuất cho tổ chức, cá nhân nhận ủy thác nhập khẩu cho tổ chức, cá nhân sử dụng phế liệu nhập khẩu làm nguyên liệu sản xuất (trường hợp Giấy xác nhận hết hạn) </w:t>
            </w:r>
            <w:r>
              <w:rPr>
                <w:lang w:val="vi-VN"/>
              </w:rPr>
              <w:lastRenderedPageBreak/>
              <w:t>(Cấp Bộ)</w:t>
            </w:r>
          </w:p>
        </w:tc>
        <w:tc>
          <w:tcPr>
            <w:tcW w:w="10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jc w:val="center"/>
            </w:pPr>
            <w:r>
              <w:rPr>
                <w:lang w:val="vi-VN"/>
              </w:rPr>
              <w:lastRenderedPageBreak/>
              <w:t>nt</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b/>
                <w:bCs/>
                <w:i/>
                <w:iCs/>
                <w:lang w:val="vi-VN"/>
              </w:rPr>
              <w:t>1. Về thời hạn của Giấy phép:</w:t>
            </w:r>
            <w:r>
              <w:rPr>
                <w:lang w:val="vi-VN"/>
              </w:rPr>
              <w:t xml:space="preserve"> Tăng thời h</w:t>
            </w:r>
            <w:r>
              <w:rPr>
                <w:lang w:val="vi-VN"/>
              </w:rPr>
              <w:t xml:space="preserve">ạn hiệu lực của Giấy xác nhận đủ điều kiện về bảo vệ môi trường trong nhập khẩu phế liệu làm nguyên liệu sản xuất từ 02 năm lên 03 năm. Lý do: Nhằm đơn giản hóa TTHC cho doanh nghiệp, tránh phải thực hiện nhiều lần giấy phép trong vòng 02 năm, nên đề xuất </w:t>
            </w:r>
            <w:r>
              <w:rPr>
                <w:lang w:val="vi-VN"/>
              </w:rPr>
              <w:t>hiệu lực của giấy phép là 03 năm.</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Sửa đổi khoản 3 Điều 6 Thông tư số 41/2015/TT-BTNMT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b/>
                <w:bCs/>
                <w:i/>
                <w:iCs/>
                <w:lang w:val="vi-VN"/>
              </w:rPr>
              <w:t>2. Về thành phần hồ sơ:</w:t>
            </w:r>
            <w:r>
              <w:rPr>
                <w:lang w:val="vi-VN"/>
              </w:rPr>
              <w:t xml:space="preserve"> Giảm thành phần hồ sơ của từng TTHC: Không yêu cầu số lượng thành phần hồ sơ. Lý do: thực hiện qua cơ chế một cửa quốc </w:t>
            </w:r>
            <w:r>
              <w:rPr>
                <w:lang w:val="vi-VN"/>
              </w:rPr>
              <w:lastRenderedPageBreak/>
              <w:t>gia trên môi trường mạn</w:t>
            </w:r>
            <w:r>
              <w:rPr>
                <w:lang w:val="vi-VN"/>
              </w:rPr>
              <w:t>g thì không cần thiết phải quy định số lượng thành phần hồ sơ.</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lastRenderedPageBreak/>
              <w:t>Sửa đổi khoản 3 Điều 7 Thông tư số 41/2015/TT-BTNMT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b/>
                <w:bCs/>
                <w:i/>
                <w:iCs/>
                <w:lang w:val="vi-VN"/>
              </w:rPr>
              <w:t>3. Về cách thức thực hiện TTHC:</w:t>
            </w:r>
            <w:r>
              <w:rPr>
                <w:lang w:val="vi-VN"/>
              </w:rPr>
              <w:t xml:space="preserve"> Quy định cách thức thực hiện TTHC này qua Cơ chế một cửa quốc gia. Lý do: Thực hiện theo lộ trình kế hoạc</w:t>
            </w:r>
            <w:r>
              <w:rPr>
                <w:lang w:val="vi-VN"/>
              </w:rPr>
              <w:t>h thực hiện theo Cơ chế một c</w:t>
            </w:r>
            <w:r>
              <w:t>ử</w:t>
            </w:r>
            <w:r>
              <w:rPr>
                <w:lang w:val="vi-VN"/>
              </w:rPr>
              <w:t>a quốc gia do Thủ tướng Chính phủ đã ban hành.</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Sửa đổi khoản 1 Điều 5 Thông tư số 41/2015/TT-BTNMT.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after="280" w:afterAutospacing="1"/>
            </w:pPr>
            <w:r>
              <w:rPr>
                <w:b/>
                <w:bCs/>
                <w:i/>
                <w:iCs/>
                <w:lang w:val="vi-VN"/>
              </w:rPr>
              <w:t>4. Một số nội dung khác:</w:t>
            </w:r>
          </w:p>
          <w:p w:rsidR="00000000" w:rsidRDefault="009E6803">
            <w:pPr>
              <w:spacing w:before="120" w:after="280" w:afterAutospacing="1"/>
            </w:pPr>
            <w:r>
              <w:rPr>
                <w:lang w:val="vi-VN"/>
              </w:rPr>
              <w:t>- Giảm thời gian thực hiện ký quỹ từ 15 ngày trước khi thông quan xuống còn 02 ngày trước khi thô</w:t>
            </w:r>
            <w:r>
              <w:rPr>
                <w:lang w:val="vi-VN"/>
              </w:rPr>
              <w:t xml:space="preserve">ng quan và giảm thời gian Quỹ Bảo vệ môi trường Việt Nam hoặc Ngân hàng thương mại trả số tiền ký quỹ cho doanh nghiệp sau khi lô hàng được thông quan từ 05 ngày xuống còn 02 ngày làm việc. Lý do: nhằm tạo thuận lợi cho doanh nghiệp giảm chi phí thực hiện </w:t>
            </w:r>
            <w:r>
              <w:rPr>
                <w:lang w:val="vi-VN"/>
              </w:rPr>
              <w:t>TTHC.</w:t>
            </w:r>
          </w:p>
          <w:p w:rsidR="00000000" w:rsidRDefault="009E6803">
            <w:pPr>
              <w:spacing w:before="120"/>
            </w:pPr>
            <w:r>
              <w:rPr>
                <w:lang w:val="vi-VN"/>
              </w:rPr>
              <w:t>- Bổ sung thêm hình thức ký quỹ là bảo lãnh tín dụng bên cạnh h</w:t>
            </w:r>
            <w:r>
              <w:t>ì</w:t>
            </w:r>
            <w:r>
              <w:rPr>
                <w:lang w:val="vi-VN"/>
              </w:rPr>
              <w:t>nh thức ký quỹ trực tiếp tại ngân hàng thương mại. Lý do: tạo điều kiện cho doanh nghiệp có nhiều lựa chọn hình thức ký quỹ.</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after="280" w:afterAutospacing="1"/>
            </w:pPr>
            <w:r>
              <w:rPr>
                <w:lang w:val="vi-VN"/>
              </w:rPr>
              <w:t>- Sửa đổi khoản 1 Điều 59 Nghị định số 38/2015/N</w:t>
            </w:r>
            <w:r>
              <w:t>Đ</w:t>
            </w:r>
            <w:r>
              <w:rPr>
                <w:lang w:val="vi-VN"/>
              </w:rPr>
              <w:t>-CP.</w:t>
            </w:r>
          </w:p>
          <w:p w:rsidR="00000000" w:rsidRDefault="009E6803">
            <w:pPr>
              <w:spacing w:before="120" w:after="280" w:afterAutospacing="1"/>
            </w:pPr>
            <w:r>
              <w:rPr>
                <w:lang w:val="vi-VN"/>
              </w:rPr>
              <w:t>- Sửa đ</w:t>
            </w:r>
            <w:r>
              <w:rPr>
                <w:lang w:val="vi-VN"/>
              </w:rPr>
              <w:t>ổi khoản 2 Điều 60 Nghị định số 38/2015/N</w:t>
            </w:r>
            <w:r>
              <w:t>Đ</w:t>
            </w:r>
            <w:r>
              <w:rPr>
                <w:lang w:val="vi-VN"/>
              </w:rPr>
              <w:t>-CP.</w:t>
            </w:r>
          </w:p>
          <w:p w:rsidR="00000000" w:rsidRDefault="009E6803">
            <w:pPr>
              <w:spacing w:before="120"/>
            </w:pPr>
            <w:r>
              <w:rPr>
                <w:lang w:val="vi-VN"/>
              </w:rPr>
              <w:t>- Sửa đổi khoản 2 Điều 57 Nghị định số 38/2015/N</w:t>
            </w:r>
            <w:r>
              <w:t>Đ</w:t>
            </w:r>
            <w:r>
              <w:rPr>
                <w:lang w:val="vi-VN"/>
              </w:rPr>
              <w:t>-CP.</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jc w:val="center"/>
            </w:pPr>
            <w:r>
              <w:rPr>
                <w:lang w:val="vi-VN"/>
              </w:rPr>
              <w:t>5</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Cấp lại Giấy xác nhận đủ điều kiện về bảo vệ môi trường trong nhập khẩu phế liệu làm nguyên liệu sản xuất (trong trường hợp Giấy xác nhận bị mất hoặc hư</w:t>
            </w:r>
            <w:r>
              <w:rPr>
                <w:lang w:val="vi-VN"/>
              </w:rPr>
              <w:t xml:space="preserve"> hỏng) (Cấp Bộ)</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jc w:val="center"/>
            </w:pPr>
            <w:r>
              <w:rPr>
                <w:lang w:val="vi-VN"/>
              </w:rPr>
              <w:t>nt</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b/>
                <w:bCs/>
                <w:i/>
                <w:iCs/>
                <w:lang w:val="vi-VN"/>
              </w:rPr>
              <w:t>Về cách thức thực hiện TTHC:</w:t>
            </w:r>
            <w:r>
              <w:rPr>
                <w:lang w:val="vi-VN"/>
              </w:rPr>
              <w:t xml:space="preserve"> Quy định cách thức thực hiện TTHC này qua Cơ chế một cửa quốc gia. Lý do: Thực hiện theo lộ trình kế hoạch thực hiện theo Cơ chế một cửa quốc gia do Thủ tướng Chính phủ đã ban hành.</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Sửa đổi khoản 7 Điều 7 Thô</w:t>
            </w:r>
            <w:r>
              <w:rPr>
                <w:lang w:val="vi-VN"/>
              </w:rPr>
              <w:t>ng tư số 41/2015/TT-BTNMT.</w:t>
            </w:r>
          </w:p>
        </w:tc>
      </w:tr>
      <w:tr w:rsidR="00000000">
        <w:tblPrEx>
          <w:tblBorders>
            <w:top w:val="none" w:sz="0" w:space="0" w:color="auto"/>
            <w:bottom w:val="none" w:sz="0" w:space="0" w:color="auto"/>
            <w:insideH w:val="none" w:sz="0" w:space="0" w:color="auto"/>
            <w:insideV w:val="none" w:sz="0" w:space="0" w:color="auto"/>
          </w:tblBorders>
        </w:tblPrEx>
        <w:tc>
          <w:tcPr>
            <w:tcW w:w="1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jc w:val="center"/>
            </w:pPr>
            <w:r>
              <w:rPr>
                <w:lang w:val="vi-VN"/>
              </w:rPr>
              <w:lastRenderedPageBreak/>
              <w:t>6</w:t>
            </w:r>
          </w:p>
        </w:tc>
        <w:tc>
          <w:tcPr>
            <w:tcW w:w="9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Cấp Giấy xác nhận đủ điều kiện về bảo vệ môi trường trong nhập khẩu phế liệu làm nguyên liệu sản xuất cho tổ chức, cá nhân trực tiếp sử dụng phế liệu nhập khẩu làm nguyên liệu sản xuất (cấp tỉnh)</w:t>
            </w:r>
          </w:p>
        </w:tc>
        <w:tc>
          <w:tcPr>
            <w:tcW w:w="10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jc w:val="center"/>
            </w:pPr>
            <w:r>
              <w:rPr>
                <w:lang w:val="vi-VN"/>
              </w:rPr>
              <w:t>nt</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b/>
                <w:bCs/>
                <w:i/>
                <w:iCs/>
              </w:rPr>
              <w:t>1. Về thời hạn của Giấy phé</w:t>
            </w:r>
            <w:r>
              <w:rPr>
                <w:b/>
                <w:bCs/>
                <w:i/>
                <w:iCs/>
              </w:rPr>
              <w:t>p:</w:t>
            </w:r>
            <w:r>
              <w:t xml:space="preserve"> </w:t>
            </w:r>
            <w:r>
              <w:rPr>
                <w:lang w:val="vi-VN"/>
              </w:rPr>
              <w:t>Tăng thời hạn hiệu lực của Giấy xác nhận đủ điều kiện về bảo vệ môi trường trong nhập khẩu phế liệu làm nguyên liệu sản xuất từ 02 năm lên 03 năm. Lý do: Nhằm đơn giản hóa TTHC cho doanh nghiệp, tránh phải thực hiện nhiều lần giấy phép trong vòng 02 năm</w:t>
            </w:r>
            <w:r>
              <w:rPr>
                <w:lang w:val="vi-VN"/>
              </w:rPr>
              <w:t>, nên đề xuất hiệu lực của giấy phép là 03 năm.</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Sửa đổi khoản 3 Điều 6 Thông tư số 41/2015/TT-BTNMT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17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after="280" w:afterAutospacing="1"/>
            </w:pPr>
            <w:r>
              <w:rPr>
                <w:b/>
                <w:bCs/>
                <w:i/>
                <w:iCs/>
                <w:lang w:val="vi-VN"/>
              </w:rPr>
              <w:t>2. Về thành phần hồ sơ:</w:t>
            </w:r>
          </w:p>
          <w:p w:rsidR="00000000" w:rsidRDefault="009E6803">
            <w:pPr>
              <w:spacing w:before="120"/>
            </w:pPr>
            <w:r>
              <w:rPr>
                <w:lang w:val="vi-VN"/>
              </w:rPr>
              <w:t>- Giảm thành ph</w:t>
            </w:r>
            <w:r>
              <w:t>ầ</w:t>
            </w:r>
            <w:r>
              <w:rPr>
                <w:lang w:val="vi-VN"/>
              </w:rPr>
              <w:t>n hồ sơ của từng TTHC: Không yêu cầu số lượng thành phần hồ sơ. Lý do: thực hiện qua cơ ch</w:t>
            </w:r>
            <w:r>
              <w:t xml:space="preserve">ế </w:t>
            </w:r>
            <w:r>
              <w:rPr>
                <w:lang w:val="vi-VN"/>
              </w:rPr>
              <w:t>một cửa quốc gia trê</w:t>
            </w:r>
            <w:r>
              <w:rPr>
                <w:lang w:val="vi-VN"/>
              </w:rPr>
              <w:t>n môi trường mạng thì không cần thiết phải quy định số lượng thành phần h</w:t>
            </w:r>
            <w:r>
              <w:t>ồ</w:t>
            </w:r>
            <w:r>
              <w:rPr>
                <w:lang w:val="vi-VN"/>
              </w:rPr>
              <w:t xml:space="preserve"> sơ.</w:t>
            </w:r>
          </w:p>
        </w:tc>
        <w:tc>
          <w:tcPr>
            <w:tcW w:w="11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 Sửa đổi khoản 1 Điều 4 Thông tư số 41/2015</w:t>
            </w:r>
            <w:r>
              <w:t>/TT-BTNMT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 Bỏ thành phần hồ sơ về: Giấy chứng nhận đăng ký kinh doanh hoặc Giấy chứng nhận đăng k</w:t>
            </w:r>
            <w:r>
              <w:t>ý</w:t>
            </w:r>
            <w:r>
              <w:rPr>
                <w:lang w:val="vi-VN"/>
              </w:rPr>
              <w:t xml:space="preserve"> doanh nghiệp; Giấy chứng nhận</w:t>
            </w:r>
            <w:r>
              <w:rPr>
                <w:lang w:val="vi-VN"/>
              </w:rPr>
              <w:t xml:space="preserve"> đăng ký mã số thuế,...Lý do: Vì sẽ thực hiện hoàn toàn trên môi trường mạng, qua Cơ chế một cửa quốc gia, nên không quy định số lượng thành phần hồ sơ. Mặt khác, hiện nay cơ sở dữ liệu quốc gia về đăng ký doanh nghiệp đã được vận hành, nên không cần yêu c</w:t>
            </w:r>
            <w:r>
              <w:rPr>
                <w:lang w:val="vi-VN"/>
              </w:rPr>
              <w:t xml:space="preserve">ầu doanh nghiệp phải xuất trình Giấy chứng nhận đăng ký </w:t>
            </w:r>
            <w:r>
              <w:t>kin</w:t>
            </w:r>
            <w:r>
              <w:rPr>
                <w:lang w:val="vi-VN"/>
              </w:rPr>
              <w:t>h doanh.</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 Bãi bỏ điểm c khoản 1 Điều 4 Thông tư số 41/2015/TT-BTNMT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b/>
                <w:bCs/>
                <w:i/>
                <w:iCs/>
                <w:lang w:val="vi-VN"/>
              </w:rPr>
              <w:t>3. Về cách thức thực hiện TTHC:</w:t>
            </w:r>
            <w:r>
              <w:rPr>
                <w:lang w:val="vi-VN"/>
              </w:rPr>
              <w:t xml:space="preserve"> Quy định cách thức thực hiện TTHC này qua Cơ chế một cửa quốc gia. Lý do: Thực hiện theo lộ </w:t>
            </w:r>
            <w:r>
              <w:rPr>
                <w:lang w:val="vi-VN"/>
              </w:rPr>
              <w:t>trình kế hoạch thực hiện theo Cơ chế một cửa quốc gia do Thủ tướng Chính phủ đã ban hành.</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Sửa đổi khoản 1 Điều 5 Thông tư số 41/2015/TT-BTNMT.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after="280" w:afterAutospacing="1"/>
            </w:pPr>
            <w:r>
              <w:rPr>
                <w:b/>
                <w:bCs/>
                <w:i/>
                <w:iCs/>
                <w:lang w:val="vi-VN"/>
              </w:rPr>
              <w:t>4. Một số nội dung khác:</w:t>
            </w:r>
          </w:p>
          <w:p w:rsidR="00000000" w:rsidRDefault="009E6803">
            <w:pPr>
              <w:spacing w:before="120" w:after="280" w:afterAutospacing="1"/>
            </w:pPr>
            <w:r>
              <w:rPr>
                <w:lang w:val="vi-VN"/>
              </w:rPr>
              <w:t xml:space="preserve">- Giảm thời gian thực hiện ký quỹ từ 15 ngày trước khi thông quan xuống còn 02 ngày </w:t>
            </w:r>
            <w:r>
              <w:rPr>
                <w:lang w:val="vi-VN"/>
              </w:rPr>
              <w:t>trước khi thông quan và giảm thời gian Quỹ Bảo vệ môi trường Việt Nam hoặc Ngân hàng thương mại trả số tiền ký quỹ cho doanh nghiệp sau khi lô hàng được thông quan từ 05 ngày xuống còn 02 ngày làm việc. Lý do: nh</w:t>
            </w:r>
            <w:r>
              <w:t>ằ</w:t>
            </w:r>
            <w:r>
              <w:rPr>
                <w:lang w:val="vi-VN"/>
              </w:rPr>
              <w:t>m tạo thuận lợi cho doanh nghiệp giảm chi p</w:t>
            </w:r>
            <w:r>
              <w:rPr>
                <w:lang w:val="vi-VN"/>
              </w:rPr>
              <w:t>hí thực hiện TTHC.</w:t>
            </w:r>
          </w:p>
          <w:p w:rsidR="00000000" w:rsidRDefault="009E6803">
            <w:pPr>
              <w:spacing w:before="120"/>
            </w:pPr>
            <w:r>
              <w:rPr>
                <w:lang w:val="vi-VN"/>
              </w:rPr>
              <w:t>- Bổ sung thêm hình thức ký quỹ là bảo lãnh tín dụng bên cạnh hình thức ký quỹ trực tiếp tại ngân hàng thương mại. Lý do: tạo điều kiện cho doanh nghiệp có nhiều lựa chọn h</w:t>
            </w:r>
            <w:r>
              <w:t>ì</w:t>
            </w:r>
            <w:r>
              <w:rPr>
                <w:lang w:val="vi-VN"/>
              </w:rPr>
              <w:t>nh thức ký quỹ.</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after="280" w:afterAutospacing="1"/>
            </w:pPr>
            <w:r>
              <w:rPr>
                <w:lang w:val="vi-VN"/>
              </w:rPr>
              <w:t>- Sửa đổi khoản 1 Điều 59 Nghị định số 38/2015/N</w:t>
            </w:r>
            <w:r>
              <w:t>Đ</w:t>
            </w:r>
            <w:r>
              <w:rPr>
                <w:lang w:val="vi-VN"/>
              </w:rPr>
              <w:t>-CP.</w:t>
            </w:r>
          </w:p>
          <w:p w:rsidR="00000000" w:rsidRDefault="009E6803">
            <w:pPr>
              <w:spacing w:before="120" w:after="280" w:afterAutospacing="1"/>
            </w:pPr>
            <w:r>
              <w:rPr>
                <w:lang w:val="vi-VN"/>
              </w:rPr>
              <w:t>- Sửa đổi khoản 2 Điều 60 Nghị định số 38/2015/N</w:t>
            </w:r>
            <w:r>
              <w:t>Đ</w:t>
            </w:r>
            <w:r>
              <w:rPr>
                <w:lang w:val="vi-VN"/>
              </w:rPr>
              <w:t>-CP.</w:t>
            </w:r>
          </w:p>
          <w:p w:rsidR="00000000" w:rsidRDefault="009E6803">
            <w:pPr>
              <w:spacing w:before="120"/>
            </w:pPr>
            <w:r>
              <w:rPr>
                <w:lang w:val="vi-VN"/>
              </w:rPr>
              <w:t>- Sửa đổi khoản 2 Điều 57 Nghị định số 38/2015/NĐ-CP.</w:t>
            </w:r>
          </w:p>
        </w:tc>
      </w:tr>
      <w:tr w:rsidR="00000000">
        <w:tblPrEx>
          <w:tblBorders>
            <w:top w:val="none" w:sz="0" w:space="0" w:color="auto"/>
            <w:bottom w:val="none" w:sz="0" w:space="0" w:color="auto"/>
            <w:insideH w:val="none" w:sz="0" w:space="0" w:color="auto"/>
            <w:insideV w:val="none" w:sz="0" w:space="0" w:color="auto"/>
          </w:tblBorders>
        </w:tblPrEx>
        <w:tc>
          <w:tcPr>
            <w:tcW w:w="1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jc w:val="center"/>
            </w:pPr>
            <w:r>
              <w:t>7</w:t>
            </w:r>
          </w:p>
        </w:tc>
        <w:tc>
          <w:tcPr>
            <w:tcW w:w="9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Cấp lại Giấy xác nhận đủ điều kiện về bảo vệ môi trường trong nhập khẩu phế liệu làm nguyên liệu sản xuất cho tổ chức, cá nhân trực tiếp sử</w:t>
            </w:r>
            <w:r>
              <w:rPr>
                <w:lang w:val="vi-VN"/>
              </w:rPr>
              <w:t xml:space="preserve"> dụng phế liệu nhập khẩu làm nguyên liệu sản xuất (trường hợp Giấy xác nhận hết hạn) (cấp tỉnh)</w:t>
            </w:r>
          </w:p>
        </w:tc>
        <w:tc>
          <w:tcPr>
            <w:tcW w:w="10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jc w:val="center"/>
            </w:pPr>
            <w:r>
              <w:rPr>
                <w:lang w:val="vi-VN"/>
              </w:rPr>
              <w:t>nt</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b/>
                <w:bCs/>
                <w:i/>
                <w:iCs/>
              </w:rPr>
              <w:t>1. Về thời hạn của Giấy phép:</w:t>
            </w:r>
            <w:r>
              <w:t xml:space="preserve"> </w:t>
            </w:r>
            <w:r>
              <w:rPr>
                <w:lang w:val="vi-VN"/>
              </w:rPr>
              <w:t>Tăng thời hạn hiệu lực của Giấy xác nhận đủ điều kiện về bảo vệ môi trường trong nhập khẩu phế liệu làm nguyên liệu sản xuất từ</w:t>
            </w:r>
            <w:r>
              <w:rPr>
                <w:lang w:val="vi-VN"/>
              </w:rPr>
              <w:t xml:space="preserve"> 02 năm lên 03 năm. Lý do: Nhằm đơn giản hóa TTHC cho doanh nghiệp, tránh phải thực hiện nhiều lần giấy phép trong vòng 02 năm, nên đề xuất hiệu lực của giấy phép là 03 năm.</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Sửa đổi khoản 3 Điều 6 Thông tư số 41/2015/TT-BTNMT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after="280" w:afterAutospacing="1"/>
            </w:pPr>
            <w:r>
              <w:rPr>
                <w:b/>
                <w:bCs/>
                <w:i/>
                <w:iCs/>
                <w:lang w:val="vi-VN"/>
              </w:rPr>
              <w:t>2. Về thành phần hồ sơ:</w:t>
            </w:r>
          </w:p>
          <w:p w:rsidR="00000000" w:rsidRDefault="009E6803">
            <w:pPr>
              <w:spacing w:before="120"/>
            </w:pPr>
            <w:r>
              <w:rPr>
                <w:lang w:val="vi-VN"/>
              </w:rPr>
              <w:t xml:space="preserve">- </w:t>
            </w:r>
            <w:r>
              <w:rPr>
                <w:lang w:val="vi-VN"/>
              </w:rPr>
              <w:t>Giảm thành phần hồ sơ của từng TTHC: Không yêu cầu số lượng thành phần hồ sơ. Lý do: thực hiện qua cơ chế một cửa quốc gia trên môi trường mạng thì không cần thiết phải quy định số lượng thành phần hồ sơ.</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Sửa đổi khoản 3 Điều 7 Thông tư số 41/2015/TT-BTNMT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b/>
                <w:bCs/>
                <w:i/>
                <w:iCs/>
                <w:lang w:val="vi-VN"/>
              </w:rPr>
              <w:t xml:space="preserve">3. Về cách thức thực hiện </w:t>
            </w:r>
            <w:r>
              <w:rPr>
                <w:b/>
                <w:bCs/>
                <w:i/>
                <w:iCs/>
                <w:lang w:val="vi-VN"/>
              </w:rPr>
              <w:lastRenderedPageBreak/>
              <w:t>TTHC:</w:t>
            </w:r>
            <w:r>
              <w:rPr>
                <w:lang w:val="vi-VN"/>
              </w:rPr>
              <w:t xml:space="preserve"> Quy định cách thức thực hiện TTHC này qua Cơ chế một cửa quốc gia. Lý do: Thực hiện theo lộ trình kế hoạch thực hiện theo Cơ chế một cửa quốc gia do Thủ tướng Chính phủ đã ban hành.</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lastRenderedPageBreak/>
              <w:t xml:space="preserve">Sửa đổi khoản 1 Điều </w:t>
            </w:r>
            <w:r>
              <w:rPr>
                <w:lang w:val="vi-VN"/>
              </w:rPr>
              <w:lastRenderedPageBreak/>
              <w:t>5 Thông tư số 41</w:t>
            </w:r>
            <w:r>
              <w:rPr>
                <w:lang w:val="vi-VN"/>
              </w:rPr>
              <w:t>/2015/TT-BTNMT.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after="280" w:afterAutospacing="1"/>
            </w:pPr>
            <w:r>
              <w:rPr>
                <w:b/>
                <w:bCs/>
                <w:i/>
                <w:iCs/>
                <w:lang w:val="vi-VN"/>
              </w:rPr>
              <w:t>4. Một số nội dung khác:</w:t>
            </w:r>
          </w:p>
          <w:p w:rsidR="00000000" w:rsidRDefault="009E6803">
            <w:pPr>
              <w:spacing w:before="120" w:after="280" w:afterAutospacing="1"/>
            </w:pPr>
            <w:r>
              <w:rPr>
                <w:lang w:val="vi-VN"/>
              </w:rPr>
              <w:t xml:space="preserve">- Giảm thời gian thực hiện ký quỹ từ 15 ngày trước khi thông quan xuống còn 02 ngày trước khi thông quan và giảm thời gian Quỹ Bảo vệ môi trường Việt Nam hoặc Ngân hàng thương mại </w:t>
            </w:r>
            <w:r>
              <w:t>tr</w:t>
            </w:r>
            <w:r>
              <w:rPr>
                <w:lang w:val="vi-VN"/>
              </w:rPr>
              <w:t>ả số tiền ký quỹ cho doanh ng</w:t>
            </w:r>
            <w:r>
              <w:rPr>
                <w:lang w:val="vi-VN"/>
              </w:rPr>
              <w:t>hiệp sau khi lô hàng được thông quan từ 05 ngày xuống còn 02 ngày làm việc. Lý do: nhằm tạo thuận lợi cho doanh nghiệp giảm chi phí thực hiện TTHC.</w:t>
            </w:r>
          </w:p>
          <w:p w:rsidR="00000000" w:rsidRDefault="009E6803">
            <w:pPr>
              <w:spacing w:before="120"/>
            </w:pPr>
            <w:r>
              <w:rPr>
                <w:lang w:val="vi-VN"/>
              </w:rPr>
              <w:t>- Bổ sung thêm hình thức ký quỹ là bảo lãnh tín dụng bên cạnh hình thức ký quỹ trực tiếp tại ngân hàng thươn</w:t>
            </w:r>
            <w:r>
              <w:rPr>
                <w:lang w:val="vi-VN"/>
              </w:rPr>
              <w:t>g mại. Lý do: tạo điều kiện cho doanh nghiệp có nhiều lựa chọn hình thức ký quỹ.</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after="280" w:afterAutospacing="1"/>
            </w:pPr>
            <w:r>
              <w:rPr>
                <w:lang w:val="vi-VN"/>
              </w:rPr>
              <w:t>- Sửa đổi khoản 1 Điều 59 Nghị định số 38/2015/N</w:t>
            </w:r>
            <w:r>
              <w:t>Đ</w:t>
            </w:r>
            <w:r>
              <w:rPr>
                <w:lang w:val="vi-VN"/>
              </w:rPr>
              <w:t xml:space="preserve">-CP. </w:t>
            </w:r>
          </w:p>
          <w:p w:rsidR="00000000" w:rsidRDefault="009E6803">
            <w:pPr>
              <w:spacing w:before="120" w:after="280" w:afterAutospacing="1"/>
            </w:pPr>
            <w:r>
              <w:rPr>
                <w:lang w:val="vi-VN"/>
              </w:rPr>
              <w:t>- Sửa đổi khoản 2 Điều 60 Nghị định số 38/2015/N</w:t>
            </w:r>
            <w:r>
              <w:t>Đ</w:t>
            </w:r>
            <w:r>
              <w:rPr>
                <w:lang w:val="vi-VN"/>
              </w:rPr>
              <w:t>-CP.</w:t>
            </w:r>
          </w:p>
          <w:p w:rsidR="00000000" w:rsidRDefault="009E6803">
            <w:pPr>
              <w:spacing w:before="120"/>
            </w:pPr>
            <w:r>
              <w:rPr>
                <w:lang w:val="vi-VN"/>
              </w:rPr>
              <w:t>- Sửa đổi khoản 2 Điều 57 Nghị định số 38/2015/N</w:t>
            </w:r>
            <w:r>
              <w:t>Đ</w:t>
            </w:r>
            <w:r>
              <w:rPr>
                <w:lang w:val="vi-VN"/>
              </w:rPr>
              <w:t>-CP.</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jc w:val="center"/>
            </w:pPr>
            <w:r>
              <w:rPr>
                <w:lang w:val="vi-VN"/>
              </w:rPr>
              <w:t>8</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Cấp lại G</w:t>
            </w:r>
            <w:r>
              <w:rPr>
                <w:lang w:val="vi-VN"/>
              </w:rPr>
              <w:t>iấy xác nhận đủ điều kiện về bảo vệ môi trường trong nhập khẩu phế liệu làm nguyên liệu sản xuất cho tổ chức, cá nhân trực tiếp sử dụng phế liệu nhập khẩu làm nguyên liệu sản xuất (trường hợp Giấy xác nhận bị mất hoặc hư hỏng) (cấp tỉnh)</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jc w:val="center"/>
            </w:pPr>
            <w:r>
              <w:rPr>
                <w:lang w:val="vi-VN"/>
              </w:rPr>
              <w:t>nt</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b/>
                <w:bCs/>
                <w:i/>
                <w:iCs/>
                <w:lang w:val="vi-VN"/>
              </w:rPr>
              <w:t>Về cách thức th</w:t>
            </w:r>
            <w:r>
              <w:rPr>
                <w:b/>
                <w:bCs/>
                <w:i/>
                <w:iCs/>
                <w:lang w:val="vi-VN"/>
              </w:rPr>
              <w:t>ực hiện TTHC:</w:t>
            </w:r>
            <w:r>
              <w:rPr>
                <w:lang w:val="vi-VN"/>
              </w:rPr>
              <w:t xml:space="preserve"> Quy định cách thức thực hiện TTHC này qua Cơ chế một cửa quốc gia. Lý do: Thực hiện theo lộ trình kế hoạch thực hiện theo Cơ chế một cửa quốc gia do Thủ tướng Chính phủ đã ban hành.</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Sửa đổi khoản 7 Điều 7 Thông tư số 41/2015/TT-BTNMT.</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jc w:val="center"/>
            </w:pPr>
            <w:r>
              <w:rPr>
                <w:lang w:val="vi-VN"/>
              </w:rPr>
              <w:lastRenderedPageBreak/>
              <w:t>9</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Chấp</w:t>
            </w:r>
            <w:r>
              <w:rPr>
                <w:lang w:val="vi-VN"/>
              </w:rPr>
              <w:t xml:space="preserve"> thuận việc nhập khẩu mẫu phế liệu để phân tích</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jc w:val="center"/>
            </w:pPr>
            <w:r>
              <w:rPr>
                <w:lang w:val="vi-VN"/>
              </w:rPr>
              <w:t>nt</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b/>
                <w:bCs/>
                <w:i/>
                <w:iCs/>
                <w:lang w:val="vi-VN"/>
              </w:rPr>
              <w:t>Về cách thức thực hiện TTHC</w:t>
            </w:r>
            <w:r>
              <w:rPr>
                <w:b/>
                <w:bCs/>
                <w:i/>
                <w:iCs/>
              </w:rPr>
              <w:t>:</w:t>
            </w:r>
            <w:r>
              <w:t xml:space="preserve"> </w:t>
            </w:r>
            <w:r>
              <w:rPr>
                <w:lang w:val="vi-VN"/>
              </w:rPr>
              <w:t xml:space="preserve">Quy định cách thức thực hiện TTHC này qua Cơ chế một cửa quốc gia. Lý do: Thực hiện theo lộ trình kế hoạch thực hiện theo Cơ chế một cửa quốc gia do Thủ tướng Chính phủ đã ban </w:t>
            </w:r>
            <w:r>
              <w:rPr>
                <w:lang w:val="vi-VN"/>
              </w:rPr>
              <w:t>hành.</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Sửa đổi khoản 1 Điều 9 Thông tư số 41/2015/TT-BTNMT</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jc w:val="center"/>
            </w:pPr>
            <w:r>
              <w:rPr>
                <w:lang w:val="vi-VN"/>
              </w:rPr>
              <w:t>10</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Cho phép nhập khẩu phế liệu để thử nghiệm làm nguyên liệu sản xuất</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jc w:val="center"/>
            </w:pPr>
            <w:r>
              <w:rPr>
                <w:lang w:val="vi-VN"/>
              </w:rPr>
              <w:t>nt</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after="280" w:afterAutospacing="1"/>
            </w:pPr>
            <w:r>
              <w:rPr>
                <w:b/>
                <w:bCs/>
                <w:i/>
                <w:iCs/>
              </w:rPr>
              <w:t>1</w:t>
            </w:r>
            <w:r>
              <w:rPr>
                <w:b/>
                <w:bCs/>
                <w:i/>
                <w:iCs/>
                <w:lang w:val="vi-VN"/>
              </w:rPr>
              <w:t>. Về thành phần hồ sơ:</w:t>
            </w:r>
          </w:p>
          <w:p w:rsidR="00000000" w:rsidRDefault="009E6803">
            <w:pPr>
              <w:spacing w:before="120" w:after="280" w:afterAutospacing="1"/>
            </w:pPr>
            <w:r>
              <w:rPr>
                <w:lang w:val="vi-VN"/>
              </w:rPr>
              <w:t>- Giảm thành phần hồ sơ của từng TTHC: Không yêu cầu số lượng thành phần hồ sơ. Lý do: thực hiện qua</w:t>
            </w:r>
            <w:r>
              <w:rPr>
                <w:lang w:val="vi-VN"/>
              </w:rPr>
              <w:t xml:space="preserve"> cơ chế một cửa quốc gia trên môi trường mạng thì không cần thiết phải quy định số lượng thành phần hồ sơ.</w:t>
            </w:r>
          </w:p>
          <w:p w:rsidR="00000000" w:rsidRDefault="009E6803">
            <w:pPr>
              <w:spacing w:before="120" w:after="280" w:afterAutospacing="1"/>
            </w:pPr>
            <w:r>
              <w:rPr>
                <w:lang w:val="vi-VN"/>
              </w:rPr>
              <w:t>- Bỏ thành phần hồ sơ về: Giấy chứng nhận đăng ký kinh doanh hoặc Gi</w:t>
            </w:r>
            <w:r>
              <w:t>ấ</w:t>
            </w:r>
            <w:r>
              <w:rPr>
                <w:lang w:val="vi-VN"/>
              </w:rPr>
              <w:t xml:space="preserve">y chứng nhận đăng ký doanh nghiệp; Giấy chứng nhận đăng ký mã số thuế,...Lý do: </w:t>
            </w:r>
            <w:r>
              <w:rPr>
                <w:lang w:val="vi-VN"/>
              </w:rPr>
              <w:t>V</w:t>
            </w:r>
            <w:r>
              <w:t xml:space="preserve">ì </w:t>
            </w:r>
            <w:r>
              <w:rPr>
                <w:lang w:val="vi-VN"/>
              </w:rPr>
              <w:t>TTHC sẽ thực hiện hoàn toàn trên môi trường mạng, qua Cơ chế một cửa quốc gia, nên không quy định số lượng thành phần hồ sơ. Mặt khác, hiện nay cơ sở dữ liệu quốc gia về đăng ký doanh nghiệp đã được vận hành, nên không cần yêu cầu doanh nghiệp phải xuất</w:t>
            </w:r>
            <w:r>
              <w:rPr>
                <w:lang w:val="vi-VN"/>
              </w:rPr>
              <w:t xml:space="preserve"> trình Giấy chứng nhận đăng ký doanh doanh.</w:t>
            </w:r>
          </w:p>
          <w:p w:rsidR="00000000" w:rsidRDefault="009E6803">
            <w:pPr>
              <w:spacing w:before="120"/>
            </w:pPr>
            <w:r>
              <w:rPr>
                <w:b/>
                <w:bCs/>
                <w:i/>
                <w:iCs/>
                <w:lang w:val="vi-VN"/>
              </w:rPr>
              <w:t>2. Về cách thức thực hiện TTHC:</w:t>
            </w:r>
            <w:r>
              <w:rPr>
                <w:lang w:val="vi-VN"/>
              </w:rPr>
              <w:t xml:space="preserve"> Quy định cách thức thực hiện TTHC này qua Cơ chế một cửa quốc gia. Lý do: Thực hiện theo lộ trình kế hoạch thực hiện theo Cơ chế một cửa quốc gia do Thủ tướng Chính phủ đã ban hành</w:t>
            </w:r>
            <w:r>
              <w:rPr>
                <w:lang w:val="vi-VN"/>
              </w:rPr>
              <w:t>.</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Sửa đổi khoản 4 Điều 9 Thông tư số 41/2015/TT-BTNMT</w:t>
            </w:r>
          </w:p>
        </w:tc>
      </w:tr>
      <w:tr w:rsidR="00C424BB" w:rsidTr="00C424BB">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jc w:val="center"/>
            </w:pPr>
            <w:r>
              <w:rPr>
                <w:b/>
                <w:bCs/>
                <w:lang w:val="vi-VN"/>
              </w:rPr>
              <w:t>II</w:t>
            </w:r>
          </w:p>
        </w:tc>
        <w:tc>
          <w:tcPr>
            <w:tcW w:w="481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b/>
                <w:bCs/>
                <w:lang w:val="vi-VN"/>
              </w:rPr>
              <w:t>Lĩnh vực biến đổi khí hậu</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jc w:val="center"/>
            </w:pPr>
            <w:r>
              <w:rPr>
                <w:lang w:val="vi-VN"/>
              </w:rPr>
              <w:t>11</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 xml:space="preserve">Xác nhận đăng ký nhập khẩu các </w:t>
            </w:r>
            <w:r>
              <w:rPr>
                <w:lang w:val="vi-VN"/>
              </w:rPr>
              <w:lastRenderedPageBreak/>
              <w:t>chất HCFC (Cấp b</w:t>
            </w:r>
            <w:r>
              <w:t>ộ</w:t>
            </w:r>
            <w:r>
              <w:rPr>
                <w:lang w:val="vi-VN"/>
              </w:rPr>
              <w:t>)</w:t>
            </w:r>
          </w:p>
        </w:tc>
        <w:tc>
          <w:tcPr>
            <w:tcW w:w="10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after="280" w:afterAutospacing="1"/>
            </w:pPr>
            <w:r>
              <w:rPr>
                <w:lang w:val="vi-VN"/>
              </w:rPr>
              <w:lastRenderedPageBreak/>
              <w:t>- Thông tư liên tịch số 47/TTLT-BCT-</w:t>
            </w:r>
            <w:r>
              <w:rPr>
                <w:lang w:val="vi-VN"/>
              </w:rPr>
              <w:lastRenderedPageBreak/>
              <w:t>BTNM</w:t>
            </w:r>
            <w:r>
              <w:rPr>
                <w:lang w:val="vi-VN"/>
              </w:rPr>
              <w:t>T ngày 30/12/2011 của B</w:t>
            </w:r>
            <w:r>
              <w:t xml:space="preserve">ộ </w:t>
            </w:r>
            <w:r>
              <w:rPr>
                <w:lang w:val="vi-VN"/>
              </w:rPr>
              <w:t>trưởng Bộ Công thương và Bộ trưởng Bộ Tài nguyên và Môi trường quy định việc quản lý nhập khẩu, xuất khẩu và tạm nhập - tái xuất các chất làm suy giảm t</w:t>
            </w:r>
            <w:r>
              <w:t>ầ</w:t>
            </w:r>
            <w:r>
              <w:rPr>
                <w:lang w:val="vi-VN"/>
              </w:rPr>
              <w:t>ng ô-</w:t>
            </w:r>
            <w:r>
              <w:t>d</w:t>
            </w:r>
            <w:r>
              <w:rPr>
                <w:lang w:val="vi-VN"/>
              </w:rPr>
              <w:t>ôn theo quy định của Nghị định thư Montreal về các chất làm suy giảm tần</w:t>
            </w:r>
            <w:r>
              <w:rPr>
                <w:lang w:val="vi-VN"/>
              </w:rPr>
              <w:t>g ô-dôn.</w:t>
            </w:r>
          </w:p>
          <w:p w:rsidR="00000000" w:rsidRDefault="009E6803">
            <w:pPr>
              <w:spacing w:before="120"/>
            </w:pPr>
            <w:r>
              <w:rPr>
                <w:lang w:val="vi-VN"/>
              </w:rPr>
              <w:t>- Thông tư liên tịch số 178/2015/TTLT-BTC-BNNPTNT-BTNMT-BYT ngày 12/11/2015 của B</w:t>
            </w:r>
            <w:r>
              <w:t xml:space="preserve">ộ </w:t>
            </w:r>
            <w:r>
              <w:rPr>
                <w:lang w:val="vi-VN"/>
              </w:rPr>
              <w:t>trưởng Bộ Tài chính, Bộ trưởng Bộ Nông nghiệp và Phát triển nông thôn, Bộ trưởng Bộ Tài nguyên và Môi trường, Bộ trưởng Bộ Y tế hướng dẫn thực hiện Cơ chế một c</w:t>
            </w:r>
            <w:r>
              <w:t>ử</w:t>
            </w:r>
            <w:r>
              <w:rPr>
                <w:lang w:val="vi-VN"/>
              </w:rPr>
              <w:t>a q</w:t>
            </w:r>
            <w:r>
              <w:rPr>
                <w:lang w:val="vi-VN"/>
              </w:rPr>
              <w:t>uốc gia</w:t>
            </w:r>
          </w:p>
        </w:tc>
        <w:tc>
          <w:tcPr>
            <w:tcW w:w="17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lastRenderedPageBreak/>
              <w:t>Đề xuất bãi bỏ các quy định này.</w:t>
            </w:r>
          </w:p>
        </w:tc>
        <w:tc>
          <w:tcPr>
            <w:tcW w:w="11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after="280" w:afterAutospacing="1"/>
            </w:pPr>
            <w:r>
              <w:rPr>
                <w:lang w:val="vi-VN"/>
              </w:rPr>
              <w:t xml:space="preserve">- Bãi bỏ các quy định về các thủ tục hành </w:t>
            </w:r>
            <w:r>
              <w:rPr>
                <w:lang w:val="vi-VN"/>
              </w:rPr>
              <w:lastRenderedPageBreak/>
              <w:t>chính tại Thông tư liên tịch s</w:t>
            </w:r>
            <w:r>
              <w:t>ố</w:t>
            </w:r>
            <w:r>
              <w:rPr>
                <w:lang w:val="vi-VN"/>
              </w:rPr>
              <w:t xml:space="preserve"> 47/2011/TTLT-BCT-BTNMT ng</w:t>
            </w:r>
            <w:r>
              <w:t>à</w:t>
            </w:r>
            <w:r>
              <w:rPr>
                <w:lang w:val="vi-VN"/>
              </w:rPr>
              <w:t>y 20 tháng 12 năm 2011 và Thông tư liên tịch số 178/2015/TTLT-BTC-BNNPTNT-BTNMT-BYT ngày 12/11/2015</w:t>
            </w:r>
          </w:p>
          <w:p w:rsidR="00000000" w:rsidRDefault="009E6803">
            <w:pPr>
              <w:spacing w:before="120"/>
            </w:pPr>
            <w:r>
              <w:rPr>
                <w:lang w:val="vi-VN"/>
              </w:rPr>
              <w:t>- Đồng thời xây</w:t>
            </w:r>
            <w:r>
              <w:rPr>
                <w:lang w:val="vi-VN"/>
              </w:rPr>
              <w:t xml:space="preserve"> dựng văn bản quy phạm pháp luật thuộc thẩm quyền của Chính phủ quy định theo hướng, hàng năm Bộ Tài nguyên và Môi trường sẽ gửi Bộ Công Thương về hạn ngạch khối lượng đăng ký nhập khẩu các chất làm suy giảm tầng ô dôn để làm cơ sở, căn cứ cho Bộ Công Thươ</w:t>
            </w:r>
            <w:r>
              <w:rPr>
                <w:lang w:val="vi-VN"/>
              </w:rPr>
              <w:t>ng cấp giấy phép cho doanh nghiệp.</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jc w:val="center"/>
            </w:pPr>
            <w:r>
              <w:rPr>
                <w:lang w:val="vi-VN"/>
              </w:rPr>
              <w:lastRenderedPageBreak/>
              <w:t>12</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Xác nhận đăng ký nhập khẩu polyol trộn s</w:t>
            </w:r>
            <w:r>
              <w:t>ẵ</w:t>
            </w:r>
            <w:r>
              <w:rPr>
                <w:lang w:val="vi-VN"/>
              </w:rPr>
              <w:t>n HCFC-141b (Cấp bộ)</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jc w:val="center"/>
            </w:pPr>
            <w:r>
              <w:rPr>
                <w:lang w:val="vi-VN"/>
              </w:rPr>
              <w:t>13</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E6803">
            <w:pPr>
              <w:spacing w:before="120"/>
            </w:pPr>
            <w:r>
              <w:rPr>
                <w:lang w:val="vi-VN"/>
              </w:rPr>
              <w:t>Xác nhận đăng ký xuất khẩu các chất HCFC (Cấp bộ)</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E6803">
            <w:pPr>
              <w:spacing w:before="120"/>
            </w:pPr>
          </w:p>
        </w:tc>
      </w:tr>
    </w:tbl>
    <w:p w:rsidR="00000000" w:rsidRDefault="009E6803">
      <w:pPr>
        <w:spacing w:before="120" w:after="280" w:afterAutospacing="1"/>
      </w:pPr>
      <w:r>
        <w:t> </w:t>
      </w:r>
    </w:p>
    <w:p w:rsidR="009E6803" w:rsidRDefault="009E6803">
      <w:pPr>
        <w:spacing w:before="120" w:after="280" w:afterAutospacing="1"/>
      </w:pPr>
      <w:r>
        <w:t> </w:t>
      </w:r>
    </w:p>
    <w:sectPr w:rsidR="009E680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4BB"/>
    <w:rsid w:val="009E6803"/>
    <w:rsid w:val="00C424B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3595</Words>
  <Characters>20497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2022-09-23T09:26:00Z</dcterms:created>
  <dcterms:modified xsi:type="dcterms:W3CDTF">2022-09-23T09:26:00Z</dcterms:modified>
</cp:coreProperties>
</file>