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0CEF">
            <w:pPr>
              <w:spacing w:before="120"/>
              <w:jc w:val="center"/>
            </w:pPr>
            <w:bookmarkStart w:id="0" w:name="_GoBack"/>
            <w:bookmarkEnd w:id="0"/>
            <w:r>
              <w:rPr>
                <w:b/>
                <w:bCs/>
              </w:rPr>
              <w:t>ỦY BAN NHÂN DÂN</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0CEF">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0CEF">
            <w:pPr>
              <w:spacing w:before="120"/>
              <w:jc w:val="center"/>
            </w:pPr>
            <w:r>
              <w:t>Số: 1577/QĐ-UBND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0CEF">
            <w:pPr>
              <w:spacing w:before="120"/>
              <w:jc w:val="right"/>
            </w:pPr>
            <w:r>
              <w:rPr>
                <w:i/>
                <w:iCs/>
              </w:rPr>
              <w:t>Lạng Sơn, ngày 03 tháng 10 năm 2022</w:t>
            </w:r>
          </w:p>
        </w:tc>
      </w:tr>
    </w:tbl>
    <w:p w:rsidR="00000000" w:rsidRDefault="00980CEF">
      <w:pPr>
        <w:spacing w:before="120" w:after="280" w:afterAutospacing="1"/>
        <w:jc w:val="center"/>
      </w:pPr>
      <w:r>
        <w:rPr>
          <w:b/>
          <w:bCs/>
        </w:rPr>
        <w:t> </w:t>
      </w:r>
    </w:p>
    <w:p w:rsidR="00000000" w:rsidRDefault="00980CEF">
      <w:pPr>
        <w:spacing w:before="120" w:after="280" w:afterAutospacing="1"/>
        <w:jc w:val="center"/>
      </w:pPr>
      <w:r>
        <w:rPr>
          <w:b/>
          <w:bCs/>
        </w:rPr>
        <w:t>QUYẾT ĐỊNH</w:t>
      </w:r>
    </w:p>
    <w:p w:rsidR="00000000" w:rsidRDefault="00980CEF">
      <w:pPr>
        <w:spacing w:before="120" w:after="280" w:afterAutospacing="1"/>
        <w:jc w:val="center"/>
      </w:pPr>
      <w:r>
        <w:t>THÔNG QUA PHƯƠNG ÁN ĐƠN GIẢN HÓA THỦ TỤC HÀNH CHÍNH THUỘC THẨM QUYỀN G</w:t>
      </w:r>
      <w:r>
        <w:t>IẢI QUYẾT CỦA SỞ TÀI CHÍNH, UBND CẤP HUYỆN TỈNH LẠNG SƠN</w:t>
      </w:r>
    </w:p>
    <w:p w:rsidR="00000000" w:rsidRDefault="00980CEF">
      <w:pPr>
        <w:spacing w:before="120" w:after="280" w:afterAutospacing="1"/>
        <w:jc w:val="center"/>
      </w:pPr>
      <w:r>
        <w:rPr>
          <w:b/>
          <w:bCs/>
        </w:rPr>
        <w:t>CHỦ TỊCH ỦY BAN NHÂN DÂN TỈNH</w:t>
      </w:r>
    </w:p>
    <w:p w:rsidR="00000000" w:rsidRDefault="00980CEF">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w:t>
      </w:r>
      <w:r>
        <w:rPr>
          <w:i/>
          <w:iCs/>
        </w:rPr>
        <w:t>/2019;</w:t>
      </w:r>
    </w:p>
    <w:p w:rsidR="00000000" w:rsidRDefault="00980CEF">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rsidR="00000000" w:rsidRDefault="00980CEF">
      <w:pPr>
        <w:spacing w:before="120" w:after="280" w:afterAutospacing="1"/>
      </w:pPr>
      <w:r>
        <w:rPr>
          <w:i/>
          <w:iCs/>
        </w:rPr>
        <w:t xml:space="preserve">Căn cứ Kế hoạch số 28/KH-UBND ngày 17/02/2022 của UBND tỉnh về rà soát, đánh giá thủ tục hành chính </w:t>
      </w:r>
      <w:r>
        <w:rPr>
          <w:i/>
          <w:iCs/>
        </w:rPr>
        <w:t>năm 2022 trên địa bàn tỉnh Lạng Sơn;</w:t>
      </w:r>
    </w:p>
    <w:p w:rsidR="00000000" w:rsidRDefault="00980CEF">
      <w:pPr>
        <w:spacing w:before="120" w:after="280" w:afterAutospacing="1"/>
      </w:pPr>
      <w:r>
        <w:rPr>
          <w:i/>
          <w:iCs/>
        </w:rPr>
        <w:t>Theo đề nghị của Giám đốc Sở Tài chính tại Tờ trình số 141/TTr-STC ngày 15/9/2022.</w:t>
      </w:r>
    </w:p>
    <w:p w:rsidR="00000000" w:rsidRDefault="00980CEF">
      <w:pPr>
        <w:spacing w:before="120" w:after="280" w:afterAutospacing="1"/>
        <w:jc w:val="center"/>
      </w:pPr>
      <w:r>
        <w:rPr>
          <w:b/>
          <w:bCs/>
        </w:rPr>
        <w:t>QUYẾT ĐỊNH:</w:t>
      </w:r>
    </w:p>
    <w:p w:rsidR="00000000" w:rsidRDefault="00980CEF">
      <w:pPr>
        <w:spacing w:before="120" w:after="280" w:afterAutospacing="1"/>
      </w:pPr>
      <w:r>
        <w:rPr>
          <w:b/>
          <w:bCs/>
        </w:rPr>
        <w:t xml:space="preserve">Điều 1. </w:t>
      </w:r>
      <w:r>
        <w:t xml:space="preserve">Thông qua phương án đơn giản hóa 04 thủ tục hành chính lĩnh vực Quản lý công sản thuộc thẩm quyền giải quyết của Sở </w:t>
      </w:r>
      <w:r>
        <w:t>Tài chính, UBND cấp huyện tỉnh Lạng Sơn tại Phụ lục kèm theo Quyết định này.</w:t>
      </w:r>
    </w:p>
    <w:p w:rsidR="00000000" w:rsidRDefault="00980CEF">
      <w:pPr>
        <w:spacing w:before="120" w:after="280" w:afterAutospacing="1"/>
      </w:pPr>
      <w:r>
        <w:rPr>
          <w:b/>
          <w:bCs/>
        </w:rPr>
        <w:t xml:space="preserve">Điều 2. </w:t>
      </w:r>
      <w:r>
        <w:t>Sở Tài chính có trách nhiệm tham mưu cho UBND tỉnh triển khai thực hiện sau khi phương án đơn giản hóa thủ tục hành chính được cơ quan có thẩm quyền ban hành văn bản quy p</w:t>
      </w:r>
      <w:r>
        <w:t>hạm pháp luật sửa đổi, bổ sung về thủ tục hành chính.</w:t>
      </w:r>
    </w:p>
    <w:p w:rsidR="00000000" w:rsidRDefault="00980CEF">
      <w:pPr>
        <w:spacing w:before="120" w:after="280" w:afterAutospacing="1"/>
      </w:pPr>
      <w:r>
        <w:t>Văn phòng UBND tỉnh có trách nhiệm kiểm tra, đôn đốc việc thực hiện Quyết định này.</w:t>
      </w:r>
    </w:p>
    <w:p w:rsidR="00000000" w:rsidRDefault="00980CEF">
      <w:pPr>
        <w:spacing w:before="120" w:after="280" w:afterAutospacing="1"/>
      </w:pPr>
      <w:r>
        <w:rPr>
          <w:b/>
          <w:bCs/>
        </w:rPr>
        <w:t xml:space="preserve">Điều 3. </w:t>
      </w:r>
      <w:r>
        <w:t>Chánh Văn phòng UBND tỉnh, Giám đốc Sở Tài chính, Chủ tịch UBND các huyện, thành phố và các tổ chức, cá nhân c</w:t>
      </w:r>
      <w:r>
        <w:t>ó liên quan chịu trách nhiệm thi hành Quyết định này./.</w:t>
      </w:r>
    </w:p>
    <w:p w:rsidR="00000000" w:rsidRDefault="00980CE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0CEF">
            <w:pPr>
              <w:spacing w:before="120"/>
            </w:pPr>
            <w:r>
              <w:rPr>
                <w:b/>
                <w:bCs/>
                <w:i/>
                <w:iCs/>
              </w:rPr>
              <w:br/>
              <w:t>Nơi nhận:</w:t>
            </w:r>
            <w:r>
              <w:rPr>
                <w:b/>
                <w:bCs/>
                <w:i/>
                <w:iCs/>
              </w:rPr>
              <w:br/>
            </w:r>
            <w:r>
              <w:rPr>
                <w:sz w:val="16"/>
              </w:rPr>
              <w:t>- Như Điều 3;</w:t>
            </w:r>
            <w:r>
              <w:rPr>
                <w:sz w:val="16"/>
              </w:rPr>
              <w:br/>
              <w:t>- Văn phòng Chính phủ (Cục KSTTHC);</w:t>
            </w:r>
            <w:r>
              <w:rPr>
                <w:sz w:val="16"/>
              </w:rPr>
              <w:br/>
              <w:t>- Bộ Tài chính;</w:t>
            </w:r>
            <w:r>
              <w:rPr>
                <w:sz w:val="16"/>
              </w:rPr>
              <w:br/>
            </w:r>
            <w:r>
              <w:rPr>
                <w:sz w:val="16"/>
              </w:rPr>
              <w:lastRenderedPageBreak/>
              <w:t>- Thường trực HĐND tỉnh;</w:t>
            </w:r>
            <w:r>
              <w:rPr>
                <w:sz w:val="16"/>
              </w:rPr>
              <w:br/>
              <w:t>- Chủ tịch, các PCT UBND tỉnh;</w:t>
            </w:r>
            <w:r>
              <w:rPr>
                <w:sz w:val="16"/>
              </w:rPr>
              <w:br/>
              <w:t>- Sở Nội vụ;</w:t>
            </w:r>
            <w:r>
              <w:rPr>
                <w:sz w:val="16"/>
              </w:rPr>
              <w:br/>
              <w:t>- C, PCVP UBND tỉnh, Cổng TTĐT tỉnh,</w:t>
            </w:r>
            <w:r>
              <w:rPr>
                <w:sz w:val="16"/>
              </w:rPr>
              <w:br/>
              <w:t>- Các THNC, TTT</w:t>
            </w:r>
            <w:r>
              <w:rPr>
                <w:sz w:val="16"/>
              </w:rPr>
              <w:t>HCB, TTPVHCC;</w:t>
            </w:r>
            <w:r>
              <w:rPr>
                <w:sz w:val="16"/>
              </w:rPr>
              <w:br/>
              <w:t>- Lưu: VT, TTPVHCC(TTPL).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0CEF">
            <w:pPr>
              <w:spacing w:before="120"/>
              <w:jc w:val="center"/>
            </w:pPr>
            <w:r>
              <w:rPr>
                <w:b/>
                <w:bCs/>
              </w:rPr>
              <w:lastRenderedPageBreak/>
              <w:t>KT. CHỦ TỊCH</w:t>
            </w:r>
            <w:r>
              <w:rPr>
                <w:b/>
                <w:bCs/>
              </w:rPr>
              <w:br/>
              <w:t>PHÓ CHỦ TỊCH</w:t>
            </w:r>
            <w:r>
              <w:rPr>
                <w:b/>
                <w:bCs/>
              </w:rPr>
              <w:br/>
            </w:r>
            <w:r>
              <w:rPr>
                <w:b/>
                <w:bCs/>
              </w:rPr>
              <w:br/>
            </w:r>
            <w:r>
              <w:rPr>
                <w:b/>
                <w:bCs/>
              </w:rPr>
              <w:br/>
            </w:r>
            <w:r>
              <w:rPr>
                <w:b/>
                <w:bCs/>
              </w:rPr>
              <w:lastRenderedPageBreak/>
              <w:br/>
            </w:r>
            <w:r>
              <w:rPr>
                <w:b/>
                <w:bCs/>
              </w:rPr>
              <w:br/>
              <w:t>Dương Xuân Huyên</w:t>
            </w:r>
          </w:p>
        </w:tc>
      </w:tr>
    </w:tbl>
    <w:p w:rsidR="00000000" w:rsidRDefault="00980CEF">
      <w:pPr>
        <w:spacing w:before="120" w:after="280" w:afterAutospacing="1"/>
        <w:jc w:val="center"/>
      </w:pPr>
      <w:r>
        <w:rPr>
          <w:b/>
          <w:bCs/>
        </w:rPr>
        <w:lastRenderedPageBreak/>
        <w:t> </w:t>
      </w:r>
    </w:p>
    <w:p w:rsidR="00000000" w:rsidRDefault="00980CEF">
      <w:pPr>
        <w:spacing w:before="120" w:after="280" w:afterAutospacing="1"/>
        <w:jc w:val="center"/>
      </w:pPr>
      <w:r>
        <w:rPr>
          <w:b/>
          <w:bCs/>
        </w:rPr>
        <w:t>PHỤ LỤC</w:t>
      </w:r>
    </w:p>
    <w:p w:rsidR="00000000" w:rsidRDefault="00980CEF">
      <w:pPr>
        <w:spacing w:before="120" w:after="280" w:afterAutospacing="1"/>
        <w:jc w:val="center"/>
      </w:pPr>
      <w:r>
        <w:t>PHƯƠNG ÁN ĐƠN GIẢN HÓA THỦ TỤC HÀNH CHÍNH LĨNH VỰC QUẢN LÝ CÔNG SẢN THUỘC THẨM QUYỀN GIẢI QUYẾT CỦA SỞ TÀI CHÍNH, UBND CẤP HUYỆN TỈNH LẠNG SƠN</w:t>
      </w:r>
      <w:r>
        <w:br/>
      </w:r>
      <w:r>
        <w:rPr>
          <w:i/>
          <w:iCs/>
        </w:rPr>
        <w:t>(Kèm theo Quyết</w:t>
      </w:r>
      <w:r>
        <w:rPr>
          <w:i/>
          <w:iCs/>
        </w:rPr>
        <w:t xml:space="preserve"> định số 1577/QĐ-UBND ngày 03/10/2022 của Chủ tịch Ủy ban nhân dân tỉnh Lạng Sơn)</w:t>
      </w:r>
    </w:p>
    <w:p w:rsidR="00000000" w:rsidRDefault="00980CEF">
      <w:pPr>
        <w:spacing w:before="120" w:after="280" w:afterAutospacing="1"/>
      </w:pPr>
      <w:r>
        <w:rPr>
          <w:b/>
          <w:bCs/>
        </w:rPr>
        <w:t>1. 02 thủ tục hành chính, gồm:</w:t>
      </w:r>
    </w:p>
    <w:p w:rsidR="00000000" w:rsidRDefault="00980CEF">
      <w:pPr>
        <w:spacing w:before="120" w:after="280" w:afterAutospacing="1"/>
      </w:pPr>
      <w:r>
        <w:t>- Mua quyển hóa đơn (cấp tỉnh).</w:t>
      </w:r>
    </w:p>
    <w:p w:rsidR="00000000" w:rsidRDefault="00980CEF">
      <w:pPr>
        <w:spacing w:before="120" w:after="280" w:afterAutospacing="1"/>
      </w:pPr>
      <w:r>
        <w:t>- Mua quyển hóa đơn (cấp huyện).</w:t>
      </w:r>
    </w:p>
    <w:p w:rsidR="00000000" w:rsidRDefault="00980CEF">
      <w:pPr>
        <w:spacing w:before="120" w:after="280" w:afterAutospacing="1"/>
      </w:pPr>
      <w:r>
        <w:rPr>
          <w:i/>
          <w:iCs/>
        </w:rPr>
        <w:t>1.1. Nội dung đơn giản hóa</w:t>
      </w:r>
    </w:p>
    <w:p w:rsidR="00000000" w:rsidRDefault="00980CEF">
      <w:pPr>
        <w:spacing w:before="120" w:after="280" w:afterAutospacing="1"/>
      </w:pPr>
      <w:r>
        <w:t>- Bãi bỏ thành phần hồ sơ: “Chứng minh nhân dân hoặ</w:t>
      </w:r>
      <w:r>
        <w:t xml:space="preserve">c thẻ căn cước hoặc hộ chiếu (còn trong thời hạn sử dụng theo quy định của pháp luật) của người trực tiếp mua hóa đơn” và chỉnh sửa, bổ sung trách nhiệm </w:t>
      </w:r>
      <w:r>
        <w:rPr>
          <w:color w:val="212121"/>
        </w:rPr>
        <w:t>truy xuất dữ liệu căn cước công dân của người được cử đến mua hóa đơn.</w:t>
      </w:r>
    </w:p>
    <w:p w:rsidR="00000000" w:rsidRDefault="00980CEF">
      <w:pPr>
        <w:spacing w:before="120" w:after="280" w:afterAutospacing="1"/>
      </w:pPr>
      <w:r>
        <w:rPr>
          <w:color w:val="000000"/>
        </w:rPr>
        <w:t xml:space="preserve">- Lý do: </w:t>
      </w:r>
      <w:r>
        <w:rPr>
          <w:color w:val="212121"/>
        </w:rPr>
        <w:t>Thực hiện Đề án phát tr</w:t>
      </w:r>
      <w:r>
        <w:rPr>
          <w:color w:val="212121"/>
        </w:rPr>
        <w:t>iển ứng dụng dân cư phục vụ chuyển đổi số của Thủ tướng chính phủ, người dân khi thực hiện TTHC tại Bộ phận Một cửa các cấp sẽ được định danh, xác thực điện tử trên hệ thống Cơ sở dữ liệu quốc gia về dân cư đã kết nối, tích hợp với cổng Dịch vụ công quốc g</w:t>
      </w:r>
      <w:r>
        <w:rPr>
          <w:color w:val="212121"/>
        </w:rPr>
        <w:t>ia, Cổng Dịch vụ công các bộ, ngành, địa phương. Theo đó, người dân không phải cung cấp lại các thông tin, giấy tờ về dân cư đã có trong Cơ sở dữ liệu quốc gia về dân cư. Hiện nay, việc thực hiện Đề án đang được triển khai theo đúng kế hoạch trên toàn quốc</w:t>
      </w:r>
      <w:r>
        <w:rPr>
          <w:color w:val="212121"/>
        </w:rPr>
        <w:t xml:space="preserve">. Như vậy, quy định </w:t>
      </w:r>
      <w:r>
        <w:rPr>
          <w:color w:val="000000"/>
        </w:rPr>
        <w:t>thành phần hồ sơ “</w:t>
      </w:r>
      <w:r>
        <w:rPr>
          <w:i/>
          <w:iCs/>
          <w:color w:val="000000"/>
        </w:rPr>
        <w:t>Chứng minh nhân dân hoặc thẻ căn cước hoặc hộ chiếu</w:t>
      </w:r>
      <w:r>
        <w:rPr>
          <w:color w:val="000000"/>
        </w:rPr>
        <w:t>” trong thực hiện TTHC là không cần thiết, cần bãi bỏ.</w:t>
      </w:r>
    </w:p>
    <w:p w:rsidR="00000000" w:rsidRDefault="00980CEF">
      <w:pPr>
        <w:spacing w:before="120" w:after="280" w:afterAutospacing="1"/>
      </w:pPr>
      <w:r>
        <w:rPr>
          <w:i/>
          <w:iCs/>
          <w:color w:val="000000"/>
        </w:rPr>
        <w:t>1.2. Kiến nghị thực thi</w:t>
      </w:r>
    </w:p>
    <w:p w:rsidR="00000000" w:rsidRDefault="00980CEF">
      <w:pPr>
        <w:spacing w:before="120" w:after="280" w:afterAutospacing="1"/>
      </w:pPr>
      <w:r>
        <w:rPr>
          <w:color w:val="000000"/>
        </w:rPr>
        <w:t>Bãi bỏ thành phần hồ sơ “</w:t>
      </w:r>
      <w:r>
        <w:rPr>
          <w:i/>
          <w:iCs/>
          <w:color w:val="000000"/>
        </w:rPr>
        <w:t>Chứng minh nhân dân hoặc thẻ căn cước hoặc hộ chiếu (còn thời h</w:t>
      </w:r>
      <w:r>
        <w:rPr>
          <w:i/>
          <w:iCs/>
          <w:color w:val="000000"/>
        </w:rPr>
        <w:t>ạn sử dụng theo quy định của pháp luật) của người trực tiếp mua hóa đơn</w:t>
      </w:r>
      <w:r>
        <w:rPr>
          <w:color w:val="000000"/>
        </w:rPr>
        <w:t>” và sửa đổi gạch đầu dòng thứ 2 điểm a, điểm b khoản 1 Điều 97 Nghị định số 151/2017/NĐ-CP ngày 26/12/2017 của Chính phủ quy định chi tiết một số điều của Luật Quản lý, sử dụng tài sản</w:t>
      </w:r>
      <w:r>
        <w:rPr>
          <w:color w:val="000000"/>
        </w:rPr>
        <w:t xml:space="preserve"> công như sau:</w:t>
      </w:r>
    </w:p>
    <w:p w:rsidR="00000000" w:rsidRDefault="00980CEF">
      <w:pPr>
        <w:spacing w:before="120" w:after="280" w:afterAutospacing="1"/>
      </w:pPr>
      <w:r>
        <w:rPr>
          <w:i/>
          <w:iCs/>
          <w:color w:val="212121"/>
        </w:rPr>
        <w:t>“</w:t>
      </w:r>
      <w:r>
        <w:rPr>
          <w:i/>
          <w:iCs/>
          <w:color w:val="000000"/>
        </w:rPr>
        <w:t>Cơ quan tài chính có trách nhiệm truy xuất dữ liệu căn cước công dân của người được cử đến mua hóa đơn từ Cơ sở dữ liệu quốc gia về dân cư”.</w:t>
      </w:r>
    </w:p>
    <w:p w:rsidR="00000000" w:rsidRDefault="00980CEF">
      <w:pPr>
        <w:spacing w:before="120" w:after="280" w:afterAutospacing="1"/>
      </w:pPr>
      <w:r>
        <w:rPr>
          <w:i/>
          <w:iCs/>
          <w:color w:val="000000"/>
        </w:rPr>
        <w:t>1.3. Lợi ích phương án đơn giản hóa</w:t>
      </w:r>
    </w:p>
    <w:p w:rsidR="00000000" w:rsidRDefault="00980CEF">
      <w:pPr>
        <w:spacing w:before="120" w:after="280" w:afterAutospacing="1"/>
      </w:pPr>
      <w:r>
        <w:rPr>
          <w:i/>
          <w:iCs/>
          <w:color w:val="000000"/>
        </w:rPr>
        <w:lastRenderedPageBreak/>
        <w:t>1.3.1. Thủ tục Mua quyển hóa đơn(cấp tỉnh)</w:t>
      </w:r>
    </w:p>
    <w:p w:rsidR="00000000" w:rsidRDefault="00980CEF">
      <w:pPr>
        <w:spacing w:before="120" w:after="280" w:afterAutospacing="1"/>
      </w:pPr>
      <w:r>
        <w:rPr>
          <w:color w:val="000000"/>
        </w:rPr>
        <w:t>- Chi phí tuân thủ T</w:t>
      </w:r>
      <w:r>
        <w:rPr>
          <w:color w:val="000000"/>
        </w:rPr>
        <w:t>THC trước khi đơn giản hóa: 734.400 đồng/năm.</w:t>
      </w:r>
    </w:p>
    <w:p w:rsidR="00000000" w:rsidRDefault="00980CEF">
      <w:pPr>
        <w:spacing w:before="120" w:after="280" w:afterAutospacing="1"/>
      </w:pPr>
      <w:r>
        <w:rPr>
          <w:color w:val="000000"/>
        </w:rPr>
        <w:t>- Chi phí tuân thủ TTHC sau khi đơn giản hóa: 496.800 đồng/năm.</w:t>
      </w:r>
    </w:p>
    <w:p w:rsidR="00000000" w:rsidRDefault="00980CEF">
      <w:pPr>
        <w:spacing w:before="120" w:after="280" w:afterAutospacing="1"/>
      </w:pPr>
      <w:r>
        <w:rPr>
          <w:color w:val="000000"/>
        </w:rPr>
        <w:t>- Chi phí tiết kiệm: 237.600 đồng/năm.</w:t>
      </w:r>
    </w:p>
    <w:p w:rsidR="00000000" w:rsidRDefault="00980CEF">
      <w:pPr>
        <w:spacing w:before="120" w:after="280" w:afterAutospacing="1"/>
      </w:pPr>
      <w:r>
        <w:rPr>
          <w:color w:val="000000"/>
        </w:rPr>
        <w:t>- Tỷ lệ cắt giảm chi phí: 32%.</w:t>
      </w:r>
    </w:p>
    <w:p w:rsidR="00000000" w:rsidRDefault="00980CEF">
      <w:pPr>
        <w:spacing w:before="120" w:after="280" w:afterAutospacing="1"/>
      </w:pPr>
      <w:r>
        <w:rPr>
          <w:i/>
          <w:iCs/>
          <w:color w:val="000000"/>
        </w:rPr>
        <w:t>1.3.2. Thủ tục Mua quyển hóa đơn(cấp huyện)</w:t>
      </w:r>
    </w:p>
    <w:p w:rsidR="00000000" w:rsidRDefault="00980CEF">
      <w:pPr>
        <w:spacing w:before="120" w:after="280" w:afterAutospacing="1"/>
      </w:pPr>
      <w:r>
        <w:rPr>
          <w:color w:val="000000"/>
        </w:rPr>
        <w:t>- Chi phí tuân thủ TTHC trước kh</w:t>
      </w:r>
      <w:r>
        <w:rPr>
          <w:color w:val="000000"/>
        </w:rPr>
        <w:t>i đơn giản hóa: 756.000 đồng/năm.</w:t>
      </w:r>
    </w:p>
    <w:p w:rsidR="00000000" w:rsidRDefault="00980CEF">
      <w:pPr>
        <w:spacing w:before="120" w:after="280" w:afterAutospacing="1"/>
      </w:pPr>
      <w:r>
        <w:rPr>
          <w:color w:val="000000"/>
        </w:rPr>
        <w:t>- Chi phí tuân thủ TTHC sau khi đơn giản hóa: 518.400 đồng/năm.</w:t>
      </w:r>
    </w:p>
    <w:p w:rsidR="00000000" w:rsidRDefault="00980CEF">
      <w:pPr>
        <w:spacing w:before="120" w:after="280" w:afterAutospacing="1"/>
      </w:pPr>
      <w:r>
        <w:rPr>
          <w:color w:val="000000"/>
        </w:rPr>
        <w:t>- Chi phí tiết kiệm: 237.600 đồng/năm.</w:t>
      </w:r>
    </w:p>
    <w:p w:rsidR="00000000" w:rsidRDefault="00980CEF">
      <w:pPr>
        <w:spacing w:before="120" w:after="280" w:afterAutospacing="1"/>
      </w:pPr>
      <w:r>
        <w:rPr>
          <w:color w:val="000000"/>
        </w:rPr>
        <w:t>- Tỷ lệ cắt giảm chi phí: 31%.</w:t>
      </w:r>
    </w:p>
    <w:p w:rsidR="00000000" w:rsidRDefault="00980CEF">
      <w:pPr>
        <w:spacing w:before="120" w:after="280" w:afterAutospacing="1"/>
      </w:pPr>
      <w:r>
        <w:rPr>
          <w:b/>
          <w:bCs/>
          <w:color w:val="000000"/>
        </w:rPr>
        <w:t>2. 02 thủ tục hành chính, gồm:</w:t>
      </w:r>
    </w:p>
    <w:p w:rsidR="00000000" w:rsidRDefault="00980CEF">
      <w:pPr>
        <w:spacing w:before="120" w:after="280" w:afterAutospacing="1"/>
      </w:pPr>
      <w:r>
        <w:rPr>
          <w:color w:val="000000"/>
        </w:rPr>
        <w:t>- Mua hóa đơn lẻ (cấp tỉnh).</w:t>
      </w:r>
    </w:p>
    <w:p w:rsidR="00000000" w:rsidRDefault="00980CEF">
      <w:pPr>
        <w:spacing w:before="120" w:after="280" w:afterAutospacing="1"/>
      </w:pPr>
      <w:r>
        <w:rPr>
          <w:color w:val="000000"/>
        </w:rPr>
        <w:t>- Mua hóa đơn lẻ (cấp huyện)</w:t>
      </w:r>
      <w:r>
        <w:rPr>
          <w:color w:val="000000"/>
        </w:rPr>
        <w:t>.</w:t>
      </w:r>
    </w:p>
    <w:p w:rsidR="00000000" w:rsidRDefault="00980CEF">
      <w:pPr>
        <w:spacing w:before="120" w:after="280" w:afterAutospacing="1"/>
      </w:pPr>
      <w:r>
        <w:rPr>
          <w:i/>
          <w:iCs/>
          <w:color w:val="000000"/>
        </w:rPr>
        <w:t>2.1. Nội dung đơn giản hóa</w:t>
      </w:r>
    </w:p>
    <w:p w:rsidR="00000000" w:rsidRDefault="00980CEF">
      <w:pPr>
        <w:spacing w:before="120" w:after="280" w:afterAutospacing="1"/>
      </w:pPr>
      <w:r>
        <w:rPr>
          <w:color w:val="000000"/>
        </w:rPr>
        <w:t>- Bãi bỏ thành phần hồ sơ:</w:t>
      </w:r>
    </w:p>
    <w:p w:rsidR="00000000" w:rsidRDefault="00980CEF">
      <w:pPr>
        <w:spacing w:before="120" w:after="280" w:afterAutospacing="1"/>
      </w:pPr>
      <w:r>
        <w:rPr>
          <w:color w:val="000000"/>
        </w:rPr>
        <w:t>+ Chứng minh nhân dân hoặc thẻ căn cước hoặc hộ chiếu (còn trong thời hạn sử dụng theo quy định của pháp luật) của người trực tiếp mua hóa đơn.</w:t>
      </w:r>
    </w:p>
    <w:p w:rsidR="00000000" w:rsidRDefault="00980CEF">
      <w:pPr>
        <w:spacing w:before="120" w:after="280" w:afterAutospacing="1"/>
      </w:pPr>
      <w:r>
        <w:rPr>
          <w:color w:val="000000"/>
        </w:rPr>
        <w:t>+ Các giấy tờ có liên quan đến việc bán tài sản.</w:t>
      </w:r>
    </w:p>
    <w:p w:rsidR="00000000" w:rsidRDefault="00980CEF">
      <w:pPr>
        <w:spacing w:before="120" w:after="280" w:afterAutospacing="1"/>
      </w:pPr>
      <w:r>
        <w:rPr>
          <w:color w:val="000000"/>
        </w:rPr>
        <w:t>- Chỉnh</w:t>
      </w:r>
      <w:r>
        <w:rPr>
          <w:color w:val="000000"/>
        </w:rPr>
        <w:t xml:space="preserve"> sửa, bổ sung trách nhiệm </w:t>
      </w:r>
      <w:r>
        <w:rPr>
          <w:color w:val="212121"/>
        </w:rPr>
        <w:t>truy xuất dữ liệu căn cước công dân của với người được cử đến mua hóa đơn.</w:t>
      </w:r>
    </w:p>
    <w:p w:rsidR="00000000" w:rsidRDefault="00980CEF">
      <w:pPr>
        <w:spacing w:before="120" w:after="280" w:afterAutospacing="1"/>
      </w:pPr>
      <w:r>
        <w:rPr>
          <w:color w:val="000000"/>
        </w:rPr>
        <w:t>- Lý do:</w:t>
      </w:r>
    </w:p>
    <w:p w:rsidR="00000000" w:rsidRDefault="00980CEF">
      <w:pPr>
        <w:spacing w:before="120" w:after="280" w:afterAutospacing="1"/>
      </w:pPr>
      <w:r>
        <w:rPr>
          <w:color w:val="212121"/>
        </w:rPr>
        <w:t>Thực hiện Đề án phát triển ứng dụng dân cư phục vụ chuyển đổi số của Thủ tướng chính phủ, người dân khi thực hiện TTHC tại Bộ phận Một cửa các cấp</w:t>
      </w:r>
      <w:r>
        <w:rPr>
          <w:color w:val="212121"/>
        </w:rPr>
        <w:t xml:space="preserve"> sẽ được định danh, xác thực điện tử trên hệ thống Cơ sở dữ liệu quốc gia về dân cư đã kết nối, tích hợp với cổng Dịch vụ công quốc gia, Cổng Dịch vụ công các bộ, ngành, địa phương. Theo đó, người dân không phải cung cấp lại các thông tin, giấy tờ về dân c</w:t>
      </w:r>
      <w:r>
        <w:rPr>
          <w:color w:val="212121"/>
        </w:rPr>
        <w:t xml:space="preserve">ư đã có trong Cơ sở dữ liệu quốc gia về dân cư. Hiện nay, việc thực hiện Đề án đang được triển khai theo đúng kế hoạch trên toàn quốc. Như vậy, quy định </w:t>
      </w:r>
      <w:r>
        <w:rPr>
          <w:color w:val="000000"/>
        </w:rPr>
        <w:lastRenderedPageBreak/>
        <w:t>thành phần hồ sơ “</w:t>
      </w:r>
      <w:r>
        <w:rPr>
          <w:i/>
          <w:iCs/>
          <w:color w:val="000000"/>
        </w:rPr>
        <w:t>Chứng minh nhân dân hoặc thẻ căn cước hoặc hộ chiếu</w:t>
      </w:r>
      <w:r>
        <w:rPr>
          <w:color w:val="000000"/>
        </w:rPr>
        <w:t>” trong thực hiện TTHC là không cầ</w:t>
      </w:r>
      <w:r>
        <w:rPr>
          <w:color w:val="000000"/>
        </w:rPr>
        <w:t>n thiết, cần bãi bỏ.</w:t>
      </w:r>
    </w:p>
    <w:p w:rsidR="00000000" w:rsidRDefault="00980CEF">
      <w:pPr>
        <w:spacing w:before="120" w:after="280" w:afterAutospacing="1"/>
      </w:pPr>
      <w:r>
        <w:rPr>
          <w:color w:val="000000"/>
        </w:rPr>
        <w:t>Bên cạnh đó, việc quy định thành phần hồ sơ “</w:t>
      </w:r>
      <w:r>
        <w:rPr>
          <w:i/>
          <w:iCs/>
          <w:color w:val="000000"/>
        </w:rPr>
        <w:t xml:space="preserve">… các giấy tờ có liên quan đến việc bán tài sản” </w:t>
      </w:r>
      <w:r>
        <w:rPr>
          <w:color w:val="000000"/>
        </w:rPr>
        <w:t>chưa rõ ràng, cụ thể, gây khó khăn cho cá nhân, tổ chức và cả các cơ quan hành chính nhà nước trong giải quyết TTHC. Các thành phần hồ sơ the</w:t>
      </w:r>
      <w:r>
        <w:rPr>
          <w:color w:val="000000"/>
        </w:rPr>
        <w:t>o quy định đã rõ ràng, đủ điều kiện để thực hiện TTHC, không cần quy định thêm các tài liệu khác. Do đó, cần bãi bỏ quy định về thành phần hồ sơ “</w:t>
      </w:r>
      <w:r>
        <w:rPr>
          <w:i/>
          <w:iCs/>
          <w:color w:val="000000"/>
        </w:rPr>
        <w:t xml:space="preserve">…và các giấy tờ có liên quan đến việc bán tài sản” </w:t>
      </w:r>
      <w:r>
        <w:rPr>
          <w:color w:val="000000"/>
        </w:rPr>
        <w:t>để bảo đảm TTHC được quy định đơn giản, dễ hiểu, dễ thực hi</w:t>
      </w:r>
      <w:r>
        <w:rPr>
          <w:color w:val="000000"/>
        </w:rPr>
        <w:t>ện, giúp tiết kiệm thời gian và chi phí của cá nhân, tổ chức và cơ quan hành chính nhà nước.</w:t>
      </w:r>
    </w:p>
    <w:p w:rsidR="00000000" w:rsidRDefault="00980CEF">
      <w:pPr>
        <w:spacing w:before="120" w:after="280" w:afterAutospacing="1"/>
      </w:pPr>
      <w:r>
        <w:rPr>
          <w:i/>
          <w:iCs/>
          <w:color w:val="000000"/>
        </w:rPr>
        <w:t>2.2. Kiến nghị thực thi</w:t>
      </w:r>
    </w:p>
    <w:p w:rsidR="00000000" w:rsidRDefault="00980CEF">
      <w:pPr>
        <w:spacing w:before="120" w:after="280" w:afterAutospacing="1"/>
      </w:pPr>
      <w:r>
        <w:rPr>
          <w:color w:val="000000"/>
        </w:rPr>
        <w:t xml:space="preserve">Bãi bỏ thành phần hồ sơ: </w:t>
      </w:r>
      <w:r>
        <w:rPr>
          <w:i/>
          <w:iCs/>
          <w:color w:val="000000"/>
        </w:rPr>
        <w:t xml:space="preserve">“Chứng minh nhân dân hoặc thẻ căn cước hoặc hộ chiếu (còn trong thời hạn sử dụng theo quy định của pháp luật) của </w:t>
      </w:r>
      <w:r>
        <w:rPr>
          <w:i/>
          <w:iCs/>
          <w:color w:val="000000"/>
        </w:rPr>
        <w:t xml:space="preserve">người trực tiếp mua hóa đơn”; “Các giấy tờ có liên quan đến việc bán tài sản” </w:t>
      </w:r>
      <w:r>
        <w:rPr>
          <w:color w:val="000000"/>
        </w:rPr>
        <w:t>tại điểm a khoản 2 Điều 97 Nghị định số 151/2017/NĐ-CP ngày 26/12/2017 và chỉnh sửa gạch đầu dòng thứ 2 điểm a khoản 2 Điều 97 như sau:</w:t>
      </w:r>
    </w:p>
    <w:p w:rsidR="00000000" w:rsidRDefault="00980CEF">
      <w:pPr>
        <w:spacing w:before="120" w:after="280" w:afterAutospacing="1"/>
      </w:pPr>
      <w:r>
        <w:rPr>
          <w:i/>
          <w:iCs/>
          <w:color w:val="212121"/>
        </w:rPr>
        <w:t>“</w:t>
      </w:r>
      <w:r>
        <w:rPr>
          <w:i/>
          <w:iCs/>
          <w:color w:val="000000"/>
        </w:rPr>
        <w:t>Cơ quan tài chính có trách nhiệm truy xuấ</w:t>
      </w:r>
      <w:r>
        <w:rPr>
          <w:i/>
          <w:iCs/>
          <w:color w:val="000000"/>
        </w:rPr>
        <w:t>t dữ liệu căn cước công dân của người được cơ quan cử đến mua hóa đơn từ Cơ sở dữ liệu quốc gia về dân cư”.</w:t>
      </w:r>
    </w:p>
    <w:p w:rsidR="00000000" w:rsidRDefault="00980CEF">
      <w:pPr>
        <w:spacing w:before="120" w:after="280" w:afterAutospacing="1"/>
      </w:pPr>
      <w:r>
        <w:rPr>
          <w:i/>
          <w:iCs/>
          <w:color w:val="000000"/>
        </w:rPr>
        <w:t>2.3. Lợi ích phương án đơn giản hóa</w:t>
      </w:r>
    </w:p>
    <w:p w:rsidR="00000000" w:rsidRDefault="00980CEF">
      <w:pPr>
        <w:spacing w:before="120" w:after="280" w:afterAutospacing="1"/>
      </w:pPr>
      <w:r>
        <w:rPr>
          <w:i/>
          <w:iCs/>
          <w:color w:val="000000"/>
        </w:rPr>
        <w:t>2.3.1. Thủ tục Mua hóa đơn lẻ (cấp tỉnh)</w:t>
      </w:r>
    </w:p>
    <w:p w:rsidR="00000000" w:rsidRDefault="00980CEF">
      <w:pPr>
        <w:spacing w:before="120" w:after="280" w:afterAutospacing="1"/>
      </w:pPr>
      <w:r>
        <w:rPr>
          <w:color w:val="000000"/>
        </w:rPr>
        <w:t>- Chi phí tuân thủ TTHC trước khi đơn giản hóa: 756.000đồng/năm.</w:t>
      </w:r>
    </w:p>
    <w:p w:rsidR="00000000" w:rsidRDefault="00980CEF">
      <w:pPr>
        <w:spacing w:before="120" w:after="280" w:afterAutospacing="1"/>
      </w:pPr>
      <w:r>
        <w:rPr>
          <w:color w:val="000000"/>
        </w:rPr>
        <w:t xml:space="preserve">- Chi </w:t>
      </w:r>
      <w:r>
        <w:rPr>
          <w:color w:val="000000"/>
        </w:rPr>
        <w:t>phí tuân thủ TTHC sau khi đơn giản hóa: 518.400 đồng/năm.</w:t>
      </w:r>
    </w:p>
    <w:p w:rsidR="00000000" w:rsidRDefault="00980CEF">
      <w:pPr>
        <w:spacing w:before="120" w:after="280" w:afterAutospacing="1"/>
      </w:pPr>
      <w:r>
        <w:rPr>
          <w:color w:val="000000"/>
        </w:rPr>
        <w:t>- Chi phí tiết kiệm: 237.600 đồng/năm.</w:t>
      </w:r>
    </w:p>
    <w:p w:rsidR="00000000" w:rsidRDefault="00980CEF">
      <w:pPr>
        <w:spacing w:before="120" w:after="280" w:afterAutospacing="1"/>
      </w:pPr>
      <w:r>
        <w:rPr>
          <w:color w:val="000000"/>
        </w:rPr>
        <w:t>- Tỷ lệ cắt giảm chi phí: 31%.</w:t>
      </w:r>
    </w:p>
    <w:p w:rsidR="00000000" w:rsidRDefault="00980CEF">
      <w:pPr>
        <w:spacing w:before="120" w:after="280" w:afterAutospacing="1"/>
      </w:pPr>
      <w:r>
        <w:rPr>
          <w:i/>
          <w:iCs/>
          <w:color w:val="000000"/>
        </w:rPr>
        <w:t>2.3.2. Thủ tục Mua hóa đơn lẻ (cấp huyện)</w:t>
      </w:r>
    </w:p>
    <w:p w:rsidR="00000000" w:rsidRDefault="00980CEF">
      <w:pPr>
        <w:spacing w:before="120" w:after="280" w:afterAutospacing="1"/>
      </w:pPr>
      <w:r>
        <w:rPr>
          <w:color w:val="000000"/>
        </w:rPr>
        <w:t>- Chi phí tuân thủ TTHC trước khi đơn giản hóa: 756.000đồng/năm.</w:t>
      </w:r>
    </w:p>
    <w:p w:rsidR="00000000" w:rsidRDefault="00980CEF">
      <w:pPr>
        <w:spacing w:before="120" w:after="280" w:afterAutospacing="1"/>
      </w:pPr>
      <w:r>
        <w:rPr>
          <w:color w:val="000000"/>
        </w:rPr>
        <w:t>- Chi phí tuân thủ TT</w:t>
      </w:r>
      <w:r>
        <w:rPr>
          <w:color w:val="000000"/>
        </w:rPr>
        <w:t>HC sau khi đơn giản hóa: 518.400 đồng/năm.</w:t>
      </w:r>
    </w:p>
    <w:p w:rsidR="00000000" w:rsidRDefault="00980CEF">
      <w:pPr>
        <w:spacing w:before="120" w:after="280" w:afterAutospacing="1"/>
      </w:pPr>
      <w:r>
        <w:rPr>
          <w:color w:val="000000"/>
        </w:rPr>
        <w:t>- Chi phí tiết kiệm: 237.600 đồng/năm.</w:t>
      </w:r>
    </w:p>
    <w:p w:rsidR="00980CEF" w:rsidRDefault="00980CEF">
      <w:pPr>
        <w:spacing w:before="120" w:after="280" w:afterAutospacing="1"/>
      </w:pPr>
      <w:r>
        <w:rPr>
          <w:color w:val="000000"/>
        </w:rPr>
        <w:t>- Tỷ lệ cắt giảm chi phí: 31%.</w:t>
      </w:r>
    </w:p>
    <w:sectPr w:rsidR="00980C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D96"/>
    <w:rsid w:val="00980CEF"/>
    <w:rsid w:val="00BF1D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2022-10-12T02:59:00Z</dcterms:created>
  <dcterms:modified xsi:type="dcterms:W3CDTF">2022-10-12T02:59:00Z</dcterms:modified>
</cp:coreProperties>
</file>