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40640E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58C8B1" w14:textId="77777777" w:rsidR="00000000" w:rsidRDefault="00000000">
            <w:pPr>
              <w:spacing w:before="120"/>
              <w:jc w:val="center"/>
            </w:pPr>
            <w:r>
              <w:rPr>
                <w:b/>
                <w:bCs/>
                <w:sz w:val="20"/>
                <w:lang w:val="vi-VN"/>
              </w:rPr>
              <w:t>ỦY BAN NHÂN DÂN</w:t>
            </w:r>
            <w:r>
              <w:rPr>
                <w:b/>
                <w:bCs/>
                <w:sz w:val="20"/>
              </w:rPr>
              <w:br/>
            </w:r>
            <w:r>
              <w:rPr>
                <w:b/>
                <w:bCs/>
                <w:sz w:val="20"/>
                <w:lang w:val="vi-VN"/>
              </w:rPr>
              <w:t>TỈNH CÀ MAU</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17F45D"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29DB56A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F45202" w14:textId="77777777" w:rsidR="00000000" w:rsidRDefault="00000000">
            <w:pPr>
              <w:spacing w:before="120"/>
              <w:jc w:val="center"/>
            </w:pPr>
            <w:r>
              <w:rPr>
                <w:sz w:val="20"/>
                <w:lang w:val="vi-VN"/>
              </w:rPr>
              <w:t>Số: 1568/QĐ-UBND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FACEC6" w14:textId="77777777" w:rsidR="00000000" w:rsidRDefault="00000000">
            <w:pPr>
              <w:spacing w:before="120"/>
              <w:jc w:val="right"/>
            </w:pPr>
            <w:r>
              <w:rPr>
                <w:i/>
                <w:iCs/>
                <w:sz w:val="20"/>
                <w:lang w:val="vi-VN"/>
              </w:rPr>
              <w:t>Cà Mau, ngày 20 tháng 6 năm 2022</w:t>
            </w:r>
          </w:p>
        </w:tc>
      </w:tr>
    </w:tbl>
    <w:p w14:paraId="5E98EF08" w14:textId="77777777" w:rsidR="00000000" w:rsidRDefault="00000000">
      <w:pPr>
        <w:spacing w:before="120" w:after="280" w:afterAutospacing="1"/>
      </w:pPr>
      <w:r>
        <w:rPr>
          <w:sz w:val="20"/>
        </w:rPr>
        <w:t> </w:t>
      </w:r>
    </w:p>
    <w:p w14:paraId="2C16EAFC" w14:textId="77777777" w:rsidR="00000000" w:rsidRDefault="00000000">
      <w:pPr>
        <w:spacing w:before="120" w:after="280" w:afterAutospacing="1"/>
        <w:jc w:val="center"/>
      </w:pPr>
      <w:r>
        <w:rPr>
          <w:b/>
          <w:bCs/>
          <w:lang w:val="vi-VN"/>
        </w:rPr>
        <w:t>QUYẾT ĐỊNH</w:t>
      </w:r>
    </w:p>
    <w:p w14:paraId="0641A0AA" w14:textId="77777777" w:rsidR="00000000" w:rsidRDefault="00000000">
      <w:pPr>
        <w:spacing w:before="120" w:after="280" w:afterAutospacing="1"/>
        <w:jc w:val="center"/>
      </w:pPr>
      <w:r>
        <w:rPr>
          <w:sz w:val="20"/>
          <w:lang w:val="vi-VN"/>
        </w:rPr>
        <w:t>CÔNG BỐ DANH MỤC VĂN BẢN QUY PHẠM PHÁP LUẬT DO ỦY BAN NHÂN DÂN TỈNH CÀ MAU BAN HÀNH QUY ĐỊNH CHI TIẾT HẾT HIỆU LỰC TOÀN BỘ</w:t>
      </w:r>
    </w:p>
    <w:p w14:paraId="1EBD4871" w14:textId="77777777" w:rsidR="00000000" w:rsidRDefault="00000000">
      <w:pPr>
        <w:spacing w:before="120" w:after="280" w:afterAutospacing="1"/>
        <w:jc w:val="center"/>
      </w:pPr>
      <w:r>
        <w:rPr>
          <w:b/>
          <w:bCs/>
          <w:lang w:val="vi-VN"/>
        </w:rPr>
        <w:t>ỦY BAN NHÂN DÂN TỈNH CÀ MAU</w:t>
      </w:r>
    </w:p>
    <w:p w14:paraId="5E90D0BE" w14:textId="77777777" w:rsidR="00000000" w:rsidRDefault="00000000">
      <w:pPr>
        <w:spacing w:before="120" w:after="280" w:afterAutospacing="1"/>
      </w:pPr>
      <w:r>
        <w:rPr>
          <w:i/>
          <w:iCs/>
          <w:sz w:val="20"/>
          <w:lang w:val="vi-VN"/>
        </w:rPr>
        <w:t>Căn cứ Luật Tổ chức chính quyền địa phương ngày 19/6/2015;</w:t>
      </w:r>
    </w:p>
    <w:p w14:paraId="74A503FA" w14:textId="77777777" w:rsidR="00000000" w:rsidRDefault="00000000">
      <w:pPr>
        <w:spacing w:before="120" w:after="280" w:afterAutospacing="1"/>
      </w:pPr>
      <w:r>
        <w:rPr>
          <w:i/>
          <w:iCs/>
          <w:sz w:val="20"/>
          <w:lang w:val="vi-VN"/>
        </w:rPr>
        <w:t>Căn cứ Luật sửa đổi, bổ sung một số điều của Luật Tổ chức Chính phủ và Luật Tổ chức chính quyền địa phương ngày 22/11/2019;</w:t>
      </w:r>
    </w:p>
    <w:p w14:paraId="799690CB" w14:textId="77777777" w:rsidR="00000000" w:rsidRDefault="00000000">
      <w:pPr>
        <w:spacing w:before="120" w:after="280" w:afterAutospacing="1"/>
      </w:pPr>
      <w:r>
        <w:rPr>
          <w:i/>
          <w:iCs/>
          <w:sz w:val="20"/>
          <w:lang w:val="vi-VN"/>
        </w:rPr>
        <w:t>Căn cứ Luật Ban hành văn bản quy phạm pháp luật ngày 22/6/2015;</w:t>
      </w:r>
    </w:p>
    <w:p w14:paraId="203DA912" w14:textId="77777777" w:rsidR="00000000" w:rsidRDefault="00000000">
      <w:pPr>
        <w:spacing w:before="120" w:after="280" w:afterAutospacing="1"/>
      </w:pPr>
      <w:r>
        <w:rPr>
          <w:i/>
          <w:iCs/>
          <w:sz w:val="20"/>
          <w:lang w:val="vi-VN"/>
        </w:rPr>
        <w:t>Căn cứ Luật s</w:t>
      </w:r>
      <w:r>
        <w:rPr>
          <w:i/>
          <w:iCs/>
          <w:sz w:val="20"/>
        </w:rPr>
        <w:t>ử</w:t>
      </w:r>
      <w:r>
        <w:rPr>
          <w:i/>
          <w:iCs/>
          <w:sz w:val="20"/>
          <w:lang w:val="vi-VN"/>
        </w:rPr>
        <w:t>a đổi, bổ sung một số điều của Luật Ban hành văn bản quy phạm pháp luật ngày 18/6/2020;</w:t>
      </w:r>
    </w:p>
    <w:p w14:paraId="788BCB9C" w14:textId="77777777" w:rsidR="00000000" w:rsidRDefault="00000000">
      <w:pPr>
        <w:spacing w:before="120" w:after="280" w:afterAutospacing="1"/>
      </w:pPr>
      <w:r>
        <w:rPr>
          <w:i/>
          <w:iCs/>
          <w:sz w:val="20"/>
          <w:lang w:val="vi-VN"/>
        </w:rPr>
        <w:t>Căn cứ Điều 38 Nghị định số 34/2016/NĐ-CP ngày 14/5/2016 của Chính phủ quy định chi tiết một số điều và biện pháp thi hành Luật Ban hành văn bản quy phạm pháp luật;</w:t>
      </w:r>
    </w:p>
    <w:p w14:paraId="260F2918" w14:textId="77777777" w:rsidR="00000000" w:rsidRDefault="00000000">
      <w:pPr>
        <w:spacing w:before="120" w:after="280" w:afterAutospacing="1"/>
      </w:pPr>
      <w:r>
        <w:rPr>
          <w:i/>
          <w:iCs/>
          <w:sz w:val="20"/>
          <w:lang w:val="vi-VN"/>
        </w:rPr>
        <w:t>Theo đề nghị của Giám đốc Sở Tài nguyên và Môi trường tại Tờ trình s</w:t>
      </w:r>
      <w:r>
        <w:rPr>
          <w:i/>
          <w:iCs/>
          <w:sz w:val="20"/>
        </w:rPr>
        <w:t xml:space="preserve">ố </w:t>
      </w:r>
      <w:r>
        <w:rPr>
          <w:i/>
          <w:iCs/>
          <w:sz w:val="20"/>
          <w:lang w:val="vi-VN"/>
        </w:rPr>
        <w:t>256/TTr-STNMT ngày 16/6/2022.</w:t>
      </w:r>
    </w:p>
    <w:p w14:paraId="2EA8364A" w14:textId="77777777" w:rsidR="00000000" w:rsidRDefault="00000000">
      <w:pPr>
        <w:spacing w:before="120" w:after="280" w:afterAutospacing="1"/>
        <w:jc w:val="center"/>
      </w:pPr>
      <w:r>
        <w:rPr>
          <w:b/>
          <w:bCs/>
          <w:lang w:val="vi-VN"/>
        </w:rPr>
        <w:t>QUYẾT ĐỊNH:</w:t>
      </w:r>
    </w:p>
    <w:p w14:paraId="0637940C" w14:textId="77777777" w:rsidR="00000000" w:rsidRDefault="00000000">
      <w:pPr>
        <w:spacing w:before="120" w:after="280" w:afterAutospacing="1"/>
      </w:pPr>
      <w:r>
        <w:rPr>
          <w:b/>
          <w:bCs/>
          <w:sz w:val="20"/>
          <w:lang w:val="vi-VN"/>
        </w:rPr>
        <w:t>Điều 1.</w:t>
      </w:r>
      <w:r>
        <w:rPr>
          <w:sz w:val="20"/>
          <w:lang w:val="vi-VN"/>
        </w:rPr>
        <w:t xml:space="preserve"> Công bố Danh mục văn bản quy phạm pháp luật do Ủy ban nhân dân tỉnh Cà Mau ban hành quy định chi tiết hết hiệu lực toàn bộ, gồm 01 Quyết định </w:t>
      </w:r>
      <w:r>
        <w:rPr>
          <w:i/>
          <w:iCs/>
          <w:sz w:val="20"/>
          <w:lang w:val="vi-VN"/>
        </w:rPr>
        <w:t>(kèm theo Danh mục)</w:t>
      </w:r>
      <w:r>
        <w:rPr>
          <w:sz w:val="20"/>
          <w:lang w:val="vi-VN"/>
        </w:rPr>
        <w:t>.</w:t>
      </w:r>
    </w:p>
    <w:p w14:paraId="1D3737B3" w14:textId="77777777" w:rsidR="00000000" w:rsidRDefault="00000000">
      <w:pPr>
        <w:spacing w:before="120" w:after="280" w:afterAutospacing="1"/>
      </w:pPr>
      <w:r>
        <w:rPr>
          <w:b/>
          <w:bCs/>
          <w:sz w:val="20"/>
          <w:lang w:val="vi-VN"/>
        </w:rPr>
        <w:t>Điều 2.</w:t>
      </w:r>
      <w:r>
        <w:rPr>
          <w:sz w:val="20"/>
          <w:lang w:val="vi-VN"/>
        </w:rPr>
        <w:t xml:space="preserve"> Quyết định này có hiệu lực thi hành kể từ ngày ký.</w:t>
      </w:r>
    </w:p>
    <w:p w14:paraId="6A608F5D" w14:textId="77777777" w:rsidR="00000000" w:rsidRDefault="00000000">
      <w:pPr>
        <w:spacing w:before="120" w:after="280" w:afterAutospacing="1"/>
      </w:pPr>
      <w:r>
        <w:rPr>
          <w:b/>
          <w:bCs/>
          <w:sz w:val="20"/>
          <w:lang w:val="vi-VN"/>
        </w:rPr>
        <w:t>Điều 3.</w:t>
      </w:r>
      <w:r>
        <w:rPr>
          <w:sz w:val="20"/>
          <w:lang w:val="vi-VN"/>
        </w:rPr>
        <w:t xml:space="preserve"> Chánh Văn phòng Ủy ban nhân dân tỉnh, Giám đốc Sở Tài nguyên và Môi trường, Thủ trưởng các sở, ban, ngành tỉnh, Chủ tịch Ủy ban nhân dân cấp huyện, cấp xã và các tổ chức, cá nhân có liên quan căn cứ Quyết định thi hành./.</w:t>
      </w:r>
    </w:p>
    <w:p w14:paraId="1568CB9D"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014935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57FDEE" w14:textId="77777777" w:rsidR="00000000" w:rsidRDefault="00000000">
            <w:pPr>
              <w:spacing w:before="120"/>
            </w:pPr>
            <w:r>
              <w:rPr>
                <w:b/>
                <w:bCs/>
                <w:i/>
                <w:iCs/>
                <w:sz w:val="20"/>
                <w:lang w:val="vi-VN"/>
              </w:rPr>
              <w:br/>
              <w:t>Nơi nhận:</w:t>
            </w:r>
            <w:r>
              <w:rPr>
                <w:b/>
                <w:bCs/>
                <w:i/>
                <w:iCs/>
                <w:sz w:val="20"/>
                <w:lang w:val="vi-VN"/>
              </w:rPr>
              <w:br/>
            </w:r>
            <w:r>
              <w:rPr>
                <w:sz w:val="16"/>
                <w:lang w:val="vi-VN"/>
              </w:rPr>
              <w:t>- Như Điều 3;</w:t>
            </w:r>
            <w:r>
              <w:rPr>
                <w:sz w:val="16"/>
                <w:lang w:val="vi-VN"/>
              </w:rPr>
              <w:br/>
              <w:t>- Cục Kiểm tra VBQPPL, Bộ Tư pháp;</w:t>
            </w:r>
            <w:r>
              <w:rPr>
                <w:sz w:val="16"/>
                <w:lang w:val="vi-VN"/>
              </w:rPr>
              <w:br/>
              <w:t>- CT các PCT UBND tỉnh;</w:t>
            </w:r>
            <w:r>
              <w:rPr>
                <w:sz w:val="16"/>
              </w:rPr>
              <w:br/>
            </w:r>
            <w:r>
              <w:rPr>
                <w:sz w:val="16"/>
                <w:lang w:val="vi-VN"/>
              </w:rPr>
              <w:t>- LĐVP UBND tỉnh;</w:t>
            </w:r>
            <w:r>
              <w:rPr>
                <w:sz w:val="16"/>
                <w:lang w:val="vi-VN"/>
              </w:rPr>
              <w:br/>
              <w:t>- Sở Tư pháp;</w:t>
            </w:r>
            <w:r>
              <w:rPr>
                <w:sz w:val="16"/>
                <w:lang w:val="vi-VN"/>
              </w:rPr>
              <w:br/>
              <w:t>- Cổng Thông tin điện tử tỉnh;</w:t>
            </w:r>
            <w:r>
              <w:rPr>
                <w:sz w:val="16"/>
                <w:lang w:val="vi-VN"/>
              </w:rPr>
              <w:br/>
              <w:t>- Phòng KT,NC (Đ</w:t>
            </w:r>
            <w:r>
              <w:rPr>
                <w:vertAlign w:val="subscript"/>
              </w:rPr>
              <w:t>ời</w:t>
            </w:r>
            <w:r>
              <w:rPr>
                <w:sz w:val="16"/>
                <w:lang w:val="vi-VN"/>
              </w:rPr>
              <w:t xml:space="preserve"> 15);</w:t>
            </w:r>
            <w:r>
              <w:rPr>
                <w:sz w:val="16"/>
                <w:lang w:val="vi-VN"/>
              </w:rPr>
              <w:br/>
              <w:t>- Lưu: VT, VL527/6.</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B580A1" w14:textId="77777777" w:rsidR="00000000" w:rsidRDefault="00000000">
            <w:pPr>
              <w:spacing w:before="120"/>
              <w:jc w:val="center"/>
            </w:pPr>
            <w:r>
              <w:rPr>
                <w:b/>
                <w:bCs/>
                <w:sz w:val="20"/>
                <w:lang w:val="vi-VN"/>
              </w:rPr>
              <w:t>TM. ỦY BAN NHÂN DÂN</w:t>
            </w:r>
            <w:r>
              <w:rPr>
                <w:b/>
                <w:bCs/>
                <w:sz w:val="20"/>
              </w:rPr>
              <w:br/>
            </w:r>
            <w:r>
              <w:rPr>
                <w:b/>
                <w:bCs/>
                <w:sz w:val="20"/>
                <w:lang w:val="vi-VN"/>
              </w:rPr>
              <w:t>KT. CHỦ TỊCH</w:t>
            </w:r>
            <w:r>
              <w:rPr>
                <w:b/>
                <w:bCs/>
                <w:sz w:val="20"/>
              </w:rPr>
              <w:br/>
              <w:t>PHÓ CHỦ TỊCH</w:t>
            </w:r>
            <w:r>
              <w:rPr>
                <w:b/>
                <w:bCs/>
                <w:sz w:val="20"/>
              </w:rPr>
              <w:br/>
            </w:r>
            <w:r>
              <w:rPr>
                <w:b/>
                <w:bCs/>
                <w:sz w:val="20"/>
              </w:rPr>
              <w:br/>
            </w:r>
            <w:r>
              <w:rPr>
                <w:b/>
                <w:bCs/>
                <w:sz w:val="20"/>
              </w:rPr>
              <w:br/>
            </w:r>
            <w:r>
              <w:rPr>
                <w:b/>
                <w:bCs/>
                <w:sz w:val="20"/>
              </w:rPr>
              <w:br/>
            </w:r>
            <w:r>
              <w:rPr>
                <w:b/>
                <w:bCs/>
                <w:sz w:val="20"/>
              </w:rPr>
              <w:br/>
            </w:r>
            <w:r>
              <w:rPr>
                <w:b/>
                <w:bCs/>
                <w:sz w:val="20"/>
                <w:lang w:val="vi-VN"/>
              </w:rPr>
              <w:t>Nguyễn Minh Luân</w:t>
            </w:r>
          </w:p>
        </w:tc>
      </w:tr>
    </w:tbl>
    <w:p w14:paraId="5065CF11" w14:textId="77777777" w:rsidR="00000000" w:rsidRDefault="00000000">
      <w:pPr>
        <w:spacing w:before="120" w:after="280" w:afterAutospacing="1"/>
      </w:pPr>
      <w:r>
        <w:rPr>
          <w:sz w:val="20"/>
        </w:rPr>
        <w:t> </w:t>
      </w:r>
    </w:p>
    <w:p w14:paraId="6CC5A42D" w14:textId="77777777" w:rsidR="00000000" w:rsidRDefault="00000000">
      <w:pPr>
        <w:spacing w:before="120" w:after="280" w:afterAutospacing="1"/>
        <w:jc w:val="center"/>
      </w:pPr>
      <w:r>
        <w:rPr>
          <w:b/>
          <w:bCs/>
          <w:lang w:val="vi-VN"/>
        </w:rPr>
        <w:lastRenderedPageBreak/>
        <w:t>DANH MỤC</w:t>
      </w:r>
    </w:p>
    <w:p w14:paraId="75384CDA" w14:textId="77777777" w:rsidR="00000000" w:rsidRDefault="00000000">
      <w:pPr>
        <w:spacing w:before="120" w:after="280" w:afterAutospacing="1"/>
        <w:jc w:val="center"/>
      </w:pPr>
      <w:r>
        <w:rPr>
          <w:sz w:val="20"/>
        </w:rPr>
        <w:t>VĂN BẢN QUY PHẠM PHÁP LUẬT DO ỦY BAN NHÂN DÂN TỈNH CÀ MAU BAN HÀNH QUY ĐỊNH CHI TIẾT THI HÀNH HẾT HIỆU LỰC TOÀN BỘ</w:t>
      </w:r>
      <w:r>
        <w:rPr>
          <w:sz w:val="20"/>
        </w:rPr>
        <w:br/>
      </w:r>
      <w:r>
        <w:rPr>
          <w:i/>
          <w:iCs/>
          <w:sz w:val="20"/>
        </w:rPr>
        <w:t xml:space="preserve">(Kèm theo </w:t>
      </w:r>
      <w:r>
        <w:rPr>
          <w:i/>
          <w:iCs/>
          <w:sz w:val="20"/>
          <w:lang w:val="vi-VN"/>
        </w:rPr>
        <w:t xml:space="preserve">Quyết định số </w:t>
      </w:r>
      <w:r>
        <w:rPr>
          <w:i/>
          <w:iCs/>
          <w:sz w:val="20"/>
        </w:rPr>
        <w:t>1568</w:t>
      </w:r>
      <w:r>
        <w:rPr>
          <w:i/>
          <w:iCs/>
          <w:sz w:val="20"/>
          <w:lang w:val="vi-VN"/>
        </w:rPr>
        <w:t xml:space="preserve">/QĐ-UBND ngày </w:t>
      </w:r>
      <w:r>
        <w:rPr>
          <w:i/>
          <w:iCs/>
          <w:sz w:val="20"/>
        </w:rPr>
        <w:t>20</w:t>
      </w:r>
      <w:r>
        <w:rPr>
          <w:i/>
          <w:iCs/>
          <w:sz w:val="20"/>
          <w:lang w:val="vi-VN"/>
        </w:rPr>
        <w:t xml:space="preserve"> tháng 6 năm 2022 của Ủy ban nhân dân tỉnh Cà Mau)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6"/>
        <w:gridCol w:w="914"/>
        <w:gridCol w:w="1568"/>
        <w:gridCol w:w="1373"/>
        <w:gridCol w:w="4029"/>
        <w:gridCol w:w="1100"/>
      </w:tblGrid>
      <w:tr w:rsidR="00000000" w14:paraId="2F5C22E1" w14:textId="77777777">
        <w:tc>
          <w:tcPr>
            <w:tcW w:w="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E946CD" w14:textId="77777777" w:rsidR="00000000" w:rsidRDefault="00000000">
            <w:pPr>
              <w:spacing w:before="120"/>
              <w:jc w:val="center"/>
            </w:pPr>
            <w:r>
              <w:rPr>
                <w:b/>
                <w:bCs/>
                <w:sz w:val="20"/>
                <w:lang w:val="vi-VN"/>
              </w:rPr>
              <w:t>Số TT</w:t>
            </w:r>
          </w:p>
        </w:tc>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4DE6D7" w14:textId="77777777" w:rsidR="00000000" w:rsidRDefault="00000000">
            <w:pPr>
              <w:spacing w:before="120"/>
              <w:jc w:val="center"/>
            </w:pPr>
            <w:r>
              <w:rPr>
                <w:b/>
                <w:bCs/>
                <w:sz w:val="20"/>
                <w:lang w:val="vi-VN"/>
              </w:rPr>
              <w:t>Tên loại văn bản</w:t>
            </w:r>
          </w:p>
        </w:tc>
        <w:tc>
          <w:tcPr>
            <w:tcW w:w="8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9D7AB5" w14:textId="77777777" w:rsidR="00000000" w:rsidRDefault="00000000">
            <w:pPr>
              <w:spacing w:before="120"/>
              <w:jc w:val="center"/>
            </w:pPr>
            <w:r>
              <w:rPr>
                <w:b/>
                <w:bCs/>
                <w:sz w:val="20"/>
                <w:lang w:val="vi-VN"/>
              </w:rPr>
              <w:t>Số, ký hiệu; ngày, tháng, năm ban hành văn bản</w:t>
            </w:r>
          </w:p>
        </w:tc>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7938DC" w14:textId="77777777" w:rsidR="00000000" w:rsidRDefault="00000000">
            <w:pPr>
              <w:spacing w:before="120"/>
              <w:jc w:val="center"/>
            </w:pPr>
            <w:r>
              <w:rPr>
                <w:b/>
                <w:bCs/>
                <w:sz w:val="20"/>
                <w:lang w:val="vi-VN"/>
              </w:rPr>
              <w:t>Tên gọi văn bản</w:t>
            </w:r>
          </w:p>
        </w:tc>
        <w:tc>
          <w:tcPr>
            <w:tcW w:w="21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873839" w14:textId="77777777" w:rsidR="00000000" w:rsidRDefault="00000000">
            <w:pPr>
              <w:spacing w:before="120"/>
              <w:jc w:val="center"/>
            </w:pPr>
            <w:r>
              <w:rPr>
                <w:b/>
                <w:bCs/>
                <w:sz w:val="20"/>
                <w:lang w:val="vi-VN"/>
              </w:rPr>
              <w:t>Lý do hết hiệu lực</w:t>
            </w:r>
          </w:p>
        </w:tc>
        <w:tc>
          <w:tcPr>
            <w:tcW w:w="5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84B68D" w14:textId="77777777" w:rsidR="00000000" w:rsidRDefault="00000000">
            <w:pPr>
              <w:spacing w:before="120"/>
              <w:jc w:val="center"/>
            </w:pPr>
            <w:r>
              <w:rPr>
                <w:b/>
                <w:bCs/>
                <w:sz w:val="20"/>
                <w:lang w:val="vi-VN"/>
              </w:rPr>
              <w:t>Ngày hết hiệu lực</w:t>
            </w:r>
          </w:p>
        </w:tc>
      </w:tr>
      <w:tr w:rsidR="00000000" w14:paraId="10D9563F" w14:textId="77777777">
        <w:tblPrEx>
          <w:tblBorders>
            <w:top w:val="none" w:sz="0" w:space="0" w:color="auto"/>
            <w:bottom w:val="none" w:sz="0" w:space="0" w:color="auto"/>
            <w:insideH w:val="none" w:sz="0" w:space="0" w:color="auto"/>
            <w:insideV w:val="none" w:sz="0" w:space="0" w:color="auto"/>
          </w:tblBorders>
        </w:tblPrEx>
        <w:tc>
          <w:tcPr>
            <w:tcW w:w="1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B2DB8A" w14:textId="77777777" w:rsidR="00000000" w:rsidRDefault="00000000">
            <w:pPr>
              <w:spacing w:before="120"/>
              <w:jc w:val="center"/>
            </w:pPr>
            <w:r>
              <w:rPr>
                <w:sz w:val="20"/>
                <w:lang w:val="vi-VN"/>
              </w:rPr>
              <w:t>1</w:t>
            </w:r>
          </w:p>
        </w:tc>
        <w:tc>
          <w:tcPr>
            <w:tcW w:w="4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9D3A1C" w14:textId="77777777" w:rsidR="00000000" w:rsidRDefault="00000000">
            <w:pPr>
              <w:spacing w:before="120"/>
              <w:jc w:val="center"/>
            </w:pPr>
            <w:r>
              <w:rPr>
                <w:sz w:val="20"/>
                <w:lang w:val="vi-VN"/>
              </w:rPr>
              <w:t>Quyết định</w:t>
            </w:r>
          </w:p>
        </w:tc>
        <w:tc>
          <w:tcPr>
            <w:tcW w:w="8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CB4379" w14:textId="77777777" w:rsidR="00000000" w:rsidRDefault="00000000">
            <w:pPr>
              <w:spacing w:before="120"/>
              <w:jc w:val="center"/>
            </w:pPr>
            <w:r>
              <w:rPr>
                <w:sz w:val="20"/>
                <w:lang w:val="vi-VN"/>
              </w:rPr>
              <w:t>42/2018/QĐ-UBND ngày 19/12/2018</w:t>
            </w:r>
          </w:p>
        </w:tc>
        <w:tc>
          <w:tcPr>
            <w:tcW w:w="7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E86A2C" w14:textId="77777777" w:rsidR="00000000" w:rsidRDefault="00000000">
            <w:pPr>
              <w:spacing w:before="120"/>
              <w:jc w:val="center"/>
            </w:pPr>
            <w:r>
              <w:rPr>
                <w:sz w:val="20"/>
                <w:lang w:val="vi-VN"/>
              </w:rPr>
              <w:t>Quy định giá bán nước bình quân và định mức nước sử dụng của các tổ chức, hộ gia đình, cá nhân tự khai thác sử dụng trên địa bàn tỉnh Cà Mau</w:t>
            </w:r>
          </w:p>
        </w:tc>
        <w:tc>
          <w:tcPr>
            <w:tcW w:w="21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3E056E" w14:textId="77777777" w:rsidR="00000000" w:rsidRDefault="00000000">
            <w:pPr>
              <w:spacing w:before="120" w:after="280" w:afterAutospacing="1"/>
            </w:pPr>
            <w:r>
              <w:rPr>
                <w:sz w:val="20"/>
                <w:lang w:val="vi-VN"/>
              </w:rPr>
              <w:t>- Thực hiện quy định tại khoản 2, Điều 3 Nghị quyết số 0</w:t>
            </w:r>
            <w:r>
              <w:rPr>
                <w:sz w:val="20"/>
              </w:rPr>
              <w:t>1</w:t>
            </w:r>
            <w:r>
              <w:rPr>
                <w:sz w:val="20"/>
                <w:lang w:val="vi-VN"/>
              </w:rPr>
              <w:t>/2017/NQ-HĐND ngày 27/4/2017 của H</w:t>
            </w:r>
            <w:r>
              <w:rPr>
                <w:sz w:val="20"/>
              </w:rPr>
              <w:t>ộ</w:t>
            </w:r>
            <w:r>
              <w:rPr>
                <w:sz w:val="20"/>
                <w:lang w:val="vi-VN"/>
              </w:rPr>
              <w:t>i đồng nhân dân tỉnh về phí bảo vệ môi trường đối với nước thải sinh hoạt trên địa bàn tỉnh Cà Mau, Ủy ban nhân dân tỉnh đã ban hành Quyết định số 42/2018/QĐ-UBND ngày 19/12/2018 quy định giá bán nước bình quân và định mức nước sử dụng của các tổ chức, hộ gia đình, cá nhân tự khai thác sử dụng trên địa bàn tỉnh Cà Mau (quy định chi tiết thi hành).</w:t>
            </w:r>
          </w:p>
          <w:p w14:paraId="4F6338EF" w14:textId="77777777" w:rsidR="00000000" w:rsidRDefault="00000000">
            <w:pPr>
              <w:spacing w:before="120"/>
            </w:pPr>
            <w:r>
              <w:rPr>
                <w:sz w:val="20"/>
                <w:lang w:val="vi-VN"/>
              </w:rPr>
              <w:t>- Nghị quyết số 01/2017/NQ-HĐND bị thay thế bởi Nghị quyết số 07/2020/NQ-HĐND ngày 09/10/2020 về phí bảo vệ môi trường đối với nước thải sinh hoạt trên địa bàn tỉnh Cà Mau, có hiệu lực thi hành kể từ ngày 01/11/2020. Theo đó, Nghị quyết không giao Ủy ban nhân dân tỉnh quy định chi tiết thi hành.</w:t>
            </w:r>
          </w:p>
        </w:tc>
        <w:tc>
          <w:tcPr>
            <w:tcW w:w="58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8BF8ED" w14:textId="77777777" w:rsidR="00000000" w:rsidRDefault="00000000">
            <w:pPr>
              <w:spacing w:before="120"/>
              <w:jc w:val="center"/>
            </w:pPr>
            <w:r>
              <w:rPr>
                <w:sz w:val="20"/>
                <w:lang w:val="vi-VN"/>
              </w:rPr>
              <w:t>01/11/2020</w:t>
            </w:r>
          </w:p>
        </w:tc>
      </w:tr>
    </w:tbl>
    <w:p w14:paraId="7CCE6090" w14:textId="77777777" w:rsidR="00E14586" w:rsidRDefault="00000000">
      <w:pPr>
        <w:spacing w:before="120" w:after="280" w:afterAutospacing="1"/>
      </w:pPr>
      <w:r>
        <w:rPr>
          <w:sz w:val="20"/>
          <w:lang w:val="vi-VN"/>
        </w:rPr>
        <w:t> </w:t>
      </w:r>
    </w:p>
    <w:sectPr w:rsidR="00E1458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026"/>
    <w:rsid w:val="00471026"/>
    <w:rsid w:val="00E1458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4783AC"/>
  <w15:chartTrackingRefBased/>
  <w15:docId w15:val="{9F4D5B63-C456-4182-A803-BE0DD1E1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2521</Characters>
  <Application>Microsoft Office Word</Application>
  <DocSecurity>0</DocSecurity>
  <Lines>21</Lines>
  <Paragraphs>5</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2022-07-25T03:21:00Z</dcterms:created>
  <dcterms:modified xsi:type="dcterms:W3CDTF">2022-07-25T03:21:00Z</dcterms:modified>
</cp:coreProperties>
</file>