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D78" w:rsidRDefault="007C7622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Mẫu số: </w:t>
      </w:r>
      <w:r>
        <w:rPr>
          <w:rFonts w:ascii="Times New Roman" w:hAnsi="Times New Roman"/>
          <w:b/>
          <w:bCs/>
          <w:color w:val="auto"/>
          <w:sz w:val="24"/>
          <w:szCs w:val="24"/>
          <w:lang w:val="nl-NL"/>
        </w:rPr>
        <w:t>01-2/TTĐB</w:t>
      </w:r>
    </w:p>
    <w:p w:rsidR="00287D78" w:rsidRDefault="007C7622">
      <w:pPr>
        <w:ind w:right="3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(Ban hành kèm theo Thông tư số 156/2013/TT-BTC  ngày 06/11/2013 của  Bộ Tài chính)</w:t>
      </w:r>
    </w:p>
    <w:p w:rsidR="00287D78" w:rsidRDefault="007C7622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PHỤ LỤC</w:t>
      </w:r>
    </w:p>
    <w:p w:rsidR="00287D78" w:rsidRDefault="00363DEC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SG" w:eastAsia="en-SG"/>
        </w:rPr>
        <w:pict>
          <v:line id="Lines 3" o:spid="_x0000_s1027" style="position:absolute;left:0;text-align:left;flip:y;z-index:251657728;mso-wrap-style:square" from="374.4pt,2.7pt" to="374.4pt,2.85pt" o:allowincell="f" strokecolor="blue">
            <v:stroke startarrowwidth="narrow" startarrowlength="short" endarrowwidth="narrow" endarrowlength="short"/>
          </v:line>
        </w:pict>
      </w:r>
      <w:r w:rsidR="007C7622">
        <w:rPr>
          <w:rFonts w:ascii="Times New Roman" w:hAnsi="Times New Roman"/>
          <w:b/>
          <w:color w:val="auto"/>
          <w:sz w:val="24"/>
          <w:szCs w:val="24"/>
        </w:rPr>
        <w:t xml:space="preserve">BẢNG KÊ HOÁ ĐƠN HÀNG HOÁ MUA VÀO </w:t>
      </w:r>
    </w:p>
    <w:p w:rsidR="00287D78" w:rsidRDefault="007C7622">
      <w:pPr>
        <w:spacing w:before="80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CHỊU THUẾ TIÊU THỤ ĐẶC BIỆT</w:t>
      </w:r>
    </w:p>
    <w:p w:rsidR="00287D78" w:rsidRDefault="007C7622">
      <w:pPr>
        <w:spacing w:before="80"/>
        <w:jc w:val="center"/>
        <w:rPr>
          <w:rFonts w:ascii="Times New Roman" w:hAnsi="Times New Roman"/>
          <w:bCs/>
          <w:i/>
          <w:color w:val="auto"/>
          <w:sz w:val="24"/>
          <w:szCs w:val="24"/>
        </w:rPr>
      </w:pPr>
      <w:r>
        <w:rPr>
          <w:rFonts w:ascii="Times New Roman" w:hAnsi="Times New Roman"/>
          <w:bCs/>
          <w:i/>
          <w:color w:val="auto"/>
          <w:sz w:val="24"/>
          <w:szCs w:val="24"/>
        </w:rPr>
        <w:t>(Kèm theo Tờ khai Thuế tiêu thụ đặc biệt  mẫu số 01/TTĐB)</w:t>
      </w:r>
    </w:p>
    <w:p w:rsidR="00287D78" w:rsidRDefault="007C7622">
      <w:pPr>
        <w:spacing w:before="80" w:after="120"/>
        <w:ind w:hanging="31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[01]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Kỳ tính thuế</w:t>
      </w:r>
      <w:r>
        <w:rPr>
          <w:rFonts w:ascii="Times New Roman" w:hAnsi="Times New Roman"/>
          <w:color w:val="auto"/>
          <w:sz w:val="24"/>
          <w:szCs w:val="24"/>
        </w:rPr>
        <w:t>: tháng</w:t>
      </w:r>
      <w:bookmarkStart w:id="0" w:name="Q"/>
      <w:r>
        <w:rPr>
          <w:rFonts w:ascii="Times New Roman" w:hAnsi="Times New Roman"/>
          <w:color w:val="auto"/>
          <w:sz w:val="24"/>
          <w:szCs w:val="24"/>
        </w:rPr>
        <w:t>..........</w:t>
      </w:r>
      <w:bookmarkEnd w:id="0"/>
      <w:r>
        <w:rPr>
          <w:rFonts w:ascii="Times New Roman" w:hAnsi="Times New Roman"/>
          <w:color w:val="auto"/>
          <w:sz w:val="24"/>
          <w:szCs w:val="24"/>
        </w:rPr>
        <w:t xml:space="preserve"> năm</w:t>
      </w:r>
      <w:bookmarkStart w:id="1" w:name="W"/>
      <w:r>
        <w:rPr>
          <w:rFonts w:ascii="Times New Roman" w:hAnsi="Times New Roman"/>
          <w:color w:val="auto"/>
          <w:sz w:val="24"/>
          <w:szCs w:val="24"/>
        </w:rPr>
        <w:t>...........</w:t>
      </w:r>
      <w:bookmarkEnd w:id="1"/>
    </w:p>
    <w:p w:rsidR="00287D78" w:rsidRDefault="00287D78">
      <w:pPr>
        <w:pStyle w:val="Heading2"/>
        <w:jc w:val="center"/>
        <w:rPr>
          <w:rFonts w:ascii="Times New Roman" w:hAnsi="Times New Roman"/>
          <w:b w:val="0"/>
          <w:bCs/>
          <w:color w:val="auto"/>
          <w:sz w:val="24"/>
          <w:szCs w:val="24"/>
        </w:rPr>
      </w:pPr>
    </w:p>
    <w:p w:rsidR="00287D78" w:rsidRDefault="007C7622">
      <w:pPr>
        <w:ind w:firstLine="540"/>
        <w:rPr>
          <w:rFonts w:ascii="Times New Roman" w:hAnsi="Times New Roman"/>
          <w:color w:val="auto"/>
          <w:sz w:val="24"/>
          <w:szCs w:val="24"/>
          <w:lang w:val="nl-NL"/>
        </w:rPr>
      </w:pPr>
      <w:r>
        <w:rPr>
          <w:rFonts w:ascii="Times New Roman" w:hAnsi="Times New Roman"/>
          <w:b/>
          <w:color w:val="auto"/>
          <w:sz w:val="24"/>
          <w:szCs w:val="24"/>
          <w:lang w:val="nl-NL"/>
        </w:rPr>
        <w:t>[02] Tên người nộp thuế</w:t>
      </w:r>
      <w:bookmarkStart w:id="2" w:name="E"/>
      <w:r>
        <w:rPr>
          <w:rFonts w:ascii="Times New Roman" w:hAnsi="Times New Roman"/>
          <w:color w:val="auto"/>
          <w:sz w:val="24"/>
          <w:szCs w:val="24"/>
          <w:lang w:val="nl-NL"/>
        </w:rPr>
        <w:t xml:space="preserve">:........................................................................................ </w:t>
      </w:r>
      <w:bookmarkEnd w:id="2"/>
      <w:r>
        <w:rPr>
          <w:rFonts w:ascii="Times New Roman" w:hAnsi="Times New Roman"/>
          <w:color w:val="auto"/>
          <w:sz w:val="24"/>
          <w:szCs w:val="24"/>
          <w:lang w:val="nl-NL"/>
        </w:rPr>
        <w:t xml:space="preserve">     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87D78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7D78" w:rsidRDefault="007C7622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3" w:name="T"/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vi-VN"/>
              </w:rPr>
              <w:t xml:space="preserve">   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[03]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Mã số thuế: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9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bookmarkEnd w:id="3"/>
    <w:p w:rsidR="00287D78" w:rsidRDefault="007C7622">
      <w:pPr>
        <w:spacing w:before="60" w:after="60"/>
        <w:ind w:left="-278" w:firstLine="818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[04] Tên đại lý thuế (nếu có)</w:t>
      </w:r>
      <w:r>
        <w:rPr>
          <w:rFonts w:ascii="Times New Roman" w:hAnsi="Times New Roman"/>
          <w:color w:val="auto"/>
          <w:sz w:val="24"/>
          <w:szCs w:val="24"/>
        </w:rPr>
        <w:t>:</w:t>
      </w:r>
      <w:bookmarkStart w:id="4" w:name="A"/>
      <w:r>
        <w:rPr>
          <w:rFonts w:ascii="Times New Roman" w:hAnsi="Times New Roman"/>
          <w:color w:val="auto"/>
          <w:sz w:val="24"/>
          <w:szCs w:val="24"/>
          <w:lang w:val="nl-NL"/>
        </w:rPr>
        <w:t xml:space="preserve">..................................................................................   </w:t>
      </w:r>
      <w:bookmarkEnd w:id="4"/>
    </w:p>
    <w:tbl>
      <w:tblPr>
        <w:tblpPr w:leftFromText="180" w:rightFromText="180" w:vertAnchor="text" w:horzAnchor="page" w:tblpX="1735" w:tblpY="188"/>
        <w:tblOverlap w:val="never"/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87D78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87D78" w:rsidRDefault="007C7622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5" w:name="Y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  [05]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Mã số thuế: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98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spacing w:before="60" w:after="60"/>
              <w:ind w:left="-27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5"/>
    </w:tbl>
    <w:p w:rsidR="00287D78" w:rsidRDefault="00287D78">
      <w:pPr>
        <w:spacing w:before="60" w:after="60"/>
        <w:ind w:left="-278" w:firstLine="818"/>
        <w:rPr>
          <w:rFonts w:ascii="Times New Roman" w:hAnsi="Times New Roman"/>
          <w:color w:val="auto"/>
          <w:sz w:val="24"/>
          <w:szCs w:val="24"/>
        </w:rPr>
      </w:pPr>
    </w:p>
    <w:p w:rsidR="00287D78" w:rsidRDefault="007C7622">
      <w:pPr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I. Bảng tính thuế T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huế tiêu thụ đặc biệt (</w:t>
      </w:r>
      <w:r>
        <w:rPr>
          <w:rFonts w:ascii="Times New Roman" w:hAnsi="Times New Roman"/>
          <w:b/>
          <w:color w:val="auto"/>
          <w:sz w:val="24"/>
          <w:szCs w:val="24"/>
        </w:rPr>
        <w:t>TTĐB) của nguyên liệu mua vào:</w:t>
      </w:r>
    </w:p>
    <w:p w:rsidR="00287D78" w:rsidRDefault="007C7622">
      <w:pPr>
        <w:ind w:left="576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     Đơn vị tiền: Đồng Việt Nam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811"/>
        <w:gridCol w:w="752"/>
        <w:gridCol w:w="900"/>
        <w:gridCol w:w="963"/>
        <w:gridCol w:w="963"/>
        <w:gridCol w:w="909"/>
        <w:gridCol w:w="1345"/>
        <w:gridCol w:w="914"/>
        <w:gridCol w:w="914"/>
      </w:tblGrid>
      <w:tr w:rsidR="00287D7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bookmarkStart w:id="6" w:name="U"/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STT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Chứng từ hoặc biên lai nộp thuế TTĐB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Tên nguyên liệu đã nộp thuế TTĐB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Số lượng đơn vị nguyên liệu  mua vào</w:t>
            </w:r>
          </w:p>
          <w:p w:rsidR="00287D78" w:rsidRDefault="00287D78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Thuế TTĐB đã  nộp</w:t>
            </w:r>
          </w:p>
          <w:p w:rsidR="00287D78" w:rsidRDefault="00287D78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Thuế TTĐB trên 1 đơn vị nguyên liệu mua vào</w:t>
            </w:r>
          </w:p>
          <w:p w:rsidR="00287D78" w:rsidRDefault="00287D78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Số thuế TTĐB đã khấu trừ các kỳ trước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Số thuế TTĐB chưa được khấu trừ đến kỳ này</w:t>
            </w:r>
          </w:p>
        </w:tc>
      </w:tr>
      <w:tr w:rsidR="00287D7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Ký hiệu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Số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Ngày, tháng, năm phát hành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</w:tr>
      <w:tr w:rsidR="00287D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(1)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(2)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(4)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(5)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(6)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(7)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(8)=(7)/(6)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(9)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(10)</w:t>
            </w:r>
          </w:p>
        </w:tc>
      </w:tr>
      <w:tr w:rsidR="00287D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</w:tr>
      <w:tr w:rsidR="00287D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287D7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</w:tr>
      <w:tr w:rsidR="00287D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nl-NL"/>
              </w:rPr>
              <w:t>Tổng cộng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</w:p>
        </w:tc>
      </w:tr>
      <w:bookmarkEnd w:id="6"/>
    </w:tbl>
    <w:p w:rsidR="00287D78" w:rsidRDefault="00287D78">
      <w:pPr>
        <w:jc w:val="both"/>
        <w:rPr>
          <w:rFonts w:ascii="Times New Roman" w:hAnsi="Times New Roman"/>
          <w:color w:val="auto"/>
          <w:sz w:val="24"/>
          <w:szCs w:val="24"/>
          <w:lang w:val="nl-NL"/>
        </w:rPr>
      </w:pPr>
    </w:p>
    <w:p w:rsidR="00287D78" w:rsidRDefault="007C7622">
      <w:pPr>
        <w:jc w:val="both"/>
        <w:rPr>
          <w:rFonts w:ascii="Times New Roman" w:hAnsi="Times New Roman"/>
          <w:b/>
          <w:color w:val="auto"/>
          <w:sz w:val="24"/>
          <w:szCs w:val="24"/>
          <w:lang w:val="nl-NL"/>
        </w:rPr>
      </w:pPr>
      <w:r>
        <w:rPr>
          <w:rFonts w:ascii="Times New Roman" w:hAnsi="Times New Roman"/>
          <w:b/>
          <w:color w:val="auto"/>
          <w:sz w:val="24"/>
          <w:szCs w:val="24"/>
          <w:lang w:val="nl-NL"/>
        </w:rPr>
        <w:t xml:space="preserve">II. Bảng tính thuế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TTĐB </w:t>
      </w:r>
      <w:r>
        <w:rPr>
          <w:rFonts w:ascii="Times New Roman" w:hAnsi="Times New Roman"/>
          <w:b/>
          <w:color w:val="auto"/>
          <w:sz w:val="24"/>
          <w:szCs w:val="24"/>
          <w:lang w:val="nl-NL"/>
        </w:rPr>
        <w:t>của nguyên liệu được khấu trừ:</w:t>
      </w:r>
    </w:p>
    <w:p w:rsidR="00287D78" w:rsidRDefault="007C7622">
      <w:pPr>
        <w:ind w:left="5760"/>
        <w:rPr>
          <w:rFonts w:ascii="Times New Roman" w:hAnsi="Times New Roman"/>
          <w:i/>
          <w:color w:val="auto"/>
          <w:sz w:val="24"/>
          <w:szCs w:val="24"/>
          <w:lang w:val="nl-NL"/>
        </w:rPr>
      </w:pPr>
      <w:r>
        <w:rPr>
          <w:rFonts w:ascii="Times New Roman" w:hAnsi="Times New Roman"/>
          <w:i/>
          <w:color w:val="auto"/>
          <w:sz w:val="24"/>
          <w:szCs w:val="24"/>
          <w:lang w:val="nl-NL"/>
        </w:rPr>
        <w:t>Đơn vị tiền: Đồng Việt Nam</w:t>
      </w: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1427"/>
        <w:gridCol w:w="961"/>
        <w:gridCol w:w="1717"/>
        <w:gridCol w:w="1296"/>
        <w:gridCol w:w="1374"/>
        <w:gridCol w:w="1813"/>
      </w:tblGrid>
      <w:tr w:rsidR="00287D78">
        <w:trPr>
          <w:trHeight w:val="197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bookmarkStart w:id="7" w:name="I"/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STT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Mặt hàng</w:t>
            </w:r>
          </w:p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tiêu thụ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Số lượng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Tên nguyên liệu chịu thuế TTĐB đầu vào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Lượng nguyên liệu trên 1 đơn vị sản phẩm tiêu thụ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Thuế TTĐB trên 1 đơn vị nguyên liệu đầu vào</w:t>
            </w:r>
          </w:p>
          <w:p w:rsidR="00287D78" w:rsidRDefault="00287D78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Tổng thuế TTĐB</w:t>
            </w:r>
          </w:p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đầu vào</w:t>
            </w:r>
          </w:p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được</w:t>
            </w:r>
          </w:p>
          <w:p w:rsidR="00287D78" w:rsidRDefault="007C7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khấu trừ</w:t>
            </w:r>
          </w:p>
        </w:tc>
      </w:tr>
      <w:tr w:rsidR="00287D7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(1)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(2)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(3)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(5)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(6)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(7)=(3)x(5)x(6)</w:t>
            </w:r>
          </w:p>
        </w:tc>
      </w:tr>
      <w:tr w:rsidR="00287D7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</w:tr>
      <w:tr w:rsidR="00287D7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</w:tr>
      <w:tr w:rsidR="00287D78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7C7622">
            <w:pP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nl-NL"/>
              </w:rPr>
              <w:t>Tổng cộng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78" w:rsidRDefault="00287D78">
            <w:pPr>
              <w:jc w:val="right"/>
              <w:rPr>
                <w:rFonts w:ascii="Times New Roman" w:hAnsi="Times New Roman"/>
                <w:i/>
                <w:color w:val="auto"/>
                <w:sz w:val="24"/>
                <w:szCs w:val="24"/>
                <w:lang w:val="nl-NL"/>
              </w:rPr>
            </w:pPr>
          </w:p>
        </w:tc>
      </w:tr>
      <w:bookmarkEnd w:id="7"/>
    </w:tbl>
    <w:p w:rsidR="00287D78" w:rsidRDefault="00287D78">
      <w:pPr>
        <w:ind w:firstLine="720"/>
        <w:jc w:val="both"/>
        <w:rPr>
          <w:rFonts w:ascii="Times New Roman" w:hAnsi="Times New Roman"/>
          <w:color w:val="auto"/>
          <w:sz w:val="24"/>
          <w:szCs w:val="24"/>
          <w:lang w:val="nl-NL"/>
        </w:rPr>
      </w:pPr>
    </w:p>
    <w:p w:rsidR="00287D78" w:rsidRDefault="007C7622">
      <w:pPr>
        <w:ind w:firstLine="720"/>
        <w:jc w:val="both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(TTĐB: tiêu thụ đặc biệt; GTGT: giá trị gia tăng)</w:t>
      </w:r>
    </w:p>
    <w:p w:rsidR="00287D78" w:rsidRDefault="007C7622">
      <w:pPr>
        <w:ind w:firstLine="720"/>
        <w:jc w:val="both"/>
        <w:rPr>
          <w:rFonts w:ascii="Times New Roman" w:hAnsi="Times New Roman"/>
          <w:color w:val="auto"/>
          <w:sz w:val="24"/>
          <w:szCs w:val="24"/>
          <w:lang w:val="nl-NL"/>
        </w:rPr>
      </w:pPr>
      <w:r>
        <w:rPr>
          <w:rFonts w:ascii="Times New Roman" w:hAnsi="Times New Roman"/>
          <w:color w:val="auto"/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p w:rsidR="00287D78" w:rsidRDefault="00287D78">
      <w:pPr>
        <w:ind w:firstLine="720"/>
        <w:rPr>
          <w:rFonts w:ascii="Times New Roman" w:hAnsi="Times New Roman"/>
          <w:color w:val="auto"/>
          <w:sz w:val="24"/>
          <w:szCs w:val="24"/>
          <w:lang w:val="nl-NL"/>
        </w:rPr>
      </w:pPr>
    </w:p>
    <w:tbl>
      <w:tblPr>
        <w:tblW w:w="9715" w:type="dxa"/>
        <w:tblLook w:val="0000" w:firstRow="0" w:lastRow="0" w:firstColumn="0" w:lastColumn="0" w:noHBand="0" w:noVBand="0"/>
      </w:tblPr>
      <w:tblGrid>
        <w:gridCol w:w="3328"/>
        <w:gridCol w:w="6387"/>
      </w:tblGrid>
      <w:tr w:rsidR="00287D78">
        <w:trPr>
          <w:trHeight w:val="1337"/>
        </w:trPr>
        <w:tc>
          <w:tcPr>
            <w:tcW w:w="3328" w:type="dxa"/>
          </w:tcPr>
          <w:p w:rsidR="00287D78" w:rsidRDefault="00287D78">
            <w:pPr>
              <w:spacing w:before="60"/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</w:pPr>
          </w:p>
          <w:p w:rsidR="00287D78" w:rsidRDefault="007C7622">
            <w:pPr>
              <w:spacing w:before="6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vi-VN"/>
              </w:rPr>
              <w:t>NHÂN VIÊN ĐẠI LÝ THUẾ</w:t>
            </w:r>
          </w:p>
          <w:p w:rsidR="00287D78" w:rsidRDefault="007C7622">
            <w:pP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Họ và tên:</w:t>
            </w:r>
            <w:bookmarkStart w:id="8" w:name="P"/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…….</w:t>
            </w:r>
            <w:bookmarkEnd w:id="8"/>
          </w:p>
          <w:p w:rsidR="00287D78" w:rsidRDefault="007C7622">
            <w:pP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Chứng chỉ hành nghề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 xml:space="preserve"> số:</w:t>
            </w:r>
            <w:bookmarkStart w:id="9" w:name="O"/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vi-VN"/>
              </w:rPr>
              <w:t>......</w:t>
            </w:r>
            <w:bookmarkEnd w:id="9"/>
          </w:p>
        </w:tc>
        <w:tc>
          <w:tcPr>
            <w:tcW w:w="6387" w:type="dxa"/>
          </w:tcPr>
          <w:tbl>
            <w:tblPr>
              <w:tblW w:w="6171" w:type="dxa"/>
              <w:tblLook w:val="0000" w:firstRow="0" w:lastRow="0" w:firstColumn="0" w:lastColumn="0" w:noHBand="0" w:noVBand="0"/>
            </w:tblPr>
            <w:tblGrid>
              <w:gridCol w:w="6171"/>
            </w:tblGrid>
            <w:tr w:rsidR="00287D78">
              <w:trPr>
                <w:trHeight w:val="259"/>
              </w:trPr>
              <w:tc>
                <w:tcPr>
                  <w:tcW w:w="6171" w:type="dxa"/>
                  <w:vAlign w:val="bottom"/>
                </w:tcPr>
                <w:p w:rsidR="00287D78" w:rsidRDefault="007C7622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</w:pPr>
                  <w:bookmarkStart w:id="10" w:name="G"/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  <w:t>...,</w:t>
                  </w:r>
                  <w:bookmarkEnd w:id="10"/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eastAsia="vi-VN"/>
                    </w:rPr>
                    <w:t xml:space="preserve"> n</w:t>
                  </w:r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  <w:t xml:space="preserve">gày </w:t>
                  </w:r>
                  <w:bookmarkStart w:id="11" w:name="D"/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  <w:t>…....</w:t>
                  </w:r>
                  <w:bookmarkEnd w:id="11"/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  <w:t xml:space="preserve">tháng </w:t>
                  </w:r>
                  <w:bookmarkStart w:id="12" w:name="S"/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  <w:t>…....</w:t>
                  </w:r>
                  <w:bookmarkEnd w:id="12"/>
                  <w:r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  <w:lang w:val="vi-VN" w:eastAsia="vi-VN"/>
                    </w:rPr>
                    <w:t>năm …....</w:t>
                  </w:r>
                </w:p>
              </w:tc>
            </w:tr>
            <w:tr w:rsidR="00287D78">
              <w:trPr>
                <w:trHeight w:val="630"/>
              </w:trPr>
              <w:tc>
                <w:tcPr>
                  <w:tcW w:w="6171" w:type="dxa"/>
                  <w:vAlign w:val="bottom"/>
                </w:tcPr>
                <w:p w:rsidR="00287D78" w:rsidRDefault="007C7622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vi-VN" w:eastAsia="vi-V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287D78" w:rsidRDefault="007C7622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vi-VN" w:eastAsia="vi-V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287D78">
              <w:trPr>
                <w:trHeight w:val="415"/>
              </w:trPr>
              <w:tc>
                <w:tcPr>
                  <w:tcW w:w="6171" w:type="dxa"/>
                  <w:vAlign w:val="center"/>
                </w:tcPr>
                <w:p w:rsidR="00287D78" w:rsidRDefault="007C7622">
                  <w:pPr>
                    <w:jc w:val="center"/>
                    <w:rPr>
                      <w:rFonts w:ascii="Times New Roman" w:hAnsi="Times New Roman"/>
                      <w:i/>
                      <w:color w:val="auto"/>
                      <w:sz w:val="24"/>
                      <w:szCs w:val="24"/>
                      <w:lang w:eastAsia="vi-VN"/>
                    </w:rPr>
                  </w:pPr>
                  <w:r>
                    <w:rPr>
                      <w:rFonts w:ascii="Times New Roman" w:hAnsi="Times New Roman"/>
                      <w:i/>
                      <w:color w:val="auto"/>
                      <w:sz w:val="24"/>
                      <w:szCs w:val="24"/>
                      <w:lang w:eastAsia="vi-VN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auto"/>
                      <w:sz w:val="24"/>
                      <w:szCs w:val="24"/>
                      <w:lang w:val="vi-VN" w:eastAsia="vi-VN"/>
                    </w:rPr>
                    <w:t>Ký, ghi rõ họ tên; chức vụ và đóng dấu (nếu có)</w:t>
                  </w:r>
                  <w:r>
                    <w:rPr>
                      <w:rFonts w:ascii="Times New Roman" w:hAnsi="Times New Roman"/>
                      <w:i/>
                      <w:color w:val="auto"/>
                      <w:sz w:val="24"/>
                      <w:szCs w:val="24"/>
                      <w:lang w:eastAsia="vi-VN"/>
                    </w:rPr>
                    <w:t>)</w:t>
                  </w:r>
                </w:p>
              </w:tc>
            </w:tr>
          </w:tbl>
          <w:p w:rsidR="00287D78" w:rsidRDefault="00287D78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vi-VN"/>
              </w:rPr>
            </w:pPr>
          </w:p>
        </w:tc>
      </w:tr>
    </w:tbl>
    <w:p w:rsidR="00287D78" w:rsidRDefault="00287D78">
      <w:pPr>
        <w:ind w:right="-1185"/>
        <w:jc w:val="both"/>
        <w:rPr>
          <w:rFonts w:ascii="Times New Roman" w:hAnsi="Times New Roman"/>
          <w:sz w:val="24"/>
          <w:szCs w:val="24"/>
          <w:lang w:val="vi-VN"/>
        </w:rPr>
      </w:pPr>
    </w:p>
    <w:sectPr w:rsidR="00287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134" w:right="1134" w:bottom="289" w:left="1701" w:header="561" w:footer="561" w:gutter="0"/>
      <w:cols w:space="720"/>
      <w:docGrid w:linePitch="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DEC" w:rsidRDefault="00363DEC" w:rsidP="00363DEC">
      <w:r>
        <w:separator/>
      </w:r>
    </w:p>
  </w:endnote>
  <w:endnote w:type="continuationSeparator" w:id="0">
    <w:p w:rsidR="00363DEC" w:rsidRDefault="00363DEC" w:rsidP="0036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DEC" w:rsidRDefault="00363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DEC" w:rsidRPr="00363DEC" w:rsidRDefault="00363DEC" w:rsidP="00363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DEC" w:rsidRDefault="00363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DEC" w:rsidRDefault="00363DEC" w:rsidP="00363DEC">
      <w:r>
        <w:separator/>
      </w:r>
    </w:p>
  </w:footnote>
  <w:footnote w:type="continuationSeparator" w:id="0">
    <w:p w:rsidR="00363DEC" w:rsidRDefault="00363DEC" w:rsidP="00363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DEC" w:rsidRDefault="00363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DEC" w:rsidRPr="00363DEC" w:rsidRDefault="00363DEC" w:rsidP="00363D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3DEC" w:rsidRDefault="00363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3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1FD"/>
    <w:rsid w:val="00025F70"/>
    <w:rsid w:val="00026639"/>
    <w:rsid w:val="000636E0"/>
    <w:rsid w:val="00065DD6"/>
    <w:rsid w:val="000F6B36"/>
    <w:rsid w:val="00122618"/>
    <w:rsid w:val="00152AAE"/>
    <w:rsid w:val="001567C1"/>
    <w:rsid w:val="00170719"/>
    <w:rsid w:val="001C3017"/>
    <w:rsid w:val="001D033D"/>
    <w:rsid w:val="001E4E94"/>
    <w:rsid w:val="002265D8"/>
    <w:rsid w:val="002272D8"/>
    <w:rsid w:val="00233CF5"/>
    <w:rsid w:val="00242AA7"/>
    <w:rsid w:val="002547EA"/>
    <w:rsid w:val="00257A71"/>
    <w:rsid w:val="002750F0"/>
    <w:rsid w:val="00287D78"/>
    <w:rsid w:val="002A07E0"/>
    <w:rsid w:val="002B4F99"/>
    <w:rsid w:val="002E4DB2"/>
    <w:rsid w:val="0032254C"/>
    <w:rsid w:val="003638C5"/>
    <w:rsid w:val="00363DEC"/>
    <w:rsid w:val="00371833"/>
    <w:rsid w:val="00380C0F"/>
    <w:rsid w:val="003C3DBF"/>
    <w:rsid w:val="003D216C"/>
    <w:rsid w:val="004249B2"/>
    <w:rsid w:val="00456353"/>
    <w:rsid w:val="0045644C"/>
    <w:rsid w:val="004A433F"/>
    <w:rsid w:val="004A557B"/>
    <w:rsid w:val="004C6D1F"/>
    <w:rsid w:val="004F219D"/>
    <w:rsid w:val="004F605D"/>
    <w:rsid w:val="005034FE"/>
    <w:rsid w:val="00513FC2"/>
    <w:rsid w:val="005218AF"/>
    <w:rsid w:val="005366D5"/>
    <w:rsid w:val="00557A08"/>
    <w:rsid w:val="00561795"/>
    <w:rsid w:val="00561F1E"/>
    <w:rsid w:val="00564943"/>
    <w:rsid w:val="00571464"/>
    <w:rsid w:val="00581E9C"/>
    <w:rsid w:val="00582398"/>
    <w:rsid w:val="00590713"/>
    <w:rsid w:val="005A5291"/>
    <w:rsid w:val="005A53C7"/>
    <w:rsid w:val="005A7AAB"/>
    <w:rsid w:val="005D7379"/>
    <w:rsid w:val="005E1F9F"/>
    <w:rsid w:val="005E7CB4"/>
    <w:rsid w:val="00624491"/>
    <w:rsid w:val="006313E8"/>
    <w:rsid w:val="00634F34"/>
    <w:rsid w:val="0064301A"/>
    <w:rsid w:val="00644EC2"/>
    <w:rsid w:val="006750D2"/>
    <w:rsid w:val="00690F26"/>
    <w:rsid w:val="006D58C9"/>
    <w:rsid w:val="00745D90"/>
    <w:rsid w:val="00766686"/>
    <w:rsid w:val="00771198"/>
    <w:rsid w:val="007855DD"/>
    <w:rsid w:val="007A532F"/>
    <w:rsid w:val="007C7622"/>
    <w:rsid w:val="007C7E54"/>
    <w:rsid w:val="007D004D"/>
    <w:rsid w:val="007E2205"/>
    <w:rsid w:val="007F4A61"/>
    <w:rsid w:val="008402AC"/>
    <w:rsid w:val="00842BFB"/>
    <w:rsid w:val="008478F5"/>
    <w:rsid w:val="0088036C"/>
    <w:rsid w:val="008A7775"/>
    <w:rsid w:val="008B30BB"/>
    <w:rsid w:val="008E70B1"/>
    <w:rsid w:val="00903F93"/>
    <w:rsid w:val="009212D5"/>
    <w:rsid w:val="009338FA"/>
    <w:rsid w:val="00933D8F"/>
    <w:rsid w:val="009400EE"/>
    <w:rsid w:val="0095561B"/>
    <w:rsid w:val="009624EE"/>
    <w:rsid w:val="009668A0"/>
    <w:rsid w:val="0097307E"/>
    <w:rsid w:val="00977949"/>
    <w:rsid w:val="00986D5E"/>
    <w:rsid w:val="009916D2"/>
    <w:rsid w:val="009D0D0E"/>
    <w:rsid w:val="009D103A"/>
    <w:rsid w:val="009D53C1"/>
    <w:rsid w:val="009E2553"/>
    <w:rsid w:val="009E44B8"/>
    <w:rsid w:val="009F76A8"/>
    <w:rsid w:val="00A02298"/>
    <w:rsid w:val="00A23C52"/>
    <w:rsid w:val="00A7718A"/>
    <w:rsid w:val="00A876B9"/>
    <w:rsid w:val="00AD2441"/>
    <w:rsid w:val="00AF2682"/>
    <w:rsid w:val="00B03181"/>
    <w:rsid w:val="00B60D39"/>
    <w:rsid w:val="00B81126"/>
    <w:rsid w:val="00B83516"/>
    <w:rsid w:val="00B876C2"/>
    <w:rsid w:val="00B930FC"/>
    <w:rsid w:val="00BA001A"/>
    <w:rsid w:val="00BC54DF"/>
    <w:rsid w:val="00BD3366"/>
    <w:rsid w:val="00BF3411"/>
    <w:rsid w:val="00C21B74"/>
    <w:rsid w:val="00C560A3"/>
    <w:rsid w:val="00CE17D7"/>
    <w:rsid w:val="00CE6C1F"/>
    <w:rsid w:val="00D055E9"/>
    <w:rsid w:val="00D10171"/>
    <w:rsid w:val="00D32CD7"/>
    <w:rsid w:val="00D65901"/>
    <w:rsid w:val="00D96A0E"/>
    <w:rsid w:val="00DB70B9"/>
    <w:rsid w:val="00DC3399"/>
    <w:rsid w:val="00DC7CF8"/>
    <w:rsid w:val="00DD5158"/>
    <w:rsid w:val="00E001FD"/>
    <w:rsid w:val="00E22545"/>
    <w:rsid w:val="00E25C81"/>
    <w:rsid w:val="00E3348E"/>
    <w:rsid w:val="00E701AF"/>
    <w:rsid w:val="00E91371"/>
    <w:rsid w:val="00EB4008"/>
    <w:rsid w:val="00EB74C5"/>
    <w:rsid w:val="00EF4AEA"/>
    <w:rsid w:val="00F34156"/>
    <w:rsid w:val="00F47D58"/>
    <w:rsid w:val="00F61C02"/>
    <w:rsid w:val="00F76A2C"/>
    <w:rsid w:val="00F8276B"/>
    <w:rsid w:val="00FA4337"/>
    <w:rsid w:val="00FC5BEC"/>
    <w:rsid w:val="00FD3FC5"/>
    <w:rsid w:val="00FD5A22"/>
    <w:rsid w:val="00FF24DC"/>
    <w:rsid w:val="3D5E55AD"/>
    <w:rsid w:val="49DC4A7C"/>
    <w:rsid w:val="55590894"/>
    <w:rsid w:val="6D3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oNotEmbedSmartTags/>
  <w:decimalSymbol w:val="."/>
  <w:listSeparator w:val=","/>
  <w15:chartTrackingRefBased/>
  <w15:docId w15:val="{F0035519-2478-4862-B282-5864D6D5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semiHidden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color w:val="0000FF"/>
      <w:sz w:val="26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120"/>
      <w:jc w:val="right"/>
      <w:outlineLvl w:val="1"/>
    </w:pPr>
    <w:rPr>
      <w:rFonts w:ascii=".VnTimeH" w:hAnsi=".VnTimeH"/>
      <w:b/>
      <w:spacing w:val="28"/>
      <w:sz w:val="22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80" w:after="80"/>
      <w:ind w:left="-454"/>
      <w:jc w:val="right"/>
      <w:outlineLvl w:val="2"/>
    </w:pPr>
    <w:rPr>
      <w:rFonts w:ascii=".VnTimeH" w:hAnsi=".VnTimeH"/>
      <w:b/>
      <w:spacing w:val="28"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.VnTimeH" w:hAnsi=".VnTimeH"/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80" w:after="80"/>
      <w:ind w:firstLine="709"/>
      <w:jc w:val="both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locked/>
    <w:rPr>
      <w:rFonts w:ascii="Cambria" w:hAnsi="Cambria" w:cs="Times New Roman"/>
      <w:b/>
      <w:bCs/>
      <w:color w:val="0000FF"/>
      <w:sz w:val="26"/>
      <w:szCs w:val="26"/>
    </w:rPr>
  </w:style>
  <w:style w:type="character" w:customStyle="1" w:styleId="Heading1Char">
    <w:name w:val="Heading 1 Char"/>
    <w:basedOn w:val="DefaultParagraphFont"/>
    <w:link w:val="Heading1"/>
    <w:locked/>
    <w:rPr>
      <w:rFonts w:ascii="Cambria" w:hAnsi="Cambria" w:cs="Times New Roman"/>
      <w:b/>
      <w:bCs/>
      <w:color w:val="0000FF"/>
      <w:kern w:val="32"/>
      <w:sz w:val="32"/>
      <w:szCs w:val="32"/>
    </w:rPr>
  </w:style>
  <w:style w:type="character" w:customStyle="1" w:styleId="FooterChar">
    <w:name w:val="Footer Char"/>
    <w:basedOn w:val="DefaultParagraphFont"/>
    <w:link w:val="Footer"/>
    <w:semiHidden/>
    <w:locked/>
    <w:rPr>
      <w:rFonts w:ascii=".VnTime" w:hAnsi=".VnTime" w:cs="Times New Roman"/>
      <w:color w:val="0000FF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locked/>
    <w:rPr>
      <w:rFonts w:ascii="Cambria" w:hAnsi="Cambria" w:cs="Times New Roman"/>
      <w:b/>
      <w:bCs/>
      <w:i/>
      <w:iCs/>
      <w:color w:val="0000FF"/>
      <w:sz w:val="28"/>
      <w:szCs w:val="28"/>
    </w:rPr>
  </w:style>
  <w:style w:type="character" w:customStyle="1" w:styleId="BodyTextChar">
    <w:name w:val="Body Text Char"/>
    <w:basedOn w:val="DefaultParagraphFont"/>
    <w:link w:val="BodyText"/>
    <w:semiHidden/>
    <w:locked/>
    <w:rPr>
      <w:rFonts w:ascii=".VnTime" w:hAnsi=".VnTime" w:cs="Times New Roman"/>
      <w:color w:val="0000FF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locked/>
    <w:rPr>
      <w:rFonts w:ascii="Calibri" w:hAnsi="Calibri" w:cs="Times New Roman"/>
      <w:b/>
      <w:bCs/>
      <w:color w:val="0000F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Pr>
      <w:rFonts w:ascii="Calibri" w:hAnsi="Calibri" w:cs="Times New Roman"/>
      <w:b/>
      <w:bCs/>
      <w:i/>
      <w:iCs/>
      <w:color w:val="0000FF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locked/>
    <w:rPr>
      <w:rFonts w:ascii=".VnTime" w:hAnsi=".VnTime" w:cs="Times New Roman"/>
      <w:color w:val="0000FF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locked/>
    <w:rPr>
      <w:rFonts w:ascii=".VnTime" w:hAnsi=".VnTime" w:cs="Times New Roman"/>
      <w:color w:val="0000FF"/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color w:val="auto"/>
    </w:rPr>
  </w:style>
  <w:style w:type="paragraph" w:styleId="BodyText2">
    <w:name w:val="Body Text 2"/>
    <w:basedOn w:val="Normal"/>
    <w:link w:val="BodyText2Char"/>
    <w:rPr>
      <w:sz w:val="24"/>
    </w:rPr>
  </w:style>
  <w:style w:type="paragraph" w:styleId="BodyText">
    <w:name w:val="Body Text"/>
    <w:basedOn w:val="Normal"/>
    <w:link w:val="BodyTextChar"/>
    <w:rPr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>General Department of Taxation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MÉu sè: 02A/TT§B</dc:title>
  <dc:subject/>
  <dc:creator>bthuong</dc:creator>
  <cp:keywords/>
  <dc:description/>
  <cp:lastModifiedBy>huan nguyen</cp:lastModifiedBy>
  <cp:revision>3</cp:revision>
  <cp:lastPrinted>2013-11-26T09:50:00Z</cp:lastPrinted>
  <dcterms:created xsi:type="dcterms:W3CDTF">2022-09-12T15:52:00Z</dcterms:created>
  <dcterms:modified xsi:type="dcterms:W3CDTF">2022-09-12T16:23:00Z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