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12E4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B04060" w14:textId="77777777" w:rsidR="00000000" w:rsidRDefault="0090409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A27FEF" w14:textId="77777777" w:rsidR="00000000" w:rsidRDefault="0090409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8DEE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D85CDA" w14:textId="77777777" w:rsidR="00000000" w:rsidRDefault="00904098">
            <w:pPr>
              <w:spacing w:before="120"/>
              <w:jc w:val="center"/>
            </w:pPr>
            <w:r>
              <w:rPr>
                <w:lang w:val="vi-VN"/>
              </w:rPr>
              <w:t>Số: 172/2016/NĐ-CP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6F1BE5" w14:textId="77777777" w:rsidR="00000000" w:rsidRDefault="00904098">
            <w:pPr>
              <w:spacing w:before="120"/>
              <w:jc w:val="right"/>
            </w:pPr>
            <w:r>
              <w:rPr>
                <w:i/>
                <w:iCs/>
              </w:rPr>
              <w:t>Hà Nội</w:t>
            </w:r>
            <w:r>
              <w:rPr>
                <w:i/>
                <w:iCs/>
                <w:lang w:val="vi-VN"/>
              </w:rPr>
              <w:t>, ngày</w:t>
            </w:r>
            <w:r>
              <w:rPr>
                <w:i/>
                <w:iCs/>
              </w:rPr>
              <w:t xml:space="preserve"> 27 </w:t>
            </w:r>
            <w:r>
              <w:rPr>
                <w:i/>
                <w:iCs/>
                <w:lang w:val="vi-VN"/>
              </w:rPr>
              <w:t>tháng</w:t>
            </w:r>
            <w:r>
              <w:rPr>
                <w:i/>
                <w:iCs/>
              </w:rPr>
              <w:t xml:space="preserve"> 12 </w:t>
            </w:r>
            <w:r>
              <w:rPr>
                <w:i/>
                <w:iCs/>
                <w:lang w:val="vi-VN"/>
              </w:rPr>
              <w:t>năm</w:t>
            </w:r>
            <w:r>
              <w:rPr>
                <w:i/>
                <w:iCs/>
              </w:rPr>
              <w:t xml:space="preserve"> 2016</w:t>
            </w:r>
          </w:p>
        </w:tc>
      </w:tr>
    </w:tbl>
    <w:p w14:paraId="3FF1EB45" w14:textId="77777777" w:rsidR="00000000" w:rsidRDefault="00904098">
      <w:pPr>
        <w:spacing w:before="120" w:after="280" w:afterAutospacing="1"/>
      </w:pPr>
      <w:r>
        <w:t> </w:t>
      </w:r>
    </w:p>
    <w:p w14:paraId="3EDB96A6" w14:textId="77777777" w:rsidR="00000000" w:rsidRDefault="00904098">
      <w:pPr>
        <w:spacing w:before="120" w:after="280" w:afterAutospacing="1"/>
        <w:jc w:val="center"/>
      </w:pPr>
      <w:bookmarkStart w:id="1" w:name="loai_1"/>
      <w:r>
        <w:rPr>
          <w:b/>
          <w:bCs/>
          <w:lang w:val="vi-VN"/>
        </w:rPr>
        <w:t>NGHỊ ĐỊNH</w:t>
      </w:r>
      <w:bookmarkEnd w:id="1"/>
    </w:p>
    <w:p w14:paraId="092F3D51" w14:textId="77777777" w:rsidR="00000000" w:rsidRDefault="00904098">
      <w:pPr>
        <w:spacing w:before="120" w:after="280" w:afterAutospacing="1"/>
        <w:jc w:val="center"/>
      </w:pPr>
      <w:bookmarkStart w:id="2" w:name="loai_1_name"/>
      <w:r>
        <w:rPr>
          <w:lang w:val="vi-VN"/>
        </w:rPr>
        <w:t>SỬA ĐỔI NGHỊ ĐỊNH SỐ 67/2014/NĐ-CP NGÀY 07 THÁNG 7 NĂM 2014 CỦA CHÍNH PHỦ VỀ MỘT SỐ CHÍNH S</w:t>
      </w:r>
      <w:r>
        <w:rPr>
          <w:lang w:val="vi-VN"/>
        </w:rPr>
        <w:t>ÁCH PHÁT TRIỂN THỦY SẢN</w:t>
      </w:r>
      <w:bookmarkEnd w:id="2"/>
    </w:p>
    <w:p w14:paraId="74500C30" w14:textId="77777777" w:rsidR="00000000" w:rsidRDefault="00904098">
      <w:pPr>
        <w:spacing w:before="120" w:after="280" w:afterAutospacing="1"/>
      </w:pPr>
      <w:r>
        <w:rPr>
          <w:i/>
          <w:iCs/>
          <w:lang w:val="vi-VN"/>
        </w:rPr>
        <w:t>Căn cứ Luật tổ chức Chính phủ ngày 19 tháng 6 năm 2015;</w:t>
      </w:r>
    </w:p>
    <w:p w14:paraId="3DF07D61" w14:textId="77777777" w:rsidR="00000000" w:rsidRDefault="00904098">
      <w:pPr>
        <w:spacing w:before="120" w:after="280" w:afterAutospacing="1"/>
      </w:pPr>
      <w:r>
        <w:rPr>
          <w:i/>
          <w:iCs/>
          <w:lang w:val="vi-VN"/>
        </w:rPr>
        <w:t>Căn cứ Luật ngân sách nhà nước ngày 16 tháng 12 năm 2002;</w:t>
      </w:r>
    </w:p>
    <w:p w14:paraId="4E06DA77" w14:textId="77777777" w:rsidR="00000000" w:rsidRDefault="00904098">
      <w:pPr>
        <w:spacing w:before="120" w:after="280" w:afterAutospacing="1"/>
      </w:pPr>
      <w:r>
        <w:rPr>
          <w:i/>
          <w:iCs/>
          <w:lang w:val="vi-VN"/>
        </w:rPr>
        <w:t>Căn cứ Luật thủy sản ngày 26 tháng 11 năm 2003;</w:t>
      </w:r>
    </w:p>
    <w:p w14:paraId="77F7D41B" w14:textId="77777777" w:rsidR="00000000" w:rsidRDefault="00904098">
      <w:pPr>
        <w:spacing w:before="120" w:after="280" w:afterAutospacing="1"/>
      </w:pPr>
      <w:r>
        <w:rPr>
          <w:i/>
          <w:iCs/>
          <w:lang w:val="vi-VN"/>
        </w:rPr>
        <w:t>Căn cứ Luật Ngân hàng Nhà nước Việt Nam ngày 16 tháng 6 năm 2010;</w:t>
      </w:r>
    </w:p>
    <w:p w14:paraId="7990F795" w14:textId="77777777" w:rsidR="00000000" w:rsidRDefault="00904098">
      <w:pPr>
        <w:spacing w:before="120" w:after="280" w:afterAutospacing="1"/>
      </w:pPr>
      <w:r>
        <w:rPr>
          <w:i/>
          <w:iCs/>
          <w:lang w:val="vi-VN"/>
        </w:rPr>
        <w:t xml:space="preserve">Căn </w:t>
      </w:r>
      <w:r>
        <w:rPr>
          <w:i/>
          <w:iCs/>
          <w:lang w:val="vi-VN"/>
        </w:rPr>
        <w:t>cứ Luật tổ chức tín dụng ngày 16 tháng 6 năm 2010;</w:t>
      </w:r>
    </w:p>
    <w:p w14:paraId="4976FEFF" w14:textId="77777777" w:rsidR="00000000" w:rsidRDefault="00904098">
      <w:pPr>
        <w:spacing w:before="120" w:after="280" w:afterAutospacing="1"/>
      </w:pPr>
      <w:r>
        <w:rPr>
          <w:i/>
          <w:iCs/>
          <w:lang w:val="vi-VN"/>
        </w:rPr>
        <w:t>Căn cứ Luật thuế gi</w:t>
      </w:r>
      <w:r>
        <w:rPr>
          <w:i/>
          <w:iCs/>
        </w:rPr>
        <w:t xml:space="preserve">á </w:t>
      </w:r>
      <w:r>
        <w:rPr>
          <w:i/>
          <w:iCs/>
          <w:lang w:val="vi-VN"/>
        </w:rPr>
        <w:t>trị gia tăng ngày 03 tháng 6 năm 2008 và Luật sửa đổi, b</w:t>
      </w:r>
      <w:r>
        <w:rPr>
          <w:i/>
          <w:iCs/>
        </w:rPr>
        <w:t xml:space="preserve">ổ </w:t>
      </w:r>
      <w:r>
        <w:rPr>
          <w:i/>
          <w:iCs/>
          <w:lang w:val="vi-VN"/>
        </w:rPr>
        <w:t>sung một s</w:t>
      </w:r>
      <w:r>
        <w:rPr>
          <w:i/>
          <w:iCs/>
        </w:rPr>
        <w:t xml:space="preserve">ố </w:t>
      </w:r>
      <w:r>
        <w:rPr>
          <w:i/>
          <w:iCs/>
          <w:lang w:val="vi-VN"/>
        </w:rPr>
        <w:t>điều của Luật thuế giá trị gia tăng ngày 19 tháng 6 năm 2013; Luật sửa đổi, bổ sung một số điều của c</w:t>
      </w:r>
      <w:r>
        <w:rPr>
          <w:i/>
          <w:iCs/>
        </w:rPr>
        <w:t>á</w:t>
      </w:r>
      <w:r>
        <w:rPr>
          <w:i/>
          <w:iCs/>
          <w:lang w:val="vi-VN"/>
        </w:rPr>
        <w:t>c Luật về th</w:t>
      </w:r>
      <w:r>
        <w:rPr>
          <w:i/>
          <w:iCs/>
          <w:lang w:val="vi-VN"/>
        </w:rPr>
        <w:t>uế ngày 26 tháng 11 năm 20</w:t>
      </w:r>
      <w:r>
        <w:rPr>
          <w:i/>
          <w:iCs/>
        </w:rPr>
        <w:t>1</w:t>
      </w:r>
      <w:r>
        <w:rPr>
          <w:i/>
          <w:iCs/>
          <w:lang w:val="vi-VN"/>
        </w:rPr>
        <w:t>4;</w:t>
      </w:r>
    </w:p>
    <w:p w14:paraId="75215DD1" w14:textId="77777777" w:rsidR="00000000" w:rsidRDefault="00904098">
      <w:pPr>
        <w:spacing w:before="120" w:after="280" w:afterAutospacing="1"/>
      </w:pPr>
      <w:r>
        <w:rPr>
          <w:i/>
          <w:iCs/>
          <w:lang w:val="vi-VN"/>
        </w:rPr>
        <w:t>Theo đề nghị của Bộ trưởng Bộ Tài chính;</w:t>
      </w:r>
    </w:p>
    <w:p w14:paraId="1C190B52" w14:textId="77777777" w:rsidR="00000000" w:rsidRDefault="00904098">
      <w:pPr>
        <w:spacing w:before="120" w:after="280" w:afterAutospacing="1"/>
      </w:pPr>
      <w:r>
        <w:rPr>
          <w:i/>
          <w:iCs/>
          <w:lang w:val="vi-VN"/>
        </w:rPr>
        <w:t>Chính phủ ban hành Nghị định sửa đ</w:t>
      </w:r>
      <w:r>
        <w:rPr>
          <w:i/>
          <w:iCs/>
        </w:rPr>
        <w:t>ổ</w:t>
      </w:r>
      <w:r>
        <w:rPr>
          <w:i/>
          <w:iCs/>
          <w:lang w:val="vi-VN"/>
        </w:rPr>
        <w:t>i Nghị định số 67/20</w:t>
      </w:r>
      <w:r>
        <w:rPr>
          <w:i/>
          <w:iCs/>
        </w:rPr>
        <w:t>1</w:t>
      </w:r>
      <w:r>
        <w:rPr>
          <w:i/>
          <w:iCs/>
          <w:lang w:val="vi-VN"/>
        </w:rPr>
        <w:t>4/NĐ-CP ngày 07 tháng 7 năm 2014 của Chính phủ về một số chính sách phát triển thủy sản.</w:t>
      </w:r>
    </w:p>
    <w:p w14:paraId="07D40DF4" w14:textId="77777777" w:rsidR="00000000" w:rsidRDefault="00904098">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Bãi bỏ</w:t>
      </w:r>
      <w:bookmarkEnd w:id="4"/>
      <w:r>
        <w:rPr>
          <w:lang w:val="vi-VN"/>
        </w:rPr>
        <w:t xml:space="preserve"> </w:t>
      </w:r>
      <w:bookmarkStart w:id="5" w:name="dc_1"/>
      <w:r>
        <w:rPr>
          <w:lang w:val="vi-VN"/>
        </w:rPr>
        <w:t xml:space="preserve">khoản 6 Điều 6 Nghị định </w:t>
      </w:r>
      <w:r>
        <w:rPr>
          <w:lang w:val="vi-VN"/>
        </w:rPr>
        <w:t>số 67/2014/NĐ-CP</w:t>
      </w:r>
      <w:bookmarkEnd w:id="5"/>
      <w:r>
        <w:rPr>
          <w:lang w:val="vi-VN"/>
        </w:rPr>
        <w:t xml:space="preserve"> </w:t>
      </w:r>
      <w:bookmarkStart w:id="6" w:name="dieu_1_name_name"/>
      <w:r>
        <w:rPr>
          <w:lang w:val="vi-VN"/>
        </w:rPr>
        <w:t>ngày 07 tháng 7 năm 2014 của Chính phủ về một số chính sách phát triển thủy sản.</w:t>
      </w:r>
      <w:bookmarkEnd w:id="6"/>
    </w:p>
    <w:p w14:paraId="6D27EFDA" w14:textId="77777777" w:rsidR="00000000" w:rsidRDefault="00904098">
      <w:pPr>
        <w:spacing w:before="120" w:after="280" w:afterAutospacing="1"/>
      </w:pPr>
      <w:bookmarkStart w:id="7" w:name="dieu_2"/>
      <w:r>
        <w:rPr>
          <w:b/>
          <w:bCs/>
          <w:lang w:val="vi-VN"/>
        </w:rPr>
        <w:t>Điều 2. Điều khoản chuyển tiếp</w:t>
      </w:r>
      <w:bookmarkEnd w:id="7"/>
    </w:p>
    <w:p w14:paraId="30297076" w14:textId="77777777" w:rsidR="00000000" w:rsidRDefault="00904098">
      <w:pPr>
        <w:spacing w:before="120" w:after="280" w:afterAutospacing="1"/>
      </w:pPr>
      <w:r>
        <w:rPr>
          <w:lang w:val="vi-VN"/>
        </w:rPr>
        <w:t>1. Đối với những hợp đồng đóng mới, nâng cấp tàu đánh bắt xa bờ có tổng công suất máy chính từ 400 CV trở lên được ký và hoàn t</w:t>
      </w:r>
      <w:r>
        <w:rPr>
          <w:lang w:val="vi-VN"/>
        </w:rPr>
        <w:t>hành, bàn giao thực tế trước ngày 01 tháng 01 năm 2015, chủ tàu được hoàn thuế giá trị gia t</w:t>
      </w:r>
      <w:r>
        <w:t>ă</w:t>
      </w:r>
      <w:r>
        <w:rPr>
          <w:lang w:val="vi-VN"/>
        </w:rPr>
        <w:t>ng theo quy định của pháp luật về thuế giá tr</w:t>
      </w:r>
      <w:r>
        <w:t xml:space="preserve">ị </w:t>
      </w:r>
      <w:r>
        <w:rPr>
          <w:lang w:val="vi-VN"/>
        </w:rPr>
        <w:t>gia tăng tại thời điểm ký hợp đồng.</w:t>
      </w:r>
    </w:p>
    <w:p w14:paraId="40CC38DB" w14:textId="77777777" w:rsidR="00000000" w:rsidRDefault="00904098">
      <w:pPr>
        <w:spacing w:before="120" w:after="280" w:afterAutospacing="1"/>
      </w:pPr>
      <w:r>
        <w:rPr>
          <w:lang w:val="vi-VN"/>
        </w:rPr>
        <w:t>Trường hợp chủ tàu tự đ</w:t>
      </w:r>
      <w:r>
        <w:t>ó</w:t>
      </w:r>
      <w:r>
        <w:rPr>
          <w:lang w:val="vi-VN"/>
        </w:rPr>
        <w:t>ng mới, nâng cấp tàu đánh bắt xa bờ c</w:t>
      </w:r>
      <w:r>
        <w:t xml:space="preserve">ó </w:t>
      </w:r>
      <w:r>
        <w:rPr>
          <w:lang w:val="vi-VN"/>
        </w:rPr>
        <w:t>tổng công suất má</w:t>
      </w:r>
      <w:r>
        <w:rPr>
          <w:lang w:val="vi-VN"/>
        </w:rPr>
        <w:t>y chính từ 400 CV trở lên phát sinh trước ngày 01 tháng 01 năm 2015 (không ký hợp đồng) được hoàn thuế giá trị gia tăng đối với những hóa đơn mua hàng hóa, dịch vụ phục vụ cho hoạt động đ</w:t>
      </w:r>
      <w:r>
        <w:t>ó</w:t>
      </w:r>
      <w:r>
        <w:rPr>
          <w:lang w:val="vi-VN"/>
        </w:rPr>
        <w:t>ng tàu (bao gồm cả đóng mới và nâng cấp) kể từ ngày 25 tháng 8 năm 2</w:t>
      </w:r>
      <w:r>
        <w:rPr>
          <w:lang w:val="vi-VN"/>
        </w:rPr>
        <w:t>014 đến trước ngày 01 tháng 01 năm 2015.</w:t>
      </w:r>
    </w:p>
    <w:p w14:paraId="75AE092A" w14:textId="77777777" w:rsidR="00000000" w:rsidRDefault="00904098">
      <w:pPr>
        <w:spacing w:before="120" w:after="280" w:afterAutospacing="1"/>
      </w:pPr>
      <w:r>
        <w:rPr>
          <w:lang w:val="vi-VN"/>
        </w:rPr>
        <w:lastRenderedPageBreak/>
        <w:t>2. Đối với những hợp đồng đóng mới, nâng cấp tàu đánh bắt xa bờ có tổng công suất máy chính từ 400 CV trở lên được ký tr</w:t>
      </w:r>
      <w:r>
        <w:t>ướ</w:t>
      </w:r>
      <w:r>
        <w:rPr>
          <w:lang w:val="vi-VN"/>
        </w:rPr>
        <w:t>c ngày 01 tháng 01 năm 2015 nhưng hoàn thành, nghiệm thu, bàn giao từ ngày 01 tháng 01 năm 20</w:t>
      </w:r>
      <w:r>
        <w:rPr>
          <w:lang w:val="vi-VN"/>
        </w:rPr>
        <w:t>15 tr</w:t>
      </w:r>
      <w:r>
        <w:t xml:space="preserve">ở </w:t>
      </w:r>
      <w:r>
        <w:rPr>
          <w:lang w:val="vi-VN"/>
        </w:rPr>
        <w:t xml:space="preserve">đi và những trường hợp đóng mới, nâng cấp tàu đánh bắt xa bờ được ký từ ngày 01 tháng 01 năm 2015, thực hiện theo quy định tại </w:t>
      </w:r>
      <w:bookmarkStart w:id="8" w:name="dc_2"/>
      <w:r>
        <w:rPr>
          <w:lang w:val="vi-VN"/>
        </w:rPr>
        <w:t>khoản 1 Điều 3 Luật sửa đổi, bổ sung một số điều của các Luật về thuế số 71/2014/QH13</w:t>
      </w:r>
      <w:bookmarkEnd w:id="8"/>
      <w:r>
        <w:rPr>
          <w:lang w:val="vi-VN"/>
        </w:rPr>
        <w:t xml:space="preserve"> ngày 26 tháng 11 năm 2014 của Quốc h</w:t>
      </w:r>
      <w:r>
        <w:rPr>
          <w:lang w:val="vi-VN"/>
        </w:rPr>
        <w:t xml:space="preserve">ội và Điều 1 của Nghị định này. </w:t>
      </w:r>
      <w:r>
        <w:t>S</w:t>
      </w:r>
      <w:r>
        <w:rPr>
          <w:lang w:val="vi-VN"/>
        </w:rPr>
        <w:t xml:space="preserve">ố thuế giá trị gia tăng đầu vào của hàng hóa, dịch vụ, tài sản cố định phục vụ cho việc đóng mới, nâng cấp tàu đánh bắt xa bờ không được hoàn thuế mà tính vào chi phí được trừ khi xác định thu nhập chịu thuế thu nhập doanh </w:t>
      </w:r>
      <w:r>
        <w:rPr>
          <w:lang w:val="vi-VN"/>
        </w:rPr>
        <w:t xml:space="preserve">nghiệp. Chủ tàu được Nhà nước hỗ trợ vay ưu đãi theo quy định tại </w:t>
      </w:r>
      <w:bookmarkStart w:id="9" w:name="dc_3"/>
      <w:r>
        <w:rPr>
          <w:lang w:val="vi-VN"/>
        </w:rPr>
        <w:t>điểm c khoản 1 Điều 4 Nghị định số 67/2014/NĐ-CP</w:t>
      </w:r>
      <w:bookmarkEnd w:id="9"/>
      <w:r>
        <w:rPr>
          <w:lang w:val="vi-VN"/>
        </w:rPr>
        <w:t xml:space="preserve"> ngày 07 tháng 7 năm 2014 của Chính phủ về một số chính sách phát triển thủy sản (đã được sửa đổi, bổ sung bởi </w:t>
      </w:r>
      <w:bookmarkStart w:id="10" w:name="dc_4"/>
      <w:r>
        <w:rPr>
          <w:lang w:val="vi-VN"/>
        </w:rPr>
        <w:t>khoản 3 Điều 1 Nghị định số 89/</w:t>
      </w:r>
      <w:r>
        <w:rPr>
          <w:lang w:val="vi-VN"/>
        </w:rPr>
        <w:t>2015/NĐ-CP</w:t>
      </w:r>
      <w:bookmarkEnd w:id="10"/>
      <w:r>
        <w:rPr>
          <w:lang w:val="vi-VN"/>
        </w:rPr>
        <w:t xml:space="preserve"> ngày 02 tháng 10 năm 2015 của Chính phủ về việc sửa đổi, bổ sung một số điều của Nghị định số 67/2014/NĐ-CP); giá trị tàu đóng mới, nâng cấp được vay </w:t>
      </w:r>
      <w:r>
        <w:t xml:space="preserve">ưu </w:t>
      </w:r>
      <w:r>
        <w:rPr>
          <w:lang w:val="vi-VN"/>
        </w:rPr>
        <w:t>đãi bao gồm cả các khoản thuế giá trị gia tăng đầu vào (nếu có).</w:t>
      </w:r>
    </w:p>
    <w:p w14:paraId="30A287C5" w14:textId="77777777" w:rsidR="00000000" w:rsidRDefault="00904098">
      <w:pPr>
        <w:spacing w:before="120" w:after="280" w:afterAutospacing="1"/>
      </w:pPr>
      <w:bookmarkStart w:id="11" w:name="dieu_3"/>
      <w:r>
        <w:rPr>
          <w:b/>
          <w:bCs/>
          <w:lang w:val="vi-VN"/>
        </w:rPr>
        <w:t>Điều 3. Hiệu lực thi hành</w:t>
      </w:r>
      <w:bookmarkEnd w:id="11"/>
    </w:p>
    <w:p w14:paraId="663F5F9D" w14:textId="77777777" w:rsidR="00000000" w:rsidRDefault="00904098">
      <w:pPr>
        <w:spacing w:before="120" w:after="280" w:afterAutospacing="1"/>
      </w:pPr>
      <w:r>
        <w:rPr>
          <w:lang w:val="vi-VN"/>
        </w:rPr>
        <w:t>1</w:t>
      </w:r>
      <w:r>
        <w:rPr>
          <w:lang w:val="vi-VN"/>
        </w:rPr>
        <w:t>. Nghị định này có hiệu lực thi hành từ ngày 15 tháng 02 năm 2017.</w:t>
      </w:r>
    </w:p>
    <w:p w14:paraId="2843FC14" w14:textId="77777777" w:rsidR="00000000" w:rsidRDefault="00904098">
      <w:pPr>
        <w:spacing w:before="120" w:after="280" w:afterAutospacing="1"/>
      </w:pPr>
      <w:r>
        <w:rPr>
          <w:lang w:val="vi-VN"/>
        </w:rPr>
        <w:t>2. Các Bộ trưởng, Thủ trưởng cơ quan ngang bộ, Thủ trưởng cơ quan thuộc Chính phủ, Chủ tịch Ủy ban nhân dân các tỉnh, th</w:t>
      </w:r>
      <w:r>
        <w:t>à</w:t>
      </w:r>
      <w:r>
        <w:rPr>
          <w:lang w:val="vi-VN"/>
        </w:rPr>
        <w:t>nh ph</w:t>
      </w:r>
      <w:r>
        <w:t xml:space="preserve">ố </w:t>
      </w:r>
      <w:r>
        <w:rPr>
          <w:lang w:val="vi-VN"/>
        </w:rPr>
        <w:t xml:space="preserve">trực thuộc trung ương, Chủ tịch các Hội, Hiệp hội ngành hàng </w:t>
      </w:r>
      <w:r>
        <w:rPr>
          <w:lang w:val="vi-VN"/>
        </w:rPr>
        <w:t>thủy sản trong phạm vi chức năng, nhiệm vụ của mình có trách nhiệm thi hành Nghị định này.</w:t>
      </w:r>
      <w:r>
        <w:t>/.</w:t>
      </w:r>
    </w:p>
    <w:p w14:paraId="532A5046" w14:textId="77777777" w:rsidR="00000000" w:rsidRDefault="0090409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AD4D62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9567270" w14:textId="77777777" w:rsidR="00000000" w:rsidRDefault="00904098">
            <w:pPr>
              <w:spacing w:before="120" w:after="280" w:afterAutospacing="1"/>
            </w:pPr>
            <w:r>
              <w:rPr>
                <w:lang w:val="vi-VN"/>
              </w:rPr>
              <w:t> </w:t>
            </w:r>
          </w:p>
          <w:p w14:paraId="2470E078" w14:textId="77777777" w:rsidR="00000000" w:rsidRDefault="0090409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w:t>
            </w:r>
            <w:r>
              <w:rPr>
                <w:sz w:val="16"/>
                <w:lang w:val="vi-VN"/>
              </w:rPr>
              <w: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w:t>
            </w:r>
            <w:r>
              <w:rPr>
                <w:sz w:val="16"/>
              </w:rPr>
              <w:t>ồ</w:t>
            </w:r>
            <w:r>
              <w:rPr>
                <w:sz w:val="16"/>
                <w:lang w:val="vi-VN"/>
              </w:rPr>
              <w:t>ng dân tộc và các Ủy ban của Quốc hội;</w:t>
            </w:r>
            <w:r>
              <w:rPr>
                <w:sz w:val="16"/>
                <w:lang w:val="vi-VN"/>
              </w:rPr>
              <w:br/>
              <w:t>- Văn phòng Quốc hội;</w:t>
            </w:r>
            <w:r>
              <w:rPr>
                <w:sz w:val="16"/>
                <w:lang w:val="vi-VN"/>
              </w:rPr>
              <w:br/>
              <w:t>- Tòa án nhân dân tố</w:t>
            </w:r>
            <w:r>
              <w:rPr>
                <w:sz w:val="16"/>
              </w:rPr>
              <w:t>i</w:t>
            </w:r>
            <w:r>
              <w:rPr>
                <w:sz w:val="16"/>
                <w:lang w:val="vi-VN"/>
              </w:rPr>
              <w:t xml:space="preserve"> cao;</w:t>
            </w:r>
            <w:r>
              <w:rPr>
                <w:sz w:val="16"/>
                <w:lang w:val="vi-VN"/>
              </w:rPr>
              <w:br/>
              <w:t>- Viện kiểm sát nhân dân t</w:t>
            </w:r>
            <w:r>
              <w:rPr>
                <w:sz w:val="16"/>
              </w:rPr>
              <w:t>ối</w:t>
            </w:r>
            <w:r>
              <w:rPr>
                <w:sz w:val="16"/>
                <w:lang w:val="vi-VN"/>
              </w:rPr>
              <w:t xml:space="preserve"> cao</w:t>
            </w:r>
            <w:r>
              <w:rPr>
                <w:sz w:val="16"/>
                <w:lang w:val="vi-VN"/>
              </w:rPr>
              <w:t>;</w:t>
            </w:r>
            <w:r>
              <w:rPr>
                <w:sz w:val="16"/>
                <w:lang w:val="vi-VN"/>
              </w:rPr>
              <w:br/>
              <w:t>- Kiểm toán nhà nước;</w:t>
            </w:r>
            <w:r>
              <w:rPr>
                <w:sz w:val="16"/>
                <w:lang w:val="vi-VN"/>
              </w:rPr>
              <w:br/>
              <w:t xml:space="preserve">- </w:t>
            </w:r>
            <w:r>
              <w:rPr>
                <w:sz w:val="16"/>
              </w:rPr>
              <w:t>Ủy</w:t>
            </w:r>
            <w:r>
              <w:rPr>
                <w:sz w:val="16"/>
                <w:lang w:val="vi-VN"/>
              </w:rPr>
              <w:t xml:space="preserve"> ban </w:t>
            </w:r>
            <w:r>
              <w:rPr>
                <w:sz w:val="16"/>
              </w:rPr>
              <w:t>g</w:t>
            </w:r>
            <w:r>
              <w:rPr>
                <w:sz w:val="16"/>
                <w:lang w:val="vi-VN"/>
              </w:rPr>
              <w:t>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w:t>
            </w:r>
            <w:r>
              <w:rPr>
                <w:sz w:val="16"/>
                <w:lang w:val="vi-VN"/>
              </w:rPr>
              <w:t>TTĐT, các Vụ, Cục, đơn vị trực thuộc, Công báo;</w:t>
            </w:r>
            <w:r>
              <w:rPr>
                <w:sz w:val="16"/>
                <w:lang w:val="vi-VN"/>
              </w:rPr>
              <w:br/>
              <w:t>- L</w:t>
            </w:r>
            <w:r>
              <w:rPr>
                <w:sz w:val="16"/>
              </w:rPr>
              <w:t>ưu</w:t>
            </w:r>
            <w:r>
              <w:rPr>
                <w:sz w:val="16"/>
                <w:lang w:val="vi-VN"/>
              </w:rPr>
              <w:t xml:space="preserve">: VT, </w:t>
            </w:r>
            <w:r>
              <w:rPr>
                <w:sz w:val="16"/>
              </w:rPr>
              <w:t xml:space="preserve">NN </w:t>
            </w:r>
            <w:r>
              <w:rPr>
                <w:sz w:val="16"/>
                <w:lang w:val="vi-VN"/>
              </w:rPr>
              <w:t>(3).</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96034C3" w14:textId="77777777" w:rsidR="00000000" w:rsidRDefault="0090409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7228BB02" w14:textId="77777777" w:rsidR="00904098" w:rsidRDefault="00904098">
      <w:pPr>
        <w:spacing w:before="120" w:after="280" w:afterAutospacing="1"/>
      </w:pPr>
      <w:r>
        <w:rPr>
          <w:lang w:val="vi-VN"/>
        </w:rPr>
        <w:t> </w:t>
      </w:r>
    </w:p>
    <w:sectPr w:rsidR="009040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35"/>
    <w:rsid w:val="00501F35"/>
    <w:rsid w:val="009040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180513"/>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2022-08-02T01:35:00Z</dcterms:created>
  <dcterms:modified xsi:type="dcterms:W3CDTF">2022-08-02T01:35:00Z</dcterms:modified>
</cp:coreProperties>
</file>