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9160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4C862A" w14:textId="77777777" w:rsidR="00000000" w:rsidRDefault="00000000">
            <w:pPr>
              <w:jc w:val="center"/>
            </w:pPr>
            <w:r>
              <w:rPr>
                <w:b/>
                <w:bCs/>
              </w:rPr>
              <w:t>HỘI ĐỒNG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C3E0BB"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AAEA3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E27E88D" w14:textId="77777777" w:rsidR="00000000" w:rsidRDefault="00000000">
            <w:pPr>
              <w:jc w:val="center"/>
            </w:pPr>
            <w:r>
              <w:t>Số: 106/2018/NQ-HĐND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C1131C1" w14:textId="77777777" w:rsidR="00000000" w:rsidRDefault="00000000">
            <w:pPr>
              <w:jc w:val="right"/>
            </w:pPr>
            <w:r>
              <w:rPr>
                <w:i/>
                <w:iCs/>
              </w:rPr>
              <w:t>Bắc Ninh, ngày 17 tháng 4 năm 2018</w:t>
            </w:r>
          </w:p>
        </w:tc>
      </w:tr>
    </w:tbl>
    <w:p w14:paraId="58BDF024" w14:textId="77777777" w:rsidR="00000000" w:rsidRDefault="00000000">
      <w:pPr>
        <w:spacing w:after="120"/>
      </w:pPr>
      <w:r>
        <w:t> </w:t>
      </w:r>
    </w:p>
    <w:p w14:paraId="09B26841" w14:textId="77777777" w:rsidR="00000000" w:rsidRDefault="00000000">
      <w:pPr>
        <w:spacing w:after="120"/>
        <w:jc w:val="center"/>
      </w:pPr>
      <w:r>
        <w:rPr>
          <w:b/>
          <w:bCs/>
        </w:rPr>
        <w:t>NGHỊ QUYẾT</w:t>
      </w:r>
    </w:p>
    <w:p w14:paraId="1C562A8E" w14:textId="77777777" w:rsidR="00000000" w:rsidRDefault="00000000">
      <w:pPr>
        <w:spacing w:after="120"/>
        <w:jc w:val="center"/>
      </w:pPr>
      <w:r>
        <w:rPr>
          <w:shd w:val="solid" w:color="FFFFFF" w:fill="auto"/>
        </w:rPr>
        <w:t>V/V QUY ĐỊNH HỖ TRỢ VAY VỐN ĐỂ PHÁT TRIỂN KINH TẾ TRANG TRẠI, KINH TẾ VAC TRÊN ĐỊA BÀN TỈNH</w:t>
      </w:r>
    </w:p>
    <w:p w14:paraId="30AB521E" w14:textId="77777777" w:rsidR="00000000" w:rsidRDefault="00000000">
      <w:pPr>
        <w:spacing w:after="120"/>
        <w:jc w:val="center"/>
      </w:pPr>
      <w:r>
        <w:rPr>
          <w:b/>
          <w:bCs/>
        </w:rPr>
        <w:t>HỘI ĐỒNG NHÂN DÂN TỈNH BẮC NINH</w:t>
      </w:r>
      <w:r>
        <w:rPr>
          <w:b/>
          <w:bCs/>
        </w:rPr>
        <w:br/>
        <w:t>KHÓA XVIII, KỲ HỌP THỨ BẢY</w:t>
      </w:r>
    </w:p>
    <w:p w14:paraId="377A1C25" w14:textId="77777777" w:rsidR="00000000" w:rsidRDefault="00000000">
      <w:pPr>
        <w:spacing w:after="120"/>
      </w:pPr>
      <w:r>
        <w:rPr>
          <w:i/>
          <w:iCs/>
          <w:shd w:val="solid" w:color="FFFFFF" w:fill="auto"/>
        </w:rPr>
        <w:t>Căn cứ Luật Tổ chức chính quyền địa phương năm 2015;</w:t>
      </w:r>
    </w:p>
    <w:p w14:paraId="629689B6" w14:textId="77777777" w:rsidR="00000000" w:rsidRDefault="00000000">
      <w:pPr>
        <w:spacing w:after="120"/>
      </w:pPr>
      <w:r>
        <w:rPr>
          <w:i/>
          <w:iCs/>
          <w:shd w:val="solid" w:color="FFFFFF" w:fill="auto"/>
        </w:rPr>
        <w:t>Căn cứ Luật Ngân sách nhà nước năm 2015;</w:t>
      </w:r>
    </w:p>
    <w:p w14:paraId="442DF5E4" w14:textId="77777777" w:rsidR="00000000" w:rsidRDefault="00000000">
      <w:pPr>
        <w:spacing w:after="120"/>
      </w:pPr>
      <w:r>
        <w:rPr>
          <w:i/>
          <w:iCs/>
          <w:shd w:val="solid" w:color="FFFFFF" w:fill="auto"/>
        </w:rPr>
        <w:t>Căn cứ Nghị định số 55/2015/NĐ-CP ngày 09/6/2015 của Chính phủ về chính sách tín dụng phục vụ phát triển nông nghiệp, nông thôn;</w:t>
      </w:r>
    </w:p>
    <w:p w14:paraId="323EFF73" w14:textId="77777777" w:rsidR="00000000" w:rsidRDefault="00000000">
      <w:pPr>
        <w:spacing w:after="120"/>
      </w:pPr>
      <w:r>
        <w:rPr>
          <w:i/>
          <w:iCs/>
          <w:shd w:val="solid" w:color="FFFFFF" w:fill="auto"/>
        </w:rPr>
        <w:t>Căn cứ Nghị định số 78/2002/NĐ-CP ngày 4/10/2002 của Chính phủ về tín dụng đối với người nghèo và các đối tượng chính sách khác;</w:t>
      </w:r>
    </w:p>
    <w:p w14:paraId="35DAAD87" w14:textId="77777777" w:rsidR="00000000" w:rsidRDefault="00000000">
      <w:pPr>
        <w:spacing w:after="120"/>
      </w:pPr>
      <w:r>
        <w:rPr>
          <w:i/>
          <w:iCs/>
          <w:shd w:val="solid" w:color="FFFFFF" w:fill="auto"/>
        </w:rPr>
        <w:t>Căn cứ Quyết định số 180/2002/QĐ-TTg, ngày 19/12/2002 của Thủ tướng Chính phủ và Quyết định số 30/2015/QĐ-TTg, ngày 31/7/2015 của Thủ tướng Chính phủ về việc sửa đổi, bổ sung một số điều của Quy chế quản lý tài chính đối với Ngân hàng Chính sách xã hội ban hành kèm theo Quyết định số 180/2002/QĐ-TTg;</w:t>
      </w:r>
    </w:p>
    <w:p w14:paraId="213FEA36" w14:textId="77777777" w:rsidR="00000000" w:rsidRDefault="00000000">
      <w:pPr>
        <w:spacing w:after="120"/>
      </w:pPr>
      <w:r>
        <w:rPr>
          <w:i/>
          <w:iCs/>
          <w:shd w:val="solid" w:color="FFFFFF" w:fill="auto"/>
        </w:rPr>
        <w:t>Căn cứ Quyết định số 50/2010/QĐ-TTg, ngày 28/7/2010 của Thủ tướng Chính phủ về việc ban hành quy chế xử lý nợ bị rủi ro của Ngân hàng Chính sách xã hội;</w:t>
      </w:r>
    </w:p>
    <w:p w14:paraId="2C08EF1D" w14:textId="77777777" w:rsidR="00000000" w:rsidRDefault="00000000">
      <w:pPr>
        <w:spacing w:after="120"/>
      </w:pPr>
      <w:r>
        <w:rPr>
          <w:i/>
          <w:iCs/>
          <w:shd w:val="solid" w:color="FFFFFF" w:fill="auto"/>
        </w:rPr>
        <w:t>Căn cứ Thông tư số 161/2010/TT-BTC, ngày 20/10/2010 của Bộ Tài chính hướng dẫn thực hiện Quy chế xử lý nợ bị rủi ro của Ngân hàng Chính sách xã hội ban hành kèm theo Quyết định số 50/2010/QĐ-TTg, ngày 28/7/2010 của Thủ tướng Chính phủ;</w:t>
      </w:r>
    </w:p>
    <w:p w14:paraId="6DC9E8AD" w14:textId="77777777" w:rsidR="00000000" w:rsidRDefault="00000000">
      <w:pPr>
        <w:spacing w:after="120"/>
      </w:pPr>
      <w:r>
        <w:rPr>
          <w:i/>
          <w:iCs/>
          <w:shd w:val="solid" w:color="FFFFFF" w:fill="auto"/>
        </w:rPr>
        <w:t>Căn cứ Thông tư số 62/2016/TT-BTC, ngày 15/4/2016 của Bộ Tài chính về hướng dẫn thực hiện Quy chế quản lý tài chính đối với Ngân hàng Chính sách xã hội ban hành kèm theo Quyết định số 180/2002/QĐ-TTg, ngày 19/12/2002 của Thủ tướng Chính phủ;</w:t>
      </w:r>
    </w:p>
    <w:p w14:paraId="75F01713" w14:textId="77777777" w:rsidR="00000000" w:rsidRDefault="00000000">
      <w:pPr>
        <w:spacing w:after="120"/>
      </w:pPr>
      <w:r>
        <w:rPr>
          <w:i/>
          <w:iCs/>
          <w:shd w:val="solid" w:color="FFFFFF" w:fill="auto"/>
        </w:rPr>
        <w:t>Căn cứ Thông tư số 11/2017/TT-BTC ngày 08/2/2017 của Bộ Tài chính, về việc Quy định về quản lý và sử dụng nguồn vốn ngân sách địa phương, ủy thác qua Ngân hàng chính sách xã hội để cho vay đối với người nghèo và các đối tượng chính sách khác;</w:t>
      </w:r>
    </w:p>
    <w:p w14:paraId="16B23934" w14:textId="77777777" w:rsidR="00000000" w:rsidRDefault="00000000">
      <w:pPr>
        <w:spacing w:after="120"/>
      </w:pPr>
      <w:r>
        <w:rPr>
          <w:i/>
          <w:iCs/>
          <w:shd w:val="solid" w:color="FFFFFF" w:fill="auto"/>
        </w:rPr>
        <w:t>Xét Tờ trình số 130/TTr-UBND, ngày 10/4/2018 của Ủy ban nhân dân tỉnh, đề nghị ban hành Quy định hỗ trợ vay vốn để phát triển kinh tế trang trại, kinh tế VAC trên địa bàn tỉnh Bắc Ninh; Báo cáo thẩm tra của Ban kinh tế - ngân sách và ý kiến thảo luận của đại biểu Hội đồng nhân dân tỉnh tại kỳ họp.</w:t>
      </w:r>
    </w:p>
    <w:p w14:paraId="4E4938C3" w14:textId="77777777" w:rsidR="00000000" w:rsidRDefault="00000000">
      <w:pPr>
        <w:spacing w:after="120"/>
        <w:jc w:val="center"/>
      </w:pPr>
      <w:r>
        <w:rPr>
          <w:b/>
          <w:bCs/>
        </w:rPr>
        <w:t>QUYẾT NGHỊ:</w:t>
      </w:r>
    </w:p>
    <w:p w14:paraId="6A136582" w14:textId="77777777" w:rsidR="00000000" w:rsidRDefault="00000000">
      <w:pPr>
        <w:spacing w:after="120"/>
      </w:pPr>
      <w:r>
        <w:rPr>
          <w:b/>
          <w:bCs/>
        </w:rPr>
        <w:t>Đi</w:t>
      </w:r>
      <w:r>
        <w:rPr>
          <w:b/>
          <w:bCs/>
          <w:lang w:val="vi-VN"/>
        </w:rPr>
        <w:t>ều 1.</w:t>
      </w:r>
      <w:r>
        <w:rPr>
          <w:lang w:val="vi-VN"/>
        </w:rPr>
        <w:t xml:space="preserve"> Quy định về việc hỗ trợ vay vốn để ph</w:t>
      </w:r>
      <w:r>
        <w:t>át tri</w:t>
      </w:r>
      <w:r>
        <w:rPr>
          <w:lang w:val="vi-VN"/>
        </w:rPr>
        <w:t>ển kinh tế trang trại, kinh tế vườn, ao, chuồng (VAC) tr</w:t>
      </w:r>
      <w:r>
        <w:t>ên đ</w:t>
      </w:r>
      <w:r>
        <w:rPr>
          <w:lang w:val="vi-VN"/>
        </w:rPr>
        <w:t>ịa b</w:t>
      </w:r>
      <w:r>
        <w:t>àn t</w:t>
      </w:r>
      <w:r>
        <w:rPr>
          <w:lang w:val="vi-VN"/>
        </w:rPr>
        <w:t>ỉnh Bắc Ninh, cụ thể như sau:</w:t>
      </w:r>
    </w:p>
    <w:p w14:paraId="052A0FCF" w14:textId="77777777" w:rsidR="00000000" w:rsidRDefault="00000000">
      <w:pPr>
        <w:spacing w:after="120"/>
      </w:pPr>
      <w:r>
        <w:rPr>
          <w:b/>
          <w:bCs/>
        </w:rPr>
        <w:t>1. Đ</w:t>
      </w:r>
      <w:r>
        <w:rPr>
          <w:b/>
          <w:bCs/>
          <w:lang w:val="vi-VN"/>
        </w:rPr>
        <w:t>ối tượng được hỗ trợ vay vốn:</w:t>
      </w:r>
    </w:p>
    <w:p w14:paraId="39AD3B09" w14:textId="77777777" w:rsidR="00000000" w:rsidRDefault="00000000">
      <w:pPr>
        <w:spacing w:after="120"/>
      </w:pPr>
      <w:r>
        <w:lastRenderedPageBreak/>
        <w:t>a) Ch</w:t>
      </w:r>
      <w:r>
        <w:rPr>
          <w:lang w:val="vi-VN"/>
        </w:rPr>
        <w:t>ủ trang trại;</w:t>
      </w:r>
    </w:p>
    <w:p w14:paraId="45BEA302" w14:textId="77777777" w:rsidR="00000000" w:rsidRDefault="00000000">
      <w:pPr>
        <w:spacing w:after="120"/>
      </w:pPr>
      <w:r>
        <w:t>b) Các t</w:t>
      </w:r>
      <w:r>
        <w:rPr>
          <w:lang w:val="vi-VN"/>
        </w:rPr>
        <w:t>ổ chức, c</w:t>
      </w:r>
      <w:r>
        <w:t>á nhân vay đ</w:t>
      </w:r>
      <w:r>
        <w:rPr>
          <w:lang w:val="vi-VN"/>
        </w:rPr>
        <w:t>ể ph</w:t>
      </w:r>
      <w:r>
        <w:t>át tri</w:t>
      </w:r>
      <w:r>
        <w:rPr>
          <w:lang w:val="vi-VN"/>
        </w:rPr>
        <w:t>ển kinh tế trang trại, kinh tế vườn, ao, chuồng (gọi tắt l</w:t>
      </w:r>
      <w:r>
        <w:t>à h</w:t>
      </w:r>
      <w:r>
        <w:rPr>
          <w:lang w:val="vi-VN"/>
        </w:rPr>
        <w:t>ộ VAC) c</w:t>
      </w:r>
      <w:r>
        <w:t>ó di</w:t>
      </w:r>
      <w:r>
        <w:rPr>
          <w:lang w:val="vi-VN"/>
        </w:rPr>
        <w:t>ện t</w:t>
      </w:r>
      <w:r>
        <w:t>ích đ</w:t>
      </w:r>
      <w:r>
        <w:rPr>
          <w:lang w:val="vi-VN"/>
        </w:rPr>
        <w:t>ất sản xuất từ 5.000m</w:t>
      </w:r>
      <w:r>
        <w:rPr>
          <w:vertAlign w:val="superscript"/>
          <w:lang w:val="vi-VN"/>
        </w:rPr>
        <w:t>2</w:t>
      </w:r>
      <w:r>
        <w:rPr>
          <w:lang w:val="vi-VN"/>
        </w:rPr>
        <w:t xml:space="preserve"> trở l</w:t>
      </w:r>
      <w:r>
        <w:t>ên;</w:t>
      </w:r>
    </w:p>
    <w:p w14:paraId="3D805C4B" w14:textId="77777777" w:rsidR="00000000" w:rsidRDefault="00000000">
      <w:pPr>
        <w:spacing w:after="120"/>
      </w:pPr>
      <w:r>
        <w:t>c) Các t</w:t>
      </w:r>
      <w:r>
        <w:rPr>
          <w:lang w:val="vi-VN"/>
        </w:rPr>
        <w:t>ổ chức, c</w:t>
      </w:r>
      <w:r>
        <w:t>á nhân chưa đ</w:t>
      </w:r>
      <w:r>
        <w:rPr>
          <w:lang w:val="vi-VN"/>
        </w:rPr>
        <w:t>ủ điều kiện l</w:t>
      </w:r>
      <w:r>
        <w:t>à trang tr</w:t>
      </w:r>
      <w:r>
        <w:rPr>
          <w:lang w:val="vi-VN"/>
        </w:rPr>
        <w:t>ại, nhưng c</w:t>
      </w:r>
      <w:r>
        <w:t>ó d</w:t>
      </w:r>
      <w:r>
        <w:rPr>
          <w:lang w:val="vi-VN"/>
        </w:rPr>
        <w:t xml:space="preserve">ự </w:t>
      </w:r>
      <w:r>
        <w:t>án ho</w:t>
      </w:r>
      <w:r>
        <w:rPr>
          <w:lang w:val="vi-VN"/>
        </w:rPr>
        <w:t xml:space="preserve">ặc phương </w:t>
      </w:r>
      <w:r>
        <w:t>án phát tri</w:t>
      </w:r>
      <w:r>
        <w:rPr>
          <w:lang w:val="vi-VN"/>
        </w:rPr>
        <w:t>ển kinh tế trang trại.</w:t>
      </w:r>
    </w:p>
    <w:p w14:paraId="0061778D" w14:textId="77777777" w:rsidR="00000000" w:rsidRDefault="00000000">
      <w:pPr>
        <w:spacing w:after="120"/>
      </w:pPr>
      <w:r>
        <w:t>Các trang tr</w:t>
      </w:r>
      <w:r>
        <w:rPr>
          <w:lang w:val="vi-VN"/>
        </w:rPr>
        <w:t>ại đ</w:t>
      </w:r>
      <w:r>
        <w:t>ã đư</w:t>
      </w:r>
      <w:r>
        <w:rPr>
          <w:lang w:val="vi-VN"/>
        </w:rPr>
        <w:t>ợc ng</w:t>
      </w:r>
      <w:r>
        <w:t>ân sách t</w:t>
      </w:r>
      <w:r>
        <w:rPr>
          <w:lang w:val="vi-VN"/>
        </w:rPr>
        <w:t>ỉnh hỗ trợ đầu tư x</w:t>
      </w:r>
      <w:r>
        <w:t>ây d</w:t>
      </w:r>
      <w:r>
        <w:rPr>
          <w:lang w:val="vi-VN"/>
        </w:rPr>
        <w:t>ựng theo Nghị quyết số 31/2016/NQ-HĐND ng</w:t>
      </w:r>
      <w:r>
        <w:t>ày 08/12/2016 c</w:t>
      </w:r>
      <w:r>
        <w:rPr>
          <w:lang w:val="vi-VN"/>
        </w:rPr>
        <w:t>ủa Hội đồng nh</w:t>
      </w:r>
      <w:r>
        <w:t>ân dân t</w:t>
      </w:r>
      <w:r>
        <w:rPr>
          <w:lang w:val="vi-VN"/>
        </w:rPr>
        <w:t>ỉnh, về việc hỗ trợ sản xuất n</w:t>
      </w:r>
      <w:r>
        <w:t>ông nghi</w:t>
      </w:r>
      <w:r>
        <w:rPr>
          <w:lang w:val="vi-VN"/>
        </w:rPr>
        <w:t>ệp v</w:t>
      </w:r>
      <w:r>
        <w:t>à h</w:t>
      </w:r>
      <w:r>
        <w:rPr>
          <w:lang w:val="vi-VN"/>
        </w:rPr>
        <w:t>ạ tầng n</w:t>
      </w:r>
      <w:r>
        <w:t>ông thôn, giai đo</w:t>
      </w:r>
      <w:r>
        <w:rPr>
          <w:lang w:val="vi-VN"/>
        </w:rPr>
        <w:t>ạn 2016-2020; c</w:t>
      </w:r>
      <w:r>
        <w:t>ác trang tr</w:t>
      </w:r>
      <w:r>
        <w:rPr>
          <w:lang w:val="vi-VN"/>
        </w:rPr>
        <w:t>ại c</w:t>
      </w:r>
      <w:r>
        <w:t>ó v</w:t>
      </w:r>
      <w:r>
        <w:rPr>
          <w:lang w:val="vi-VN"/>
        </w:rPr>
        <w:t>ốn đầu tư của nước ngo</w:t>
      </w:r>
      <w:r>
        <w:t>ài không thu</w:t>
      </w:r>
      <w:r>
        <w:rPr>
          <w:lang w:val="vi-VN"/>
        </w:rPr>
        <w:t>ộc đối tượng cho vay.</w:t>
      </w:r>
    </w:p>
    <w:p w14:paraId="36340895" w14:textId="77777777" w:rsidR="00000000" w:rsidRDefault="00000000">
      <w:pPr>
        <w:spacing w:after="120"/>
      </w:pPr>
      <w:r>
        <w:rPr>
          <w:b/>
          <w:bCs/>
        </w:rPr>
        <w:t>2. Đi</w:t>
      </w:r>
      <w:r>
        <w:rPr>
          <w:b/>
          <w:bCs/>
          <w:lang w:val="vi-VN"/>
        </w:rPr>
        <w:t>ều kiện vay vốn:</w:t>
      </w:r>
    </w:p>
    <w:p w14:paraId="053A03FE" w14:textId="77777777" w:rsidR="00000000" w:rsidRDefault="00000000">
      <w:pPr>
        <w:spacing w:after="120"/>
      </w:pPr>
      <w:r>
        <w:t>Các t</w:t>
      </w:r>
      <w:r>
        <w:rPr>
          <w:lang w:val="vi-VN"/>
        </w:rPr>
        <w:t>ổ chức c</w:t>
      </w:r>
      <w:r>
        <w:t>á nhân vay v</w:t>
      </w:r>
      <w:r>
        <w:rPr>
          <w:lang w:val="vi-VN"/>
        </w:rPr>
        <w:t>ốn ph</w:t>
      </w:r>
      <w:r>
        <w:t>át tri</w:t>
      </w:r>
      <w:r>
        <w:rPr>
          <w:lang w:val="vi-VN"/>
        </w:rPr>
        <w:t>ển kinh tế trang trại, kinh tế VAC phải đ</w:t>
      </w:r>
      <w:r>
        <w:t xml:space="preserve">áp </w:t>
      </w:r>
      <w:r>
        <w:rPr>
          <w:lang w:val="vi-VN"/>
        </w:rPr>
        <w:t>ứng c</w:t>
      </w:r>
      <w:r>
        <w:t>ác đi</w:t>
      </w:r>
      <w:r>
        <w:rPr>
          <w:lang w:val="vi-VN"/>
        </w:rPr>
        <w:t>ều kiện sau:</w:t>
      </w:r>
    </w:p>
    <w:p w14:paraId="1DB7CA31" w14:textId="77777777" w:rsidR="00000000" w:rsidRDefault="00000000">
      <w:pPr>
        <w:spacing w:after="120"/>
      </w:pPr>
      <w:r>
        <w:t>a) Trong vùng phát tri</w:t>
      </w:r>
      <w:r>
        <w:rPr>
          <w:lang w:val="vi-VN"/>
        </w:rPr>
        <w:t xml:space="preserve">ển kinh tế trang trại, kinh tế VAC của địa phương theo quy hoạch hoặc đề </w:t>
      </w:r>
      <w:r>
        <w:t>án đư</w:t>
      </w:r>
      <w:r>
        <w:rPr>
          <w:lang w:val="vi-VN"/>
        </w:rPr>
        <w:t>ợc cấp c</w:t>
      </w:r>
      <w:r>
        <w:t>ó th</w:t>
      </w:r>
      <w:r>
        <w:rPr>
          <w:lang w:val="vi-VN"/>
        </w:rPr>
        <w:t>ẩm quyền ph</w:t>
      </w:r>
      <w:r>
        <w:t>ê duy</w:t>
      </w:r>
      <w:r>
        <w:rPr>
          <w:lang w:val="vi-VN"/>
        </w:rPr>
        <w:t>ệt;</w:t>
      </w:r>
    </w:p>
    <w:p w14:paraId="2ED48601" w14:textId="77777777" w:rsidR="00000000" w:rsidRDefault="00000000">
      <w:pPr>
        <w:spacing w:after="120"/>
      </w:pPr>
      <w:r>
        <w:t>b) Có d</w:t>
      </w:r>
      <w:r>
        <w:rPr>
          <w:lang w:val="vi-VN"/>
        </w:rPr>
        <w:t xml:space="preserve">ự </w:t>
      </w:r>
      <w:r>
        <w:t>án ho</w:t>
      </w:r>
      <w:r>
        <w:rPr>
          <w:lang w:val="vi-VN"/>
        </w:rPr>
        <w:t xml:space="preserve">ặc phương </w:t>
      </w:r>
      <w:r>
        <w:t>án phát tri</w:t>
      </w:r>
      <w:r>
        <w:rPr>
          <w:lang w:val="vi-VN"/>
        </w:rPr>
        <w:t>ển kinh tế trang trại, kinh tế VAC khả thi được UBND cấp x</w:t>
      </w:r>
      <w:r>
        <w:t>ã nơi th</w:t>
      </w:r>
      <w:r>
        <w:rPr>
          <w:lang w:val="vi-VN"/>
        </w:rPr>
        <w:t xml:space="preserve">ực hiện dự </w:t>
      </w:r>
      <w:r>
        <w:t>án, phương án xác nh</w:t>
      </w:r>
      <w:r>
        <w:rPr>
          <w:lang w:val="vi-VN"/>
        </w:rPr>
        <w:t>ận;</w:t>
      </w:r>
    </w:p>
    <w:p w14:paraId="2A25A3CA" w14:textId="77777777" w:rsidR="00000000" w:rsidRDefault="00000000">
      <w:pPr>
        <w:spacing w:after="120"/>
      </w:pPr>
      <w:r>
        <w:t>c) Có b</w:t>
      </w:r>
      <w:r>
        <w:rPr>
          <w:lang w:val="vi-VN"/>
        </w:rPr>
        <w:t>ảo đảm tiền vay theo quy định;</w:t>
      </w:r>
    </w:p>
    <w:p w14:paraId="0109448B" w14:textId="77777777" w:rsidR="00000000" w:rsidRDefault="00000000">
      <w:pPr>
        <w:spacing w:after="120"/>
      </w:pPr>
      <w:r>
        <w:t>d) Có kh</w:t>
      </w:r>
      <w:r>
        <w:rPr>
          <w:lang w:val="vi-VN"/>
        </w:rPr>
        <w:t>ả năng trả nợ vốn vay theo quy định.</w:t>
      </w:r>
    </w:p>
    <w:p w14:paraId="5B9738E6" w14:textId="77777777" w:rsidR="00000000" w:rsidRDefault="00000000">
      <w:pPr>
        <w:spacing w:after="120"/>
      </w:pPr>
      <w:r>
        <w:rPr>
          <w:b/>
          <w:bCs/>
        </w:rPr>
        <w:t>Đi</w:t>
      </w:r>
      <w:r>
        <w:rPr>
          <w:b/>
          <w:bCs/>
          <w:lang w:val="vi-VN"/>
        </w:rPr>
        <w:t>ều 2.</w:t>
      </w:r>
      <w:r>
        <w:rPr>
          <w:lang w:val="vi-VN"/>
        </w:rPr>
        <w:t xml:space="preserve"> Giao Ủy ban nh</w:t>
      </w:r>
      <w:r>
        <w:t>ân dân t</w:t>
      </w:r>
      <w:r>
        <w:rPr>
          <w:lang w:val="vi-VN"/>
        </w:rPr>
        <w:t>ỉnh tổ chức thực hiện Nghị quyết n</w:t>
      </w:r>
      <w:r>
        <w:t>ày. H</w:t>
      </w:r>
      <w:r>
        <w:rPr>
          <w:lang w:val="vi-VN"/>
        </w:rPr>
        <w:t>ằng năm, b</w:t>
      </w:r>
      <w:r>
        <w:t>áo cáo k</w:t>
      </w:r>
      <w:r>
        <w:rPr>
          <w:lang w:val="vi-VN"/>
        </w:rPr>
        <w:t>ết quả thực hiện tại phi</w:t>
      </w:r>
      <w:r>
        <w:t>ên h</w:t>
      </w:r>
      <w:r>
        <w:rPr>
          <w:lang w:val="vi-VN"/>
        </w:rPr>
        <w:t>ọp thường lệ của Hội đồng nh</w:t>
      </w:r>
      <w:r>
        <w:t>ân dân t</w:t>
      </w:r>
      <w:r>
        <w:rPr>
          <w:lang w:val="vi-VN"/>
        </w:rPr>
        <w:t>ỉnh.</w:t>
      </w:r>
    </w:p>
    <w:p w14:paraId="536EB66E" w14:textId="77777777" w:rsidR="00000000" w:rsidRDefault="00000000">
      <w:pPr>
        <w:spacing w:after="120"/>
      </w:pPr>
      <w:r>
        <w:rPr>
          <w:b/>
          <w:bCs/>
        </w:rPr>
        <w:t>Đi</w:t>
      </w:r>
      <w:r>
        <w:rPr>
          <w:b/>
          <w:bCs/>
          <w:lang w:val="vi-VN"/>
        </w:rPr>
        <w:t xml:space="preserve">ều 3. </w:t>
      </w:r>
      <w:r>
        <w:rPr>
          <w:lang w:val="vi-VN"/>
        </w:rPr>
        <w:t>Thường trực Hội đồng nh</w:t>
      </w:r>
      <w:r>
        <w:t>ân dân, các Ban H</w:t>
      </w:r>
      <w:r>
        <w:rPr>
          <w:lang w:val="vi-VN"/>
        </w:rPr>
        <w:t>ội đồng nh</w:t>
      </w:r>
      <w:r>
        <w:t>ân dân, các T</w:t>
      </w:r>
      <w:r>
        <w:rPr>
          <w:lang w:val="vi-VN"/>
        </w:rPr>
        <w:t>ổ đại biểu v</w:t>
      </w:r>
      <w:r>
        <w:t>à đ</w:t>
      </w:r>
      <w:r>
        <w:rPr>
          <w:lang w:val="vi-VN"/>
        </w:rPr>
        <w:t>ại biểu Hội đồng nh</w:t>
      </w:r>
      <w:r>
        <w:t>ân dân t</w:t>
      </w:r>
      <w:r>
        <w:rPr>
          <w:lang w:val="vi-VN"/>
        </w:rPr>
        <w:t>ỉnh c</w:t>
      </w:r>
      <w:r>
        <w:t>ó trách nhi</w:t>
      </w:r>
      <w:r>
        <w:rPr>
          <w:lang w:val="vi-VN"/>
        </w:rPr>
        <w:t>ệm đ</w:t>
      </w:r>
      <w:r>
        <w:t>ôn đ</w:t>
      </w:r>
      <w:r>
        <w:rPr>
          <w:lang w:val="vi-VN"/>
        </w:rPr>
        <w:t>ốc, gi</w:t>
      </w:r>
      <w:r>
        <w:t>ám sát, ki</w:t>
      </w:r>
      <w:r>
        <w:rPr>
          <w:lang w:val="vi-VN"/>
        </w:rPr>
        <w:t>ểm tra việc thực hiện Nghị quyết n</w:t>
      </w:r>
      <w:r>
        <w:t>ày.</w:t>
      </w:r>
    </w:p>
    <w:p w14:paraId="59598E53" w14:textId="77777777" w:rsidR="00000000" w:rsidRDefault="00000000">
      <w:pPr>
        <w:spacing w:after="120"/>
      </w:pPr>
      <w:r>
        <w:t>Ngh</w:t>
      </w:r>
      <w:r>
        <w:rPr>
          <w:lang w:val="vi-VN"/>
        </w:rPr>
        <w:t>ị quyết đ</w:t>
      </w:r>
      <w:r>
        <w:t>ã đư</w:t>
      </w:r>
      <w:r>
        <w:rPr>
          <w:lang w:val="vi-VN"/>
        </w:rPr>
        <w:t>ợc Hội đồng nh</w:t>
      </w:r>
      <w:r>
        <w:t>ân dân t</w:t>
      </w:r>
      <w:r>
        <w:rPr>
          <w:lang w:val="vi-VN"/>
        </w:rPr>
        <w:t>ỉnh Bắc Ninh kh</w:t>
      </w:r>
      <w:r>
        <w:t>óa XVIII, k</w:t>
      </w:r>
      <w:r>
        <w:rPr>
          <w:lang w:val="vi-VN"/>
        </w:rPr>
        <w:t>ỳ họp thứ Bảy th</w:t>
      </w:r>
      <w:r>
        <w:t>ông qua ngày 17/4/2018 và có hi</w:t>
      </w:r>
      <w:r>
        <w:rPr>
          <w:lang w:val="vi-VN"/>
        </w:rPr>
        <w:t>ệu lực từ ng</w:t>
      </w:r>
      <w:r>
        <w:t>ày 01/5/2018./.</w:t>
      </w:r>
    </w:p>
    <w:p w14:paraId="5BB5E35D"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97"/>
        <w:gridCol w:w="4463"/>
      </w:tblGrid>
      <w:tr w:rsidR="00000000" w14:paraId="25FAFA6A" w14:textId="77777777">
        <w:tc>
          <w:tcPr>
            <w:tcW w:w="4956" w:type="dxa"/>
            <w:tcBorders>
              <w:top w:val="nil"/>
              <w:left w:val="nil"/>
              <w:bottom w:val="nil"/>
              <w:right w:val="nil"/>
              <w:tl2br w:val="nil"/>
              <w:tr2bl w:val="nil"/>
            </w:tcBorders>
            <w:shd w:val="clear" w:color="auto" w:fill="auto"/>
            <w:tcMar>
              <w:top w:w="0" w:type="dxa"/>
              <w:left w:w="40" w:type="dxa"/>
              <w:bottom w:w="0" w:type="dxa"/>
              <w:right w:w="40" w:type="dxa"/>
            </w:tcMar>
          </w:tcPr>
          <w:p w14:paraId="6BE03F20" w14:textId="77777777" w:rsidR="00000000" w:rsidRDefault="00000000">
            <w:pPr>
              <w:spacing w:after="120"/>
            </w:pPr>
            <w:r>
              <w:rPr>
                <w:b/>
                <w:bCs/>
                <w:i/>
                <w:iCs/>
                <w:sz w:val="16"/>
              </w:rPr>
              <w:t> </w:t>
            </w:r>
          </w:p>
          <w:p w14:paraId="14E28E63" w14:textId="77777777" w:rsidR="00000000" w:rsidRDefault="00000000">
            <w:r>
              <w:rPr>
                <w:b/>
                <w:bCs/>
                <w:i/>
                <w:iCs/>
              </w:rPr>
              <w:t>Nơi nh</w:t>
            </w:r>
            <w:r>
              <w:rPr>
                <w:b/>
                <w:bCs/>
                <w:i/>
                <w:iCs/>
                <w:lang w:val="vi-VN"/>
              </w:rPr>
              <w:t>ận:</w:t>
            </w:r>
            <w:r>
              <w:rPr>
                <w:b/>
                <w:bCs/>
                <w:i/>
                <w:iCs/>
              </w:rPr>
              <w:br/>
            </w:r>
            <w:r>
              <w:rPr>
                <w:sz w:val="16"/>
              </w:rPr>
              <w:t>- UBTVQH; Chính ph</w:t>
            </w:r>
            <w:r>
              <w:rPr>
                <w:sz w:val="16"/>
                <w:lang w:val="vi-VN"/>
              </w:rPr>
              <w:t>ủ (b/c);</w:t>
            </w:r>
            <w:r>
              <w:rPr>
                <w:sz w:val="16"/>
                <w:lang w:val="vi-VN"/>
              </w:rPr>
              <w:br/>
            </w:r>
            <w:r>
              <w:rPr>
                <w:sz w:val="16"/>
              </w:rPr>
              <w:t>- B</w:t>
            </w:r>
            <w:r>
              <w:rPr>
                <w:sz w:val="16"/>
                <w:lang w:val="vi-VN"/>
              </w:rPr>
              <w:t>ộ T</w:t>
            </w:r>
            <w:r>
              <w:rPr>
                <w:sz w:val="16"/>
              </w:rPr>
              <w:t>ài chính, Nông nghi</w:t>
            </w:r>
            <w:r>
              <w:rPr>
                <w:sz w:val="16"/>
                <w:lang w:val="vi-VN"/>
              </w:rPr>
              <w:t>ệp v</w:t>
            </w:r>
            <w:r>
              <w:rPr>
                <w:sz w:val="16"/>
              </w:rPr>
              <w:t>à PTNT (b/c);</w:t>
            </w:r>
            <w:r>
              <w:rPr>
                <w:sz w:val="16"/>
              </w:rPr>
              <w:br/>
              <w:t xml:space="preserve">- </w:t>
            </w:r>
            <w:r>
              <w:rPr>
                <w:color w:val="000000"/>
                <w:sz w:val="16"/>
              </w:rPr>
              <w:t>B</w:t>
            </w:r>
            <w:r>
              <w:rPr>
                <w:color w:val="000000"/>
                <w:sz w:val="16"/>
                <w:lang w:val="vi-VN"/>
              </w:rPr>
              <w:t>ộ Tư ph</w:t>
            </w:r>
            <w:r>
              <w:rPr>
                <w:color w:val="000000"/>
                <w:sz w:val="16"/>
              </w:rPr>
              <w:t>áp (C</w:t>
            </w:r>
            <w:r>
              <w:rPr>
                <w:color w:val="000000"/>
                <w:sz w:val="16"/>
                <w:lang w:val="vi-VN"/>
              </w:rPr>
              <w:t>ục KTVB);</w:t>
            </w:r>
            <w:r>
              <w:rPr>
                <w:sz w:val="16"/>
                <w:lang w:val="vi-VN"/>
              </w:rPr>
              <w:br/>
            </w:r>
            <w:r>
              <w:rPr>
                <w:sz w:val="16"/>
              </w:rPr>
              <w:t>- TT T</w:t>
            </w:r>
            <w:r>
              <w:rPr>
                <w:sz w:val="16"/>
                <w:lang w:val="vi-VN"/>
              </w:rPr>
              <w:t>ỉnh ủy, HĐND, UBND, UBMTTQ tỉnh;</w:t>
            </w:r>
            <w:r>
              <w:rPr>
                <w:sz w:val="16"/>
                <w:lang w:val="vi-VN"/>
              </w:rPr>
              <w:br/>
            </w:r>
            <w:r>
              <w:rPr>
                <w:sz w:val="16"/>
              </w:rPr>
              <w:t>- Đoàn đ</w:t>
            </w:r>
            <w:r>
              <w:rPr>
                <w:sz w:val="16"/>
                <w:lang w:val="vi-VN"/>
              </w:rPr>
              <w:t>ại biểu Quốc hội tỉnh;</w:t>
            </w:r>
            <w:r>
              <w:rPr>
                <w:sz w:val="16"/>
                <w:lang w:val="vi-VN"/>
              </w:rPr>
              <w:br/>
            </w:r>
            <w:r>
              <w:rPr>
                <w:sz w:val="16"/>
              </w:rPr>
              <w:t>- VKSND, TAND t</w:t>
            </w:r>
            <w:r>
              <w:rPr>
                <w:sz w:val="16"/>
                <w:lang w:val="vi-VN"/>
              </w:rPr>
              <w:t>ỉnh;</w:t>
            </w:r>
            <w:r>
              <w:rPr>
                <w:sz w:val="16"/>
                <w:lang w:val="vi-VN"/>
              </w:rPr>
              <w:br/>
            </w:r>
            <w:r>
              <w:rPr>
                <w:sz w:val="16"/>
              </w:rPr>
              <w:t>- Các Ban HĐND; các đ</w:t>
            </w:r>
            <w:r>
              <w:rPr>
                <w:sz w:val="16"/>
                <w:lang w:val="vi-VN"/>
              </w:rPr>
              <w:t>ại biểu HĐND tỉnh;</w:t>
            </w:r>
            <w:r>
              <w:rPr>
                <w:sz w:val="16"/>
                <w:lang w:val="vi-VN"/>
              </w:rPr>
              <w:br/>
            </w:r>
            <w:r>
              <w:rPr>
                <w:sz w:val="16"/>
              </w:rPr>
              <w:t>- VP: TU, UBND t</w:t>
            </w:r>
            <w:r>
              <w:rPr>
                <w:sz w:val="16"/>
                <w:lang w:val="vi-VN"/>
              </w:rPr>
              <w:t>ỉnh;</w:t>
            </w:r>
            <w:r>
              <w:rPr>
                <w:sz w:val="16"/>
                <w:lang w:val="vi-VN"/>
              </w:rPr>
              <w:br/>
            </w:r>
            <w:r>
              <w:rPr>
                <w:sz w:val="16"/>
              </w:rPr>
              <w:t>- Các S</w:t>
            </w:r>
            <w:r>
              <w:rPr>
                <w:sz w:val="16"/>
                <w:lang w:val="vi-VN"/>
              </w:rPr>
              <w:t>ở, ban, ng</w:t>
            </w:r>
            <w:r>
              <w:rPr>
                <w:sz w:val="16"/>
              </w:rPr>
              <w:t>ành, đoàn th</w:t>
            </w:r>
            <w:r>
              <w:rPr>
                <w:sz w:val="16"/>
                <w:lang w:val="vi-VN"/>
              </w:rPr>
              <w:t>ể tỉnh;</w:t>
            </w:r>
            <w:r>
              <w:rPr>
                <w:sz w:val="16"/>
                <w:lang w:val="vi-VN"/>
              </w:rPr>
              <w:br/>
            </w:r>
            <w:r>
              <w:rPr>
                <w:sz w:val="16"/>
              </w:rPr>
              <w:t>- Các cơ quan Trung ương đóng trên đ</w:t>
            </w:r>
            <w:r>
              <w:rPr>
                <w:sz w:val="16"/>
                <w:lang w:val="vi-VN"/>
              </w:rPr>
              <w:t>ịa b</w:t>
            </w:r>
            <w:r>
              <w:rPr>
                <w:sz w:val="16"/>
              </w:rPr>
              <w:t>àn t</w:t>
            </w:r>
            <w:r>
              <w:rPr>
                <w:sz w:val="16"/>
                <w:lang w:val="vi-VN"/>
              </w:rPr>
              <w:t>ỉnh;</w:t>
            </w:r>
            <w:r>
              <w:rPr>
                <w:sz w:val="16"/>
                <w:lang w:val="vi-VN"/>
              </w:rPr>
              <w:br/>
            </w:r>
            <w:r>
              <w:rPr>
                <w:sz w:val="16"/>
              </w:rPr>
              <w:t>- Các Huy</w:t>
            </w:r>
            <w:r>
              <w:rPr>
                <w:sz w:val="16"/>
                <w:lang w:val="vi-VN"/>
              </w:rPr>
              <w:t>ện ủy, Thị ủy, Th</w:t>
            </w:r>
            <w:r>
              <w:rPr>
                <w:sz w:val="16"/>
              </w:rPr>
              <w:t xml:space="preserve">ành </w:t>
            </w:r>
            <w:r>
              <w:rPr>
                <w:sz w:val="16"/>
                <w:lang w:val="vi-VN"/>
              </w:rPr>
              <w:t>ủy;</w:t>
            </w:r>
            <w:r>
              <w:rPr>
                <w:sz w:val="16"/>
                <w:lang w:val="vi-VN"/>
              </w:rPr>
              <w:br/>
            </w:r>
            <w:r>
              <w:rPr>
                <w:sz w:val="16"/>
              </w:rPr>
              <w:t>- TTHĐND, UBND các huy</w:t>
            </w:r>
            <w:r>
              <w:rPr>
                <w:sz w:val="16"/>
                <w:lang w:val="vi-VN"/>
              </w:rPr>
              <w:t>ện, TX, TP;</w:t>
            </w:r>
            <w:r>
              <w:rPr>
                <w:sz w:val="16"/>
                <w:lang w:val="vi-VN"/>
              </w:rPr>
              <w:br/>
            </w:r>
            <w:r>
              <w:rPr>
                <w:sz w:val="16"/>
              </w:rPr>
              <w:t>- Công báo, Đài PTTH, C</w:t>
            </w:r>
            <w:r>
              <w:rPr>
                <w:sz w:val="16"/>
                <w:lang w:val="vi-VN"/>
              </w:rPr>
              <w:t>ổng TTĐT tỉnh,</w:t>
            </w:r>
            <w:r>
              <w:rPr>
                <w:sz w:val="16"/>
                <w:lang w:val="vi-VN"/>
              </w:rPr>
              <w:br/>
            </w:r>
            <w:r>
              <w:rPr>
                <w:sz w:val="16"/>
              </w:rPr>
              <w:t>Báo BN, TTXVN t</w:t>
            </w:r>
            <w:r>
              <w:rPr>
                <w:sz w:val="16"/>
                <w:lang w:val="vi-VN"/>
              </w:rPr>
              <w:t>ại BN;</w:t>
            </w:r>
            <w:r>
              <w:rPr>
                <w:sz w:val="16"/>
                <w:lang w:val="vi-VN"/>
              </w:rPr>
              <w:br/>
            </w:r>
            <w:r>
              <w:rPr>
                <w:sz w:val="16"/>
              </w:rPr>
              <w:t>- VP: CVP, phòng TH, lưu VT.</w:t>
            </w:r>
          </w:p>
        </w:tc>
        <w:tc>
          <w:tcPr>
            <w:tcW w:w="4514" w:type="dxa"/>
            <w:tcBorders>
              <w:top w:val="nil"/>
              <w:left w:val="nil"/>
              <w:bottom w:val="nil"/>
              <w:right w:val="nil"/>
              <w:tl2br w:val="nil"/>
              <w:tr2bl w:val="nil"/>
            </w:tcBorders>
            <w:shd w:val="clear" w:color="auto" w:fill="auto"/>
            <w:tcMar>
              <w:top w:w="0" w:type="dxa"/>
              <w:left w:w="40" w:type="dxa"/>
              <w:bottom w:w="0" w:type="dxa"/>
              <w:right w:w="40" w:type="dxa"/>
            </w:tcMar>
          </w:tcPr>
          <w:p w14:paraId="527D24D6" w14:textId="77777777" w:rsidR="00000000" w:rsidRDefault="00000000">
            <w:pPr>
              <w:jc w:val="center"/>
            </w:pPr>
            <w:r>
              <w:rPr>
                <w:b/>
                <w:bCs/>
              </w:rPr>
              <w:t>CH</w:t>
            </w:r>
            <w:r>
              <w:rPr>
                <w:b/>
                <w:bCs/>
                <w:lang w:val="vi-VN"/>
              </w:rPr>
              <w:t>Ủ TỊCH</w:t>
            </w:r>
            <w:r>
              <w:rPr>
                <w:b/>
                <w:bCs/>
                <w:lang w:val="vi-VN"/>
              </w:rPr>
              <w:br/>
            </w:r>
            <w:r>
              <w:br/>
            </w:r>
            <w:r>
              <w:br/>
            </w:r>
            <w:r>
              <w:br/>
            </w:r>
            <w:r>
              <w:br/>
            </w:r>
            <w:r>
              <w:rPr>
                <w:b/>
                <w:bCs/>
              </w:rPr>
              <w:t>Nguy</w:t>
            </w:r>
            <w:r>
              <w:rPr>
                <w:b/>
                <w:bCs/>
                <w:lang w:val="vi-VN"/>
              </w:rPr>
              <w:t>ễn Hương Giang</w:t>
            </w:r>
          </w:p>
        </w:tc>
      </w:tr>
    </w:tbl>
    <w:p w14:paraId="286571BA" w14:textId="77777777" w:rsidR="00000000" w:rsidRDefault="00000000">
      <w:pPr>
        <w:spacing w:after="120"/>
      </w:pPr>
      <w:r>
        <w:t> </w:t>
      </w:r>
    </w:p>
    <w:p w14:paraId="56C8AF68" w14:textId="77777777" w:rsidR="00000000" w:rsidRDefault="00000000">
      <w:pPr>
        <w:spacing w:after="120"/>
      </w:pPr>
      <w:r>
        <w:t> </w:t>
      </w:r>
    </w:p>
    <w:p w14:paraId="6BFE0384" w14:textId="77777777" w:rsidR="00E67C97" w:rsidRDefault="00000000">
      <w:pPr>
        <w:spacing w:after="120"/>
      </w:pPr>
      <w:r>
        <w:t> </w:t>
      </w:r>
    </w:p>
    <w:sectPr w:rsidR="00E67C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35"/>
    <w:rsid w:val="008E0E35"/>
    <w:rsid w:val="00E67C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1F58D"/>
  <w15:chartTrackingRefBased/>
  <w15:docId w15:val="{E8BF832F-535D-45F5-AA9D-FE9828ED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2022-09-19T07:39:00Z</dcterms:created>
  <dcterms:modified xsi:type="dcterms:W3CDTF">2022-09-19T07:39:00Z</dcterms:modified>
</cp:coreProperties>
</file>