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2BC9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5B135E" w14:textId="77777777" w:rsidR="00000000" w:rsidRDefault="00000000">
            <w:pPr>
              <w:spacing w:before="120"/>
              <w:jc w:val="center"/>
            </w:pPr>
            <w:r>
              <w:rPr>
                <w:b/>
                <w:bCs/>
                <w:sz w:val="20"/>
                <w:shd w:val="solid" w:color="FFFFFF" w:fill="auto"/>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02F2DC"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160173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DD01D8" w14:textId="77777777" w:rsidR="00000000" w:rsidRDefault="00000000">
            <w:pPr>
              <w:spacing w:before="120"/>
              <w:jc w:val="center"/>
            </w:pPr>
            <w:r>
              <w:rPr>
                <w:sz w:val="20"/>
                <w:shd w:val="solid" w:color="FFFFFF" w:fill="auto"/>
                <w:lang w:val="vi-VN"/>
              </w:rPr>
              <w:t>Số: 104/2022/NĐ-CP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9CA20B" w14:textId="77777777" w:rsidR="00000000" w:rsidRDefault="00000000">
            <w:pPr>
              <w:spacing w:before="120"/>
              <w:jc w:val="right"/>
            </w:pPr>
            <w:r>
              <w:rPr>
                <w:i/>
                <w:iCs/>
                <w:sz w:val="20"/>
                <w:shd w:val="solid" w:color="FFFFFF" w:fill="auto"/>
                <w:lang w:val="vi-VN"/>
              </w:rPr>
              <w:t>Hà Nội, ngày 21 tháng 12 năm 2022</w:t>
            </w:r>
          </w:p>
        </w:tc>
      </w:tr>
    </w:tbl>
    <w:p w14:paraId="50B46C50" w14:textId="77777777" w:rsidR="00000000" w:rsidRDefault="00000000">
      <w:pPr>
        <w:spacing w:before="120"/>
      </w:pPr>
      <w:r>
        <w:rPr>
          <w:sz w:val="20"/>
          <w:shd w:val="solid" w:color="FFFFFF" w:fill="auto"/>
        </w:rPr>
        <w:t> </w:t>
      </w:r>
    </w:p>
    <w:p w14:paraId="34AC209D" w14:textId="77777777" w:rsidR="00000000" w:rsidRDefault="00000000">
      <w:pPr>
        <w:spacing w:before="120"/>
        <w:jc w:val="center"/>
      </w:pPr>
      <w:r>
        <w:rPr>
          <w:b/>
          <w:bCs/>
          <w:shd w:val="solid" w:color="FFFFFF" w:fill="auto"/>
          <w:lang w:val="vi-VN"/>
        </w:rPr>
        <w:t>NGHỊ ĐỊNH</w:t>
      </w:r>
    </w:p>
    <w:p w14:paraId="4A6C01EC" w14:textId="77777777" w:rsidR="00000000" w:rsidRDefault="00000000">
      <w:pPr>
        <w:spacing w:before="120"/>
        <w:jc w:val="center"/>
      </w:pPr>
      <w:r>
        <w:rPr>
          <w:sz w:val="20"/>
          <w:shd w:val="solid" w:color="FFFFFF" w:fill="auto"/>
          <w:lang w:val="vi-VN"/>
        </w:rPr>
        <w:t>SỬA ĐỔI, BỔ SUNG MỘT SỐ ĐIỀU CỦA CÁC NGHỊ ĐỊNH LIÊN QUAN ĐẾN VIỆC NỘP, XUẤT TRÌNH SỔ HỘ KHẨU, SỔ TẠM TRÚ GIẤY KHI THỰC HIỆN THỦ TỤC HÀNH CHÍNH, CUNG CẤP DỊCH VỤ CÔNG</w:t>
      </w:r>
    </w:p>
    <w:p w14:paraId="2C92A13D" w14:textId="77777777" w:rsidR="00000000" w:rsidRDefault="00000000">
      <w:pPr>
        <w:spacing w:before="120"/>
      </w:pPr>
      <w:r>
        <w:rPr>
          <w:i/>
          <w:iCs/>
          <w:sz w:val="20"/>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0406739" w14:textId="77777777" w:rsidR="00000000" w:rsidRDefault="00000000">
      <w:pPr>
        <w:spacing w:before="120"/>
      </w:pPr>
      <w:r>
        <w:rPr>
          <w:i/>
          <w:iCs/>
          <w:sz w:val="20"/>
          <w:shd w:val="solid" w:color="FFFFFF" w:fill="auto"/>
          <w:lang w:val="vi-VN"/>
        </w:rPr>
        <w:t>Căn cứ Luật Cư trú ngày 13 tháng 11 năm 2020;</w:t>
      </w:r>
    </w:p>
    <w:p w14:paraId="11C4A2D1" w14:textId="77777777" w:rsidR="00000000" w:rsidRDefault="00000000">
      <w:pPr>
        <w:spacing w:before="120"/>
      </w:pPr>
      <w:r>
        <w:rPr>
          <w:i/>
          <w:iCs/>
          <w:sz w:val="20"/>
          <w:shd w:val="solid" w:color="FFFFFF" w:fill="auto"/>
          <w:lang w:val="vi-VN"/>
        </w:rPr>
        <w:t>Theo đề nghị của Bộ trưởng Bộ Công an;</w:t>
      </w:r>
    </w:p>
    <w:p w14:paraId="3FA6ECBD" w14:textId="77777777" w:rsidR="00000000" w:rsidRDefault="00000000">
      <w:pPr>
        <w:spacing w:before="120"/>
      </w:pPr>
      <w:r>
        <w:rPr>
          <w:i/>
          <w:iCs/>
          <w:sz w:val="20"/>
          <w:shd w:val="solid" w:color="FFFFFF" w:fill="auto"/>
          <w:lang w:val="vi-VN"/>
        </w:rPr>
        <w:t xml:space="preserve">Chính phủ ban hành Nghị định sửa đổi, bổ sung một số điều của các nghị định liên quan đến việc nộp, xuất trình sổ hộ khẩu, </w:t>
      </w:r>
      <w:r>
        <w:rPr>
          <w:i/>
          <w:iCs/>
          <w:sz w:val="20"/>
          <w:shd w:val="solid" w:color="FFFFFF" w:fill="auto"/>
        </w:rPr>
        <w:t xml:space="preserve">sổ </w:t>
      </w:r>
      <w:r>
        <w:rPr>
          <w:i/>
          <w:iCs/>
          <w:sz w:val="20"/>
          <w:shd w:val="solid" w:color="FFFFFF" w:fill="auto"/>
          <w:lang w:val="vi-VN"/>
        </w:rPr>
        <w:t>tạm trú giấy khi thực hiện thủ tục hành chính, cung cấp dịch vụ công.</w:t>
      </w:r>
    </w:p>
    <w:p w14:paraId="01D4ED13" w14:textId="77777777" w:rsidR="00000000" w:rsidRDefault="00000000">
      <w:pPr>
        <w:spacing w:before="120"/>
      </w:pPr>
      <w:r>
        <w:rPr>
          <w:b/>
          <w:bCs/>
          <w:sz w:val="20"/>
          <w:shd w:val="solid" w:color="FFFFFF" w:fill="auto"/>
          <w:lang w:val="vi-VN"/>
        </w:rPr>
        <w:t>Điều 1. Sửa đổi, bổ sung một số nội dung tại Nghị định số 61/2015/NĐ-CP ngày 09 tháng 7 năm 2015 quy định về chính sách hỗ trợ tạo việc làm và Quỹ quốc gia về việc làm đã được sửa đổi, bổ sung theo Nghị định số 74/2019/NĐ-CP ngày 23 tháng 9 năm 2019</w:t>
      </w:r>
    </w:p>
    <w:p w14:paraId="6097A048" w14:textId="77777777" w:rsidR="00000000" w:rsidRDefault="00000000">
      <w:pPr>
        <w:spacing w:before="120"/>
      </w:pPr>
      <w:bookmarkStart w:id="0" w:name="bookmark0"/>
      <w:r>
        <w:rPr>
          <w:sz w:val="20"/>
          <w:shd w:val="solid" w:color="FFFFFF" w:fill="auto"/>
          <w:lang w:val="vi-VN"/>
        </w:rPr>
        <w:t>1</w:t>
      </w:r>
      <w:bookmarkEnd w:id="0"/>
      <w:r>
        <w:rPr>
          <w:sz w:val="20"/>
          <w:shd w:val="solid" w:color="FFFFFF" w:fill="auto"/>
          <w:lang w:val="vi-VN"/>
        </w:rPr>
        <w:t>. Sửa đổi, bổ sung điểm a khoản 2 Điều 28 như sau:</w:t>
      </w:r>
    </w:p>
    <w:p w14:paraId="33ECD4B5" w14:textId="77777777" w:rsidR="00000000" w:rsidRDefault="00000000">
      <w:pPr>
        <w:spacing w:before="120"/>
      </w:pPr>
      <w:r>
        <w:rPr>
          <w:sz w:val="20"/>
          <w:shd w:val="solid" w:color="FFFFFF" w:fill="auto"/>
          <w:lang w:val="vi-VN"/>
        </w:rPr>
        <w:t>“a) Đối với người lao động: Giấy đề nghị vay vốn có xác nhận của Ủy ban nhân dân cấp xã về nơi thực hiện dự án theo Mẫu số 1 ban hành kèm theo Nghị định này;”.</w:t>
      </w:r>
    </w:p>
    <w:p w14:paraId="1FA8F979" w14:textId="77777777" w:rsidR="00000000" w:rsidRDefault="00000000">
      <w:pPr>
        <w:spacing w:before="120"/>
      </w:pPr>
      <w:bookmarkStart w:id="1" w:name="bookmark1"/>
      <w:r>
        <w:rPr>
          <w:sz w:val="20"/>
          <w:shd w:val="solid" w:color="FFFFFF" w:fill="auto"/>
          <w:lang w:val="vi-VN"/>
        </w:rPr>
        <w:t>2</w:t>
      </w:r>
      <w:bookmarkEnd w:id="1"/>
      <w:r>
        <w:rPr>
          <w:sz w:val="20"/>
          <w:shd w:val="solid" w:color="FFFFFF" w:fill="auto"/>
          <w:lang w:val="vi-VN"/>
        </w:rPr>
        <w:t>. Thay thế một số cụm từ tại điểm b khoản 2 Điều 28 như sau:</w:t>
      </w:r>
    </w:p>
    <w:p w14:paraId="30776901" w14:textId="77777777" w:rsidR="00000000" w:rsidRDefault="00000000">
      <w:pPr>
        <w:spacing w:before="120"/>
      </w:pPr>
      <w:r>
        <w:rPr>
          <w:sz w:val="20"/>
          <w:shd w:val="solid" w:color="FFFFFF" w:fill="auto"/>
          <w:lang w:val="vi-VN"/>
        </w:rPr>
        <w:t>Thay thế cụm từ “bản sao Chứng minh nhân dân hoặc sổ hộ khẩu hoặc sổ tạm trú” và cụm từ “bản sao Chứng minh nhân dân hoặc hộ chiếu hoặc sổ hộ khẩu hoặc sổ tạm trú” bằng cụm từ “bản sao Chứng minh nhân dân hoặc thẻ Căn cước công dân hoặc giấy khai sinh”.</w:t>
      </w:r>
      <w:bookmarkStart w:id="2" w:name="bookmark2"/>
      <w:bookmarkEnd w:id="2"/>
    </w:p>
    <w:p w14:paraId="7004213A" w14:textId="77777777" w:rsidR="00000000" w:rsidRDefault="00000000">
      <w:pPr>
        <w:spacing w:before="120"/>
      </w:pPr>
      <w:r>
        <w:rPr>
          <w:sz w:val="20"/>
          <w:shd w:val="solid" w:color="FFFFFF" w:fill="auto"/>
          <w:lang w:val="vi-VN"/>
        </w:rPr>
        <w:t xml:space="preserve">3. Thay thế Mẫu số 1a ban hành kèm theo Nghị định số 74/2019/NĐ-CP ngày 23 tháng 9 năm 2019 </w:t>
      </w:r>
      <w:r>
        <w:rPr>
          <w:sz w:val="20"/>
          <w:shd w:val="solid" w:color="FFFFFF" w:fill="auto"/>
        </w:rPr>
        <w:t xml:space="preserve">bằng Mẫu </w:t>
      </w:r>
      <w:r>
        <w:rPr>
          <w:sz w:val="20"/>
          <w:shd w:val="solid" w:color="FFFFFF" w:fill="auto"/>
          <w:lang w:val="vi-VN"/>
        </w:rPr>
        <w:t>số 1 ban hành kèm theo Nghị định này.</w:t>
      </w:r>
    </w:p>
    <w:p w14:paraId="697BB46A" w14:textId="77777777" w:rsidR="00000000" w:rsidRDefault="00000000">
      <w:pPr>
        <w:spacing w:before="120"/>
      </w:pPr>
      <w:r>
        <w:rPr>
          <w:sz w:val="20"/>
          <w:shd w:val="solid" w:color="FFFFFF" w:fill="auto"/>
          <w:lang w:val="vi-VN"/>
        </w:rPr>
        <w:t xml:space="preserve">Bãi bỏ Mẫu số </w:t>
      </w:r>
      <w:r>
        <w:rPr>
          <w:sz w:val="20"/>
          <w:shd w:val="solid" w:color="FFFFFF" w:fill="auto"/>
        </w:rPr>
        <w:t xml:space="preserve">1b </w:t>
      </w:r>
      <w:r>
        <w:rPr>
          <w:sz w:val="20"/>
          <w:shd w:val="solid" w:color="FFFFFF" w:fill="auto"/>
          <w:lang w:val="vi-VN"/>
        </w:rPr>
        <w:t>ban hành kèm theo Nghị định số 74/2019/NĐ-CP ngày 23 tháng 9 năm 2019.</w:t>
      </w:r>
    </w:p>
    <w:p w14:paraId="49C53A92" w14:textId="77777777" w:rsidR="00000000" w:rsidRDefault="00000000">
      <w:pPr>
        <w:spacing w:before="120"/>
      </w:pPr>
      <w:r>
        <w:rPr>
          <w:b/>
          <w:bCs/>
          <w:sz w:val="20"/>
          <w:shd w:val="solid" w:color="FFFFFF" w:fill="auto"/>
          <w:lang w:val="vi-VN"/>
        </w:rPr>
        <w:t>Điều 2. Sửa đổi, bổ sung một số điều và biểu mẫu của Nghị định số 146/2018/NĐ-CP ngày 17 tháng 10 năm 2018 quy định chi tiết và hướng dẫn biện pháp thi hành một số điều của Luật Bảo hiểm y tế</w:t>
      </w:r>
    </w:p>
    <w:p w14:paraId="2E64DABE" w14:textId="77777777" w:rsidR="00000000" w:rsidRDefault="00000000">
      <w:pPr>
        <w:spacing w:before="120"/>
      </w:pPr>
      <w:bookmarkStart w:id="3" w:name="bookmark3"/>
      <w:r>
        <w:rPr>
          <w:sz w:val="20"/>
          <w:shd w:val="solid" w:color="FFFFFF" w:fill="auto"/>
          <w:lang w:val="vi-VN"/>
        </w:rPr>
        <w:t>1</w:t>
      </w:r>
      <w:bookmarkEnd w:id="3"/>
      <w:r>
        <w:rPr>
          <w:sz w:val="20"/>
          <w:shd w:val="solid" w:color="FFFFFF" w:fill="auto"/>
          <w:lang w:val="vi-VN"/>
        </w:rPr>
        <w:t>. Sửa đổi, bổ sung khoản 1 Điều 5 như sau:</w:t>
      </w:r>
    </w:p>
    <w:p w14:paraId="6E286D7B" w14:textId="77777777" w:rsidR="00000000" w:rsidRDefault="00000000">
      <w:pPr>
        <w:spacing w:before="120"/>
      </w:pPr>
      <w:r>
        <w:rPr>
          <w:sz w:val="20"/>
          <w:shd w:val="solid" w:color="FFFFFF" w:fill="auto"/>
          <w:lang w:val="vi-VN"/>
        </w:rPr>
        <w:t>“1. Người có tên trong cùng một hộ gia đình đăng ký thường trú, trừ những người thuộc đối tượng quy định tại các điều 1, 2, 3, 4 và 6 Nghị định này.”.</w:t>
      </w:r>
    </w:p>
    <w:p w14:paraId="1FFD0C4F" w14:textId="77777777" w:rsidR="00000000" w:rsidRDefault="00000000">
      <w:pPr>
        <w:spacing w:before="120"/>
      </w:pPr>
      <w:bookmarkStart w:id="4" w:name="bookmark4"/>
      <w:r>
        <w:rPr>
          <w:sz w:val="20"/>
          <w:shd w:val="solid" w:color="FFFFFF" w:fill="auto"/>
          <w:lang w:val="vi-VN"/>
        </w:rPr>
        <w:t>2</w:t>
      </w:r>
      <w:bookmarkEnd w:id="4"/>
      <w:r>
        <w:rPr>
          <w:sz w:val="20"/>
          <w:shd w:val="solid" w:color="FFFFFF" w:fill="auto"/>
          <w:lang w:val="vi-VN"/>
        </w:rPr>
        <w:t>. Sửa đổi, bổ sung khoản 2 Điều 5 như sau:</w:t>
      </w:r>
    </w:p>
    <w:p w14:paraId="49CDF9A8" w14:textId="77777777" w:rsidR="00000000" w:rsidRDefault="00000000">
      <w:pPr>
        <w:spacing w:before="120"/>
      </w:pPr>
      <w:r>
        <w:rPr>
          <w:sz w:val="20"/>
          <w:shd w:val="solid" w:color="FFFFFF" w:fill="auto"/>
          <w:lang w:val="vi-VN"/>
        </w:rPr>
        <w:t>“2. Những người có tên trong cùng một hộ gia đình đăng ký tạm trú, trừ đối tượng quy định tại các điều 1, 2, 3, 4 và 6 Nghị định này và đối tượng đã tham gia bảo hiểm y tế theo quy định tại khoản 1 Điều này.”.</w:t>
      </w:r>
    </w:p>
    <w:p w14:paraId="7DEF7C64" w14:textId="77777777" w:rsidR="00000000" w:rsidRDefault="00000000">
      <w:pPr>
        <w:spacing w:before="120"/>
      </w:pPr>
      <w:bookmarkStart w:id="5" w:name="bookmark5"/>
      <w:r>
        <w:rPr>
          <w:sz w:val="20"/>
          <w:shd w:val="solid" w:color="FFFFFF" w:fill="auto"/>
          <w:lang w:val="vi-VN"/>
        </w:rPr>
        <w:t>3</w:t>
      </w:r>
      <w:bookmarkEnd w:id="5"/>
      <w:r>
        <w:rPr>
          <w:sz w:val="20"/>
          <w:shd w:val="solid" w:color="FFFFFF" w:fill="auto"/>
          <w:lang w:val="vi-VN"/>
        </w:rPr>
        <w:t>. Bãi bỏ cụm từ “Số sổ hộ khẩu (hoặc sổ tạm trú)” tại Mẫu số 3 ban hành kèm theo Nghị định số 146/2018/NĐ-CP ngày 17 tháng 10 năm 2018 quy định chi tiết và hướng dẫn biện pháp thi hành một số điều của Luật Bảo hiểm y tế.</w:t>
      </w:r>
    </w:p>
    <w:p w14:paraId="67840AC7" w14:textId="77777777" w:rsidR="00000000" w:rsidRDefault="00000000">
      <w:pPr>
        <w:spacing w:before="120"/>
      </w:pPr>
      <w:bookmarkStart w:id="6" w:name="bookmark6"/>
      <w:r>
        <w:rPr>
          <w:sz w:val="20"/>
          <w:shd w:val="solid" w:color="FFFFFF" w:fill="auto"/>
          <w:lang w:val="vi-VN"/>
        </w:rPr>
        <w:t>4</w:t>
      </w:r>
      <w:bookmarkEnd w:id="6"/>
      <w:r>
        <w:rPr>
          <w:sz w:val="20"/>
          <w:shd w:val="solid" w:color="FFFFFF" w:fill="auto"/>
          <w:lang w:val="vi-VN"/>
        </w:rPr>
        <w:t>. Sửa đổi, bổ sung nội dung tại mục 4, phần hướng dẫn của Mẫu số 4 ban hành kèm theo Nghị định số 146/2018/NĐ-CP ngày 17 tháng 10 năm 2018 quy định chi tiết và hướng dẫn biện pháp thi hành một số điều của Luật Bảo hiểm y tế như sau:</w:t>
      </w:r>
    </w:p>
    <w:p w14:paraId="4F9E5746" w14:textId="77777777" w:rsidR="00000000" w:rsidRDefault="00000000">
      <w:pPr>
        <w:spacing w:before="120"/>
      </w:pPr>
      <w:r>
        <w:rPr>
          <w:sz w:val="20"/>
          <w:shd w:val="solid" w:color="FFFFFF" w:fill="auto"/>
          <w:lang w:val="vi-VN"/>
        </w:rPr>
        <w:t>“4. Cá nhân đăng ký nhận kết quả trực tiếp tại cơ quan bảo hiểm xã hội, khi đến nhận kết quả là tiền giải quyết chế độ bảo hiểm y tế, viên chức bộ phận tiếp nhận hồ sơ và trả kết quả hướng dẫn cá nhân như sau:</w:t>
      </w:r>
    </w:p>
    <w:p w14:paraId="0886F040" w14:textId="77777777" w:rsidR="00000000" w:rsidRDefault="00000000">
      <w:pPr>
        <w:spacing w:before="120"/>
      </w:pPr>
      <w:bookmarkStart w:id="7" w:name="bookmark7"/>
      <w:r>
        <w:rPr>
          <w:sz w:val="20"/>
          <w:shd w:val="solid" w:color="FFFFFF" w:fill="auto"/>
          <w:lang w:val="vi-VN"/>
        </w:rPr>
        <w:t>a</w:t>
      </w:r>
      <w:bookmarkEnd w:id="7"/>
      <w:r>
        <w:rPr>
          <w:sz w:val="20"/>
          <w:shd w:val="solid" w:color="FFFFFF" w:fill="auto"/>
          <w:lang w:val="vi-VN"/>
        </w:rPr>
        <w:t>) Người hưởng chế độ trực tiếp nhận: Cung cấp giấy hẹn và thẻ Căn cước công dân hoặc Chứng minh nhân dân.</w:t>
      </w:r>
    </w:p>
    <w:p w14:paraId="3BBB763B" w14:textId="77777777" w:rsidR="00000000" w:rsidRDefault="00000000">
      <w:pPr>
        <w:spacing w:before="120"/>
      </w:pPr>
      <w:bookmarkStart w:id="8" w:name="bookmark8"/>
      <w:r>
        <w:rPr>
          <w:sz w:val="20"/>
          <w:shd w:val="solid" w:color="FFFFFF" w:fill="auto"/>
          <w:lang w:val="vi-VN"/>
        </w:rPr>
        <w:lastRenderedPageBreak/>
        <w:t>b</w:t>
      </w:r>
      <w:bookmarkEnd w:id="8"/>
      <w:r>
        <w:rPr>
          <w:sz w:val="20"/>
          <w:shd w:val="solid" w:color="FFFFFF" w:fill="auto"/>
          <w:lang w:val="vi-VN"/>
        </w:rPr>
        <w:t>) Người khác nhận thay:</w:t>
      </w:r>
    </w:p>
    <w:p w14:paraId="21B38B01" w14:textId="77777777" w:rsidR="00000000" w:rsidRDefault="00000000">
      <w:pPr>
        <w:spacing w:before="120"/>
      </w:pPr>
      <w:r>
        <w:rPr>
          <w:sz w:val="20"/>
          <w:shd w:val="solid" w:color="FFFFFF" w:fill="auto"/>
          <w:lang w:val="vi-VN"/>
        </w:rPr>
        <w:t>Nếu là thân nhân của người hưởng chế độ: Cung cấp giấy hẹn, Chứng minh nhân dân hoặc thẻ Căn cước công dân và một trong các giấy tờ chứng minh là thân nhân của người hưởng bảo hiểm y tế sau: bản sao giấy khai sinh hoặc giấy chứng sinh hoặc Giấy chứng nhận kết hôn hoặc Giấy xác nhận thông tin về cư trú hoặc Giấy thông báo số định danh cá nhân và thông tin công dân trong Cơ sở dữ liệu quốc gia về dân cư.</w:t>
      </w:r>
    </w:p>
    <w:p w14:paraId="7FE86978" w14:textId="77777777" w:rsidR="00000000" w:rsidRDefault="00000000">
      <w:pPr>
        <w:spacing w:before="120"/>
      </w:pPr>
      <w:r>
        <w:rPr>
          <w:sz w:val="20"/>
          <w:shd w:val="solid" w:color="FFFFFF" w:fill="auto"/>
          <w:lang w:val="vi-VN"/>
        </w:rPr>
        <w:t>Nếu là người giám hộ: Cung cấp giấy hẹn, Chứng minh nhân dân hoặc thẻ Căn cước công dân, giấy tờ chứng minh là giám hộ đương nhiên của người hưởng bảo hiểm y tế (bản sao giấy khai sinh hoặc giấy chứng sinh hoặc Giấy chứng nhận kết hôn hoặc Giấy xác nhận thông tin về cư trú hoặc Giấy thông báo số định danh cá nhân và thông tin công dân trong Cơ sở dữ liệu quốc gia về dân cư). Trong trường hợp không có người giám hộ đương nhiên theo quy định của pháp luật thì cung cấp giấy hẹn, Chứng minh nhân dân hoặc thẻ Căn cước công dân, quyết định công nhận việc giám hộ của cấp có thẩm quyền.</w:t>
      </w:r>
    </w:p>
    <w:p w14:paraId="12232512" w14:textId="77777777" w:rsidR="00000000" w:rsidRDefault="00000000">
      <w:pPr>
        <w:spacing w:before="120"/>
      </w:pPr>
      <w:r>
        <w:rPr>
          <w:sz w:val="20"/>
          <w:shd w:val="solid" w:color="FFFFFF" w:fill="auto"/>
          <w:lang w:val="vi-VN"/>
        </w:rPr>
        <w:t>Nếu không phải là thân nhân hoặc người giám hộ nêu trên, cung cấp giấy hẹn, Chứng minh nhân dân hoặc thẻ Căn cước công dân, giấy ủy quyền theo quy định của pháp luật hiện hành.”.</w:t>
      </w:r>
    </w:p>
    <w:p w14:paraId="6951DC68" w14:textId="77777777" w:rsidR="00000000" w:rsidRDefault="00000000">
      <w:pPr>
        <w:spacing w:before="120"/>
      </w:pPr>
      <w:r>
        <w:rPr>
          <w:b/>
          <w:bCs/>
          <w:sz w:val="20"/>
          <w:shd w:val="solid" w:color="FFFFFF" w:fill="auto"/>
          <w:lang w:val="vi-VN"/>
        </w:rPr>
        <w:t>Điều 3. Sửa đổi, bổ sung điểm b khoản 1, điểm b khoản 2, điểm b khoản 3 Điều 6 Nghị định số 116/2016/NĐ-CP ngày 18 tháng 7 năm 2016 quy định chính sách hỗ trợ học sinh và trường phổ thông ở xã, thôn đặc biệt khó khăn</w:t>
      </w:r>
    </w:p>
    <w:p w14:paraId="04817CD1" w14:textId="77777777" w:rsidR="00000000" w:rsidRDefault="00000000">
      <w:pPr>
        <w:spacing w:before="120"/>
      </w:pPr>
      <w:bookmarkStart w:id="9" w:name="bookmark9"/>
      <w:r>
        <w:rPr>
          <w:sz w:val="20"/>
          <w:shd w:val="solid" w:color="FFFFFF" w:fill="auto"/>
          <w:lang w:val="vi-VN"/>
        </w:rPr>
        <w:t>1</w:t>
      </w:r>
      <w:bookmarkEnd w:id="9"/>
      <w:r>
        <w:rPr>
          <w:sz w:val="20"/>
          <w:shd w:val="solid" w:color="FFFFFF" w:fill="auto"/>
          <w:lang w:val="vi-VN"/>
        </w:rPr>
        <w:t>. Sửa đổi điểm b khoản 1 Điều 6 như sau:</w:t>
      </w:r>
    </w:p>
    <w:p w14:paraId="769E1B24" w14:textId="77777777" w:rsidR="00000000" w:rsidRDefault="00000000">
      <w:pPr>
        <w:spacing w:before="120"/>
      </w:pPr>
      <w:r>
        <w:rPr>
          <w:sz w:val="20"/>
          <w:shd w:val="solid" w:color="FFFFFF" w:fill="auto"/>
          <w:lang w:val="vi-VN"/>
        </w:rPr>
        <w:t>“b) Nộp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14:paraId="2A841D47" w14:textId="77777777" w:rsidR="00000000" w:rsidRDefault="00000000">
      <w:pPr>
        <w:spacing w:before="120"/>
      </w:pPr>
      <w:bookmarkStart w:id="10" w:name="bookmark10"/>
      <w:r>
        <w:rPr>
          <w:sz w:val="20"/>
          <w:shd w:val="solid" w:color="FFFFFF" w:fill="auto"/>
          <w:lang w:val="vi-VN"/>
        </w:rPr>
        <w:t>2</w:t>
      </w:r>
      <w:bookmarkEnd w:id="10"/>
      <w:r>
        <w:rPr>
          <w:sz w:val="20"/>
          <w:shd w:val="solid" w:color="FFFFFF" w:fill="auto"/>
          <w:lang w:val="vi-VN"/>
        </w:rPr>
        <w:t>. Sửa đổi điểm b khoản 2 Điều 6 như sau:</w:t>
      </w:r>
    </w:p>
    <w:p w14:paraId="29640788" w14:textId="77777777" w:rsidR="00000000" w:rsidRDefault="00000000">
      <w:pPr>
        <w:spacing w:before="120"/>
      </w:pPr>
      <w:r>
        <w:rPr>
          <w:sz w:val="20"/>
          <w:shd w:val="solid" w:color="FFFFFF" w:fill="auto"/>
          <w:lang w:val="vi-VN"/>
        </w:rPr>
        <w:t>“b) Nộp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w:t>
      </w:r>
      <w:r>
        <w:rPr>
          <w:sz w:val="20"/>
          <w:shd w:val="solid" w:color="FFFFFF" w:fill="auto"/>
        </w:rPr>
        <w:t xml:space="preserve">ể </w:t>
      </w:r>
      <w:r>
        <w:rPr>
          <w:sz w:val="20"/>
          <w:shd w:val="solid" w:color="FFFFFF" w:fill="auto"/>
          <w:lang w:val="vi-VN"/>
        </w:rPr>
        <w:t>khai thác được thông tin cư trú của công dân trong Cơ sở dữ liệu quốc gia về dân cư.”.</w:t>
      </w:r>
    </w:p>
    <w:p w14:paraId="7D81C4F8" w14:textId="77777777" w:rsidR="00000000" w:rsidRDefault="00000000">
      <w:pPr>
        <w:spacing w:before="120"/>
      </w:pPr>
      <w:bookmarkStart w:id="11" w:name="bookmark11"/>
      <w:r>
        <w:rPr>
          <w:sz w:val="20"/>
          <w:shd w:val="solid" w:color="FFFFFF" w:fill="auto"/>
          <w:lang w:val="vi-VN"/>
        </w:rPr>
        <w:t>3</w:t>
      </w:r>
      <w:bookmarkEnd w:id="11"/>
      <w:r>
        <w:rPr>
          <w:sz w:val="20"/>
          <w:shd w:val="solid" w:color="FFFFFF" w:fill="auto"/>
          <w:lang w:val="vi-VN"/>
        </w:rPr>
        <w:t>. Sửa đổi điểm b khoản 3 Điều 6 như sau:</w:t>
      </w:r>
    </w:p>
    <w:p w14:paraId="766E52C1" w14:textId="77777777" w:rsidR="00000000" w:rsidRDefault="00000000">
      <w:pPr>
        <w:spacing w:before="120"/>
      </w:pPr>
      <w:r>
        <w:rPr>
          <w:sz w:val="20"/>
          <w:shd w:val="solid" w:color="FFFFFF" w:fill="auto"/>
          <w:lang w:val="vi-VN"/>
        </w:rPr>
        <w:t>“b) Nộp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14:paraId="0169AF47" w14:textId="77777777" w:rsidR="00000000" w:rsidRDefault="00000000">
      <w:pPr>
        <w:spacing w:before="120"/>
      </w:pPr>
      <w:r>
        <w:rPr>
          <w:b/>
          <w:bCs/>
          <w:sz w:val="20"/>
          <w:shd w:val="solid" w:color="FFFFFF" w:fill="auto"/>
          <w:lang w:val="vi-VN"/>
        </w:rPr>
        <w:t>Điều 4. Sửa đổi, bổ sung một số điều của Nghị định số 105/2020/NĐ-CP ngày 08 tháng 9 năm 2020 quy định về chính sách phát triển giáo dục mầm non</w:t>
      </w:r>
      <w:bookmarkStart w:id="12" w:name="bookmark12"/>
      <w:bookmarkEnd w:id="12"/>
    </w:p>
    <w:p w14:paraId="4E75DF54" w14:textId="77777777" w:rsidR="00000000" w:rsidRDefault="00000000">
      <w:pPr>
        <w:spacing w:before="120"/>
      </w:pPr>
      <w:r>
        <w:rPr>
          <w:sz w:val="20"/>
          <w:shd w:val="solid" w:color="FFFFFF" w:fill="auto"/>
          <w:lang w:val="vi-VN"/>
        </w:rPr>
        <w:t>1. Sửa đổi, bổ sung điểm a khoản 3 Điều 7 như sau:</w:t>
      </w:r>
    </w:p>
    <w:p w14:paraId="1B057DA0" w14:textId="77777777" w:rsidR="00000000" w:rsidRDefault="00000000">
      <w:pPr>
        <w:spacing w:before="120"/>
      </w:pPr>
      <w:r>
        <w:rPr>
          <w:sz w:val="20"/>
          <w:shd w:val="solid" w:color="FFFFFF" w:fill="auto"/>
          <w:lang w:val="vi-VN"/>
        </w:rPr>
        <w:t>“a) Cha mẹ hoặc người chăm sóc, nuôi dưỡng trẻ em thuộc đối tượng quy định tại điểm a khoản 1 Điều này cung cấp thông tin về số định danh cá nhân của trẻ em hoặc của cha hoặc mẹ hoặc người chăm sóc, nuôi dưỡng trẻ em;</w:t>
      </w:r>
    </w:p>
    <w:p w14:paraId="3CB1157A" w14:textId="77777777" w:rsidR="00000000" w:rsidRDefault="00000000">
      <w:pPr>
        <w:spacing w:before="120"/>
      </w:pPr>
      <w:r>
        <w:rPr>
          <w:sz w:val="20"/>
          <w:shd w:val="solid" w:color="FFFFFF" w:fill="auto"/>
          <w:lang w:val="vi-VN"/>
        </w:rPr>
        <w:t>Nộp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14:paraId="7091C58E" w14:textId="77777777" w:rsidR="00000000" w:rsidRDefault="00000000">
      <w:pPr>
        <w:spacing w:before="120"/>
      </w:pPr>
      <w:bookmarkStart w:id="13" w:name="bookmark13"/>
      <w:r>
        <w:rPr>
          <w:sz w:val="20"/>
          <w:shd w:val="solid" w:color="FFFFFF" w:fill="auto"/>
          <w:lang w:val="vi-VN"/>
        </w:rPr>
        <w:t>2</w:t>
      </w:r>
      <w:bookmarkEnd w:id="13"/>
      <w:r>
        <w:rPr>
          <w:sz w:val="20"/>
          <w:shd w:val="solid" w:color="FFFFFF" w:fill="auto"/>
          <w:lang w:val="vi-VN"/>
        </w:rPr>
        <w:t>. Sửa đổi, bổ sung điểm b khoản 3 Điều 8 như sau:</w:t>
      </w:r>
    </w:p>
    <w:p w14:paraId="2354C96E" w14:textId="77777777" w:rsidR="00000000" w:rsidRDefault="00000000">
      <w:pPr>
        <w:spacing w:before="120"/>
      </w:pPr>
      <w:r>
        <w:rPr>
          <w:sz w:val="20"/>
          <w:shd w:val="solid" w:color="FFFFFF" w:fill="auto"/>
          <w:lang w:val="vi-VN"/>
        </w:rPr>
        <w:t>“b) Giấy khai sinh (Bản sao kèm theo bản chính để đối chiếu hoặc bản sao có chứng thực).”.</w:t>
      </w:r>
    </w:p>
    <w:p w14:paraId="06C049B8" w14:textId="77777777" w:rsidR="00000000" w:rsidRDefault="00000000">
      <w:pPr>
        <w:spacing w:before="120"/>
      </w:pPr>
      <w:r>
        <w:rPr>
          <w:b/>
          <w:bCs/>
          <w:sz w:val="20"/>
          <w:shd w:val="solid" w:color="FFFFFF" w:fill="auto"/>
          <w:lang w:val="vi-VN"/>
        </w:rPr>
        <w:t>Điều 5. Sửa đổi, bổ sung khoản 1 Điều 19 Nghị định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19D8D9A2" w14:textId="77777777" w:rsidR="00000000" w:rsidRDefault="00000000">
      <w:pPr>
        <w:spacing w:before="120"/>
      </w:pPr>
      <w:bookmarkStart w:id="14" w:name="bookmark14"/>
      <w:r>
        <w:rPr>
          <w:sz w:val="20"/>
          <w:shd w:val="solid" w:color="FFFFFF" w:fill="auto"/>
          <w:lang w:val="vi-VN"/>
        </w:rPr>
        <w:t>1</w:t>
      </w:r>
      <w:bookmarkEnd w:id="14"/>
      <w:r>
        <w:rPr>
          <w:sz w:val="20"/>
          <w:shd w:val="solid" w:color="FFFFFF" w:fill="auto"/>
          <w:lang w:val="vi-VN"/>
        </w:rPr>
        <w:t>. Thay thế cụm từ “sổ hộ khẩu thường trú hoặc giấy tờ xác nhận của cơ quan Công an về việc đăng ký thường trú (trường hợp sổ hộ khẩu bị thất lạc)” tại điểm b khoản 1 thành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14:paraId="2F21E1C3" w14:textId="77777777" w:rsidR="00000000" w:rsidRDefault="00000000">
      <w:pPr>
        <w:spacing w:before="120"/>
      </w:pPr>
      <w:bookmarkStart w:id="15" w:name="bookmark15"/>
      <w:r>
        <w:rPr>
          <w:sz w:val="20"/>
          <w:shd w:val="solid" w:color="FFFFFF" w:fill="auto"/>
          <w:lang w:val="vi-VN"/>
        </w:rPr>
        <w:t>2</w:t>
      </w:r>
      <w:bookmarkEnd w:id="15"/>
      <w:r>
        <w:rPr>
          <w:sz w:val="20"/>
          <w:shd w:val="solid" w:color="FFFFFF" w:fill="auto"/>
          <w:lang w:val="vi-VN"/>
        </w:rPr>
        <w:t>. Sửa đổi, bổ sung điểm đ khoản 1 Điều 19 như sau:</w:t>
      </w:r>
    </w:p>
    <w:p w14:paraId="41DEBB60" w14:textId="77777777" w:rsidR="00000000" w:rsidRDefault="00000000">
      <w:pPr>
        <w:spacing w:before="120"/>
      </w:pPr>
      <w:r>
        <w:rPr>
          <w:sz w:val="20"/>
          <w:shd w:val="solid" w:color="FFFFFF" w:fill="auto"/>
          <w:lang w:val="vi-VN"/>
        </w:rPr>
        <w:t>“đ) 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 Phòng Giáo dục và Đào tạo, Sở Giáo dục và Đào tạo, Phòng Lao động - Thương binh và Xã hội, Phòng Tài chính, Sở Tài chính, thì cha mẹ (hoặc người giám hộ) trẻ em, học sinh, sinh viên không phải nộp Giấy khai sinh và giấy tờ chứng minh nơi thường trú.”.</w:t>
      </w:r>
    </w:p>
    <w:p w14:paraId="18C71AEF" w14:textId="77777777" w:rsidR="00000000" w:rsidRDefault="00000000">
      <w:pPr>
        <w:spacing w:before="120"/>
      </w:pPr>
      <w:r>
        <w:rPr>
          <w:b/>
          <w:bCs/>
          <w:sz w:val="20"/>
          <w:shd w:val="solid" w:color="FFFFFF" w:fill="auto"/>
          <w:lang w:val="vi-VN"/>
        </w:rPr>
        <w:t>Điều 6. Sửa đổi, bổ sung điểm b khoản 2 Điều 7 Nghị định số 168/2016/NĐ-CP ngày 27 tháng 12 năm 2016 quy định về khoán rừng, vườn cây và diện tích mặt nước trong các Ban quản lý rừng đặc dụng, rừng phòng hộ và Công ty trách nhiệm hữu hạn một thành viên nông, lâm nghiệp Nhà nước</w:t>
      </w:r>
    </w:p>
    <w:p w14:paraId="2960FA1F" w14:textId="77777777" w:rsidR="00000000" w:rsidRDefault="00000000">
      <w:pPr>
        <w:spacing w:before="120"/>
      </w:pPr>
      <w:r>
        <w:rPr>
          <w:sz w:val="20"/>
          <w:shd w:val="solid" w:color="FFFFFF" w:fill="auto"/>
          <w:lang w:val="vi-VN"/>
        </w:rPr>
        <w:t>Sửa đổi, bổ sung điểm b khoản 2 Điều 7 như sau:</w:t>
      </w:r>
    </w:p>
    <w:p w14:paraId="0868530D" w14:textId="77777777" w:rsidR="00000000" w:rsidRDefault="00000000">
      <w:pPr>
        <w:spacing w:before="120"/>
      </w:pPr>
      <w:r>
        <w:rPr>
          <w:sz w:val="20"/>
          <w:shd w:val="solid" w:color="FFFFFF" w:fill="auto"/>
          <w:lang w:val="vi-VN"/>
        </w:rPr>
        <w:t>“b) Hồ sơ nhận khoán</w:t>
      </w:r>
    </w:p>
    <w:p w14:paraId="2546E0C2" w14:textId="77777777" w:rsidR="00000000" w:rsidRDefault="00000000">
      <w:pPr>
        <w:spacing w:before="120"/>
      </w:pPr>
      <w:r>
        <w:rPr>
          <w:sz w:val="20"/>
          <w:shd w:val="solid" w:color="FFFFFF" w:fill="auto"/>
          <w:lang w:val="vi-VN"/>
        </w:rPr>
        <w:t xml:space="preserve">Đề nghị nhận khoán: Đối với cá nhân, hộ gia đình theo </w:t>
      </w:r>
      <w:r>
        <w:rPr>
          <w:sz w:val="20"/>
          <w:shd w:val="solid" w:color="FFFFFF" w:fill="auto"/>
        </w:rPr>
        <w:t xml:space="preserve">Mẫu </w:t>
      </w:r>
      <w:r>
        <w:rPr>
          <w:sz w:val="20"/>
          <w:shd w:val="solid" w:color="FFFFFF" w:fill="auto"/>
          <w:lang w:val="vi-VN"/>
        </w:rPr>
        <w:t>số 02; cộng đồng dân cư thôn theo Mẫu số 03.</w:t>
      </w:r>
    </w:p>
    <w:p w14:paraId="2B292D72" w14:textId="77777777" w:rsidR="00000000" w:rsidRDefault="00000000">
      <w:pPr>
        <w:spacing w:before="120"/>
      </w:pPr>
      <w:r>
        <w:rPr>
          <w:sz w:val="20"/>
          <w:shd w:val="solid" w:color="FFFFFF" w:fill="auto"/>
          <w:lang w:val="vi-VN"/>
        </w:rPr>
        <w:t>Biên bản họp thôn (đối với cộng đồng dân cư thôn): Gồm nội dung thống nhất đề nghị nhận khoán; cử người đại diện giao kết hợp đồng.</w:t>
      </w:r>
    </w:p>
    <w:p w14:paraId="65C14661" w14:textId="77777777" w:rsidR="00000000" w:rsidRDefault="00000000">
      <w:pPr>
        <w:spacing w:before="120"/>
      </w:pPr>
      <w:r>
        <w:rPr>
          <w:sz w:val="20"/>
          <w:shd w:val="solid" w:color="FFFFFF" w:fill="auto"/>
          <w:lang w:val="vi-VN"/>
        </w:rPr>
        <w:t>Giấy chứng nhận hộ nghèo, hộ cận nghèo. Đối với cộng đồng dân cư thôn gồm danh sách các thành viên và thông tin về số định danh cá nhân của các thành viên trong danh sách.”.</w:t>
      </w:r>
    </w:p>
    <w:p w14:paraId="42B5DA85" w14:textId="77777777" w:rsidR="00000000" w:rsidRDefault="00000000">
      <w:pPr>
        <w:spacing w:before="120"/>
      </w:pPr>
      <w:r>
        <w:rPr>
          <w:b/>
          <w:bCs/>
          <w:sz w:val="20"/>
          <w:shd w:val="solid" w:color="FFFFFF" w:fill="auto"/>
          <w:lang w:val="vi-VN"/>
        </w:rPr>
        <w:t>Điều 7. Sửa đổi, bổ sung khoản 1 Điều 3 của Nghị định số 100/2015/NĐ-CP ngày 20 tháng 10 năm 2015 về phát triển và quản lý nhà ở xã hội</w:t>
      </w:r>
    </w:p>
    <w:p w14:paraId="558CEDA4" w14:textId="77777777" w:rsidR="00000000" w:rsidRDefault="00000000">
      <w:pPr>
        <w:spacing w:before="120"/>
      </w:pPr>
      <w:r>
        <w:rPr>
          <w:sz w:val="20"/>
          <w:shd w:val="solid" w:color="FFFFFF" w:fill="auto"/>
          <w:lang w:val="vi-VN"/>
        </w:rPr>
        <w:t>Sửa đổi, bổ sung khoản 1 Điều 3 như sau:</w:t>
      </w:r>
    </w:p>
    <w:p w14:paraId="1A8597CE" w14:textId="77777777" w:rsidR="00000000" w:rsidRDefault="00000000">
      <w:pPr>
        <w:spacing w:before="120"/>
      </w:pPr>
      <w:r>
        <w:rPr>
          <w:sz w:val="20"/>
          <w:shd w:val="solid" w:color="FFFFFF" w:fill="auto"/>
          <w:lang w:val="vi-VN"/>
        </w:rPr>
        <w:t>“1. Hộ gia đình, cá nhân là người có tên trong cùng một hộ gia đình đăng ký thường trú đã được cập nhật thông tin trong Cơ sở dữ liệu quốc gia về dân cư, Cơ sở dữ liệu về cư trú theo quy định của Luật Cư trú.”.</w:t>
      </w:r>
    </w:p>
    <w:p w14:paraId="121D6A8B" w14:textId="77777777" w:rsidR="00000000" w:rsidRDefault="00000000">
      <w:pPr>
        <w:spacing w:before="120"/>
      </w:pPr>
      <w:r>
        <w:rPr>
          <w:b/>
          <w:bCs/>
          <w:sz w:val="20"/>
          <w:shd w:val="solid" w:color="FFFFFF" w:fill="auto"/>
          <w:lang w:val="vi-VN"/>
        </w:rPr>
        <w:t xml:space="preserve">Điều 8. Sửa đổi, bổ sung Điều 11 Nghị định số </w:t>
      </w:r>
      <w:r>
        <w:rPr>
          <w:b/>
          <w:bCs/>
          <w:sz w:val="20"/>
          <w:shd w:val="solid" w:color="FFFFFF" w:fill="auto"/>
        </w:rPr>
        <w:t xml:space="preserve">137/2013/NĐ-CP </w:t>
      </w:r>
      <w:r>
        <w:rPr>
          <w:b/>
          <w:bCs/>
          <w:sz w:val="20"/>
          <w:shd w:val="solid" w:color="FFFFFF" w:fill="auto"/>
          <w:lang w:val="vi-VN"/>
        </w:rPr>
        <w:t xml:space="preserve">ngày 21 tháng 10 năm 2013 quy định chi tiết thi hành một </w:t>
      </w:r>
      <w:r>
        <w:rPr>
          <w:b/>
          <w:bCs/>
          <w:sz w:val="20"/>
          <w:shd w:val="solid" w:color="FFFFFF" w:fill="auto"/>
        </w:rPr>
        <w:t xml:space="preserve">số </w:t>
      </w:r>
      <w:r>
        <w:rPr>
          <w:b/>
          <w:bCs/>
          <w:sz w:val="20"/>
          <w:shd w:val="solid" w:color="FFFFFF" w:fill="auto"/>
          <w:lang w:val="vi-VN"/>
        </w:rPr>
        <w:t>điều của Luật Điện lực và Luật sửa đổi, bổ sung một số điều của Luật Điện lực</w:t>
      </w:r>
    </w:p>
    <w:p w14:paraId="0D8D0C86" w14:textId="77777777" w:rsidR="00000000" w:rsidRDefault="00000000">
      <w:pPr>
        <w:spacing w:before="120"/>
      </w:pPr>
      <w:bookmarkStart w:id="16" w:name="bookmark16"/>
      <w:r>
        <w:rPr>
          <w:sz w:val="20"/>
          <w:shd w:val="solid" w:color="FFFFFF" w:fill="auto"/>
          <w:lang w:val="vi-VN"/>
        </w:rPr>
        <w:t>1</w:t>
      </w:r>
      <w:bookmarkEnd w:id="16"/>
      <w:r>
        <w:rPr>
          <w:sz w:val="20"/>
          <w:shd w:val="solid" w:color="FFFFFF" w:fill="auto"/>
          <w:lang w:val="vi-VN"/>
        </w:rPr>
        <w:t>. Sửa đổi, bổ sung điểm a khoản 1 Điều 11 như sau:</w:t>
      </w:r>
    </w:p>
    <w:p w14:paraId="772622BB" w14:textId="77777777" w:rsidR="00000000" w:rsidRDefault="00000000">
      <w:pPr>
        <w:spacing w:before="120"/>
      </w:pPr>
      <w:r>
        <w:rPr>
          <w:sz w:val="20"/>
          <w:shd w:val="solid" w:color="FFFFFF" w:fill="auto"/>
          <w:lang w:val="vi-VN"/>
        </w:rPr>
        <w:t>“a) Bên mua điện phải có đủ năng lực hành vi dân sự theo quy định của pháp luật, có đề nghị mua điện và thông tin về cư trú của hộ gia đình tại địa điểm mua điện hoặc giấy tờ chứng minh quyền sở hữu, quản lý, sử dụng địa điểm mua điện;”.</w:t>
      </w:r>
    </w:p>
    <w:p w14:paraId="0D0F46AA" w14:textId="77777777" w:rsidR="00000000" w:rsidRDefault="00000000">
      <w:pPr>
        <w:spacing w:before="120"/>
      </w:pPr>
      <w:bookmarkStart w:id="17" w:name="bookmark17"/>
      <w:r>
        <w:rPr>
          <w:sz w:val="20"/>
          <w:shd w:val="solid" w:color="FFFFFF" w:fill="auto"/>
          <w:lang w:val="vi-VN"/>
        </w:rPr>
        <w:t>2</w:t>
      </w:r>
      <w:bookmarkEnd w:id="17"/>
      <w:r>
        <w:rPr>
          <w:sz w:val="20"/>
          <w:shd w:val="solid" w:color="FFFFFF" w:fill="auto"/>
          <w:lang w:val="vi-VN"/>
        </w:rPr>
        <w:t>. Bổ sung khoản 1a sau khoản 1 Điều 11 như sau:</w:t>
      </w:r>
    </w:p>
    <w:p w14:paraId="1E169C6F" w14:textId="77777777" w:rsidR="00000000" w:rsidRDefault="00000000">
      <w:pPr>
        <w:spacing w:before="120"/>
      </w:pPr>
      <w:r>
        <w:rPr>
          <w:sz w:val="20"/>
          <w:shd w:val="solid" w:color="FFFFFF" w:fill="auto"/>
          <w:lang w:val="vi-VN"/>
        </w:rPr>
        <w:t>“1a. Hồ sơ đề nghị đăng ký mua điện phục vụ mục đích sinh hoạt của bên mua điện dạng giấy hoặc dữ liệu điện tử bao gồm: Đề nghị mua điện và một trong các giấy tờ, tài liệu sau:</w:t>
      </w:r>
    </w:p>
    <w:p w14:paraId="647C1C66" w14:textId="77777777" w:rsidR="00000000" w:rsidRDefault="00000000">
      <w:pPr>
        <w:spacing w:before="120"/>
      </w:pPr>
      <w:bookmarkStart w:id="18" w:name="bookmark18"/>
      <w:r>
        <w:rPr>
          <w:sz w:val="20"/>
          <w:shd w:val="solid" w:color="FFFFFF" w:fill="auto"/>
          <w:lang w:val="vi-VN"/>
        </w:rPr>
        <w:t>a</w:t>
      </w:r>
      <w:bookmarkEnd w:id="18"/>
      <w:r>
        <w:rPr>
          <w:sz w:val="20"/>
          <w:shd w:val="solid" w:color="FFFFFF" w:fill="auto"/>
          <w:lang w:val="vi-VN"/>
        </w:rPr>
        <w:t>) Thẻ Căn cước công dân, Chứng minh nhân dân, Giấy xác nhận thông tin về cư trú, Giấy thông báo số định danh cá nhân và thông tin công dân trong Cơ sở dữ liệu quốc gia về dân cư của cá nhân đại diện bên mua điện. Tại một địa điểm đăng ký mua điện, bên mua điện là một hộ gia đình thì chỉ được ký 01 Hợp đồng.</w:t>
      </w:r>
    </w:p>
    <w:p w14:paraId="085A593D" w14:textId="77777777" w:rsidR="00000000" w:rsidRDefault="00000000">
      <w:pPr>
        <w:spacing w:before="120"/>
      </w:pPr>
      <w:bookmarkStart w:id="19" w:name="bookmark19"/>
      <w:r>
        <w:rPr>
          <w:sz w:val="20"/>
          <w:shd w:val="solid" w:color="FFFFFF" w:fill="auto"/>
          <w:lang w:val="vi-VN"/>
        </w:rPr>
        <w:t>b</w:t>
      </w:r>
      <w:bookmarkEnd w:id="19"/>
      <w:r>
        <w:rPr>
          <w:sz w:val="20"/>
          <w:shd w:val="solid" w:color="FFFFFF" w:fill="auto"/>
          <w:lang w:val="vi-VN"/>
        </w:rPr>
        <w:t>) Trường hợp không sử dụng thông tin về cư trú của hộ gia đình tại địa điểm mua điện, bên mua điện cung cấp bản sao của một trong các giấy tờ sau: Giấy chứng nhận về quyền sở hữu nhà ở; giấy chứng nhận về quyền sử dụng đất (trên đất đã có nhà ở); quyết định phân nhà; hợp đồng mua bán nhà; hợp đồng thuê nhà có thời hạn từ 01 năm trở lên hoặc các giấy tờ khác chứng minh quyền sở hữu, quản lý, sử dụng địa điểm mua điện có thời hạn từ 01 năm trở lên để đăng ký mua điện và chỉ được ký 01 Hợp đồng.”.</w:t>
      </w:r>
    </w:p>
    <w:p w14:paraId="0D1E2705" w14:textId="77777777" w:rsidR="00000000" w:rsidRDefault="00000000">
      <w:pPr>
        <w:spacing w:before="120"/>
      </w:pPr>
      <w:bookmarkStart w:id="20" w:name="bookmark20"/>
      <w:r>
        <w:rPr>
          <w:sz w:val="20"/>
          <w:shd w:val="solid" w:color="FFFFFF" w:fill="auto"/>
          <w:lang w:val="vi-VN"/>
        </w:rPr>
        <w:t>3</w:t>
      </w:r>
      <w:bookmarkEnd w:id="20"/>
      <w:r>
        <w:rPr>
          <w:sz w:val="20"/>
          <w:shd w:val="solid" w:color="FFFFFF" w:fill="auto"/>
          <w:lang w:val="vi-VN"/>
        </w:rPr>
        <w:t>. Sửa đổi, bổ sung khoản 4 Điều 11 như sau:</w:t>
      </w:r>
    </w:p>
    <w:p w14:paraId="58CBA496" w14:textId="77777777" w:rsidR="00000000" w:rsidRDefault="00000000">
      <w:pPr>
        <w:spacing w:before="120"/>
      </w:pPr>
      <w:r>
        <w:rPr>
          <w:sz w:val="20"/>
          <w:shd w:val="solid" w:color="FFFFFF" w:fill="auto"/>
          <w:lang w:val="vi-VN"/>
        </w:rPr>
        <w:t>“4. Bộ Công Thương hướng dẫn về hợp đồng mua bán điện phục vụ mục đích sinh hoạt.”.</w:t>
      </w:r>
    </w:p>
    <w:p w14:paraId="1775EA0F" w14:textId="77777777" w:rsidR="00000000" w:rsidRDefault="00000000">
      <w:pPr>
        <w:spacing w:before="120"/>
      </w:pPr>
      <w:r>
        <w:rPr>
          <w:b/>
          <w:bCs/>
          <w:sz w:val="20"/>
          <w:shd w:val="solid" w:color="FFFFFF" w:fill="auto"/>
          <w:lang w:val="vi-VN"/>
        </w:rPr>
        <w:t>Điều 9. Sửa đổi, bổ sung một số điều của Nghị định số 99/2015/NĐ-CP ngày 20 tháng 10 năm 2015 quy định chi tiết và hướng dẫn thi hành một số điều của Luật Nhà ở đã được sửa đổi, bổ sung theo Nghị định số 30/2021/NĐ-CP ngày 26 tháng 3 năm 2021</w:t>
      </w:r>
    </w:p>
    <w:p w14:paraId="21A0F394" w14:textId="77777777" w:rsidR="00000000" w:rsidRDefault="00000000">
      <w:pPr>
        <w:spacing w:before="120"/>
      </w:pPr>
      <w:bookmarkStart w:id="21" w:name="bookmark21"/>
      <w:r>
        <w:rPr>
          <w:sz w:val="20"/>
          <w:shd w:val="solid" w:color="FFFFFF" w:fill="auto"/>
          <w:lang w:val="vi-VN"/>
        </w:rPr>
        <w:t>1</w:t>
      </w:r>
      <w:bookmarkEnd w:id="21"/>
      <w:r>
        <w:rPr>
          <w:sz w:val="20"/>
          <w:shd w:val="solid" w:color="FFFFFF" w:fill="auto"/>
          <w:lang w:val="vi-VN"/>
        </w:rPr>
        <w:t>. Sửa đổi, bổ sung điểm c khoản 1 Điều 60 như sau:</w:t>
      </w:r>
    </w:p>
    <w:p w14:paraId="36AD3C19" w14:textId="77777777" w:rsidR="00000000" w:rsidRDefault="00000000">
      <w:pPr>
        <w:spacing w:before="120"/>
      </w:pPr>
      <w:r>
        <w:rPr>
          <w:sz w:val="20"/>
          <w:shd w:val="solid" w:color="FFFFFF" w:fill="auto"/>
          <w:lang w:val="vi-VN"/>
        </w:rPr>
        <w:t>“c) Bản sao thẻ Căn cước công dân hoặc Chứng minh nhân dân hoặc hộ chiếu đang còn giá trị hoặc Thẻ quân nhân của người có đơn đề nghị thuê nhà ở; trường hợp là vợ chồng thì phải có thêm bản sao Giấy chứng nhận kết hôn.”.</w:t>
      </w:r>
    </w:p>
    <w:p w14:paraId="2EE761ED" w14:textId="77777777" w:rsidR="00000000" w:rsidRDefault="00000000">
      <w:pPr>
        <w:spacing w:before="120"/>
      </w:pPr>
      <w:bookmarkStart w:id="22" w:name="bookmark22"/>
      <w:r>
        <w:rPr>
          <w:sz w:val="20"/>
          <w:shd w:val="solid" w:color="FFFFFF" w:fill="auto"/>
          <w:lang w:val="vi-VN"/>
        </w:rPr>
        <w:t>2</w:t>
      </w:r>
      <w:bookmarkEnd w:id="22"/>
      <w:r>
        <w:rPr>
          <w:sz w:val="20"/>
          <w:shd w:val="solid" w:color="FFFFFF" w:fill="auto"/>
          <w:lang w:val="vi-VN"/>
        </w:rPr>
        <w:t>. Sửa đổi, bổ sung điểm b khoản 1 Điều 69 như sau:</w:t>
      </w:r>
    </w:p>
    <w:p w14:paraId="7DA48893" w14:textId="77777777" w:rsidR="00000000" w:rsidRDefault="00000000">
      <w:pPr>
        <w:spacing w:before="120"/>
      </w:pPr>
      <w:r>
        <w:rPr>
          <w:sz w:val="20"/>
          <w:shd w:val="solid" w:color="FFFFFF" w:fill="auto"/>
          <w:lang w:val="vi-VN"/>
        </w:rPr>
        <w:t>“b) Bản sao thẻ Căn cước công dân hoặc Chứng minh nhân dân hoặc hộ chiếu đang còn giá trị hoặc Thẻ quân nhân của người đề nghị mua nhà ở; trường hợp là vợ chồng thì phải có thêm bản sao Giấy chứng nhận kết hôn.”.</w:t>
      </w:r>
    </w:p>
    <w:p w14:paraId="2C187A8C" w14:textId="77777777" w:rsidR="00000000" w:rsidRDefault="00000000">
      <w:pPr>
        <w:spacing w:before="120"/>
      </w:pPr>
      <w:bookmarkStart w:id="23" w:name="bookmark23"/>
      <w:r>
        <w:rPr>
          <w:sz w:val="20"/>
          <w:shd w:val="solid" w:color="FFFFFF" w:fill="auto"/>
          <w:lang w:val="vi-VN"/>
        </w:rPr>
        <w:t>3</w:t>
      </w:r>
      <w:bookmarkEnd w:id="23"/>
      <w:r>
        <w:rPr>
          <w:sz w:val="20"/>
          <w:shd w:val="solid" w:color="FFFFFF" w:fill="auto"/>
          <w:lang w:val="vi-VN"/>
        </w:rPr>
        <w:t>. Sửa đổi điểm b khoản 1 Điều 71a như sau:</w:t>
      </w:r>
    </w:p>
    <w:p w14:paraId="42220C2D" w14:textId="77777777" w:rsidR="00000000" w:rsidRDefault="00000000">
      <w:pPr>
        <w:spacing w:before="120"/>
      </w:pPr>
      <w:r>
        <w:rPr>
          <w:sz w:val="20"/>
          <w:shd w:val="solid" w:color="FFFFFF" w:fill="auto"/>
          <w:lang w:val="vi-VN"/>
        </w:rPr>
        <w:t>“b) Chứng minh nhân dân hoặc thẻ Căn cước công dân hoặc hộ chiếu đang còn giá trị hoặc giấy tờ chứng minh thuộc lực lượng quân đội nhân dân theo quy định của Bộ Quốc phòng của người đề nghị mua nhà ở; trường hợp là vợ chồng thì phải có thêm bản sao Giấy chứng nhận kết hôn.”.</w:t>
      </w:r>
    </w:p>
    <w:p w14:paraId="2F39E07B" w14:textId="77777777" w:rsidR="00000000" w:rsidRDefault="00000000">
      <w:pPr>
        <w:spacing w:before="120"/>
      </w:pPr>
      <w:r>
        <w:rPr>
          <w:b/>
          <w:bCs/>
          <w:sz w:val="20"/>
          <w:shd w:val="solid" w:color="FFFFFF" w:fill="auto"/>
          <w:lang w:val="vi-VN"/>
        </w:rPr>
        <w:t>Điều 10. Sửa đổi, bổ sung một số điều của Nghị định số 134/2016/NĐ-CP ngày 01 tháng 9 năm 2016 quy định chi tiết một số điều và biện pháp thi hành Luật Thuế xuất khẩu, thuế nhập khẩu</w:t>
      </w:r>
    </w:p>
    <w:p w14:paraId="5A65A91F" w14:textId="77777777" w:rsidR="00000000" w:rsidRDefault="00000000">
      <w:pPr>
        <w:spacing w:before="120"/>
      </w:pPr>
      <w:bookmarkStart w:id="24" w:name="bookmark24"/>
      <w:r>
        <w:rPr>
          <w:sz w:val="20"/>
          <w:shd w:val="solid" w:color="FFFFFF" w:fill="auto"/>
          <w:lang w:val="vi-VN"/>
        </w:rPr>
        <w:t>1</w:t>
      </w:r>
      <w:bookmarkEnd w:id="24"/>
      <w:r>
        <w:rPr>
          <w:sz w:val="20"/>
          <w:shd w:val="solid" w:color="FFFFFF" w:fill="auto"/>
          <w:lang w:val="vi-VN"/>
        </w:rPr>
        <w:t>. Sửa đổi, bổ sung điểm đ khoản 3 Điều 7 như sau:</w:t>
      </w:r>
    </w:p>
    <w:p w14:paraId="0915ED52" w14:textId="77777777" w:rsidR="00000000" w:rsidRDefault="00000000">
      <w:pPr>
        <w:spacing w:before="120"/>
      </w:pPr>
      <w:r>
        <w:rPr>
          <w:sz w:val="20"/>
          <w:shd w:val="solid" w:color="FFFFFF" w:fill="auto"/>
          <w:lang w:val="vi-VN"/>
        </w:rPr>
        <w:t>“đ) Bản sao của một trong các giấy tờ sau: Thẻ Căn cước công dân, Chứng minh nhân dân, Giấy xác nhận thông tin về cư trú, Giấy thông báo số định danh cá nhân và thông tin công dân trong Cơ sở dữ liệu quốc gia về dân cư;”.</w:t>
      </w:r>
    </w:p>
    <w:p w14:paraId="293E1B36" w14:textId="77777777" w:rsidR="00000000" w:rsidRDefault="00000000">
      <w:pPr>
        <w:spacing w:before="120"/>
      </w:pPr>
      <w:bookmarkStart w:id="25" w:name="bookmark25"/>
      <w:r>
        <w:rPr>
          <w:sz w:val="20"/>
          <w:shd w:val="solid" w:color="FFFFFF" w:fill="auto"/>
          <w:lang w:val="vi-VN"/>
        </w:rPr>
        <w:t>2</w:t>
      </w:r>
      <w:bookmarkEnd w:id="25"/>
      <w:r>
        <w:rPr>
          <w:sz w:val="20"/>
          <w:shd w:val="solid" w:color="FFFFFF" w:fill="auto"/>
          <w:lang w:val="vi-VN"/>
        </w:rPr>
        <w:t>. Sửa đổi, bổ sung điểm b khoản 3 Điều 9 như sau:</w:t>
      </w:r>
    </w:p>
    <w:p w14:paraId="4EA6B7D7" w14:textId="77777777" w:rsidR="00000000" w:rsidRDefault="00000000">
      <w:pPr>
        <w:spacing w:before="120"/>
      </w:pPr>
      <w:r>
        <w:rPr>
          <w:sz w:val="20"/>
          <w:shd w:val="solid" w:color="FFFFFF" w:fill="auto"/>
          <w:lang w:val="vi-VN"/>
        </w:rPr>
        <w:t>“b) Người nộp thuế cung cấp thông tin về số định danh cá nhân hoặc xuất trình giấy thông hành biên giới hoặc xuất trình thẻ Căn cước công dân.”.</w:t>
      </w:r>
    </w:p>
    <w:p w14:paraId="6CE7890C" w14:textId="77777777" w:rsidR="00000000" w:rsidRDefault="00000000">
      <w:pPr>
        <w:spacing w:before="120"/>
      </w:pPr>
      <w:r>
        <w:rPr>
          <w:b/>
          <w:bCs/>
          <w:sz w:val="20"/>
          <w:shd w:val="solid" w:color="FFFFFF" w:fill="auto"/>
          <w:lang w:val="vi-VN"/>
        </w:rPr>
        <w:t>Điều 11. Sửa đổi, bổ sung điểm e khoản 2 Điều 21 Nghị định số 43/2014/NĐ-CP ngày 15 tháng 5 năm 2014 quy định chi tiết thi hành một số điều của Luật Đất đai</w:t>
      </w:r>
    </w:p>
    <w:p w14:paraId="09817851" w14:textId="77777777" w:rsidR="00000000" w:rsidRDefault="00000000">
      <w:pPr>
        <w:spacing w:before="120"/>
      </w:pPr>
      <w:r>
        <w:rPr>
          <w:sz w:val="20"/>
          <w:shd w:val="solid" w:color="FFFFFF" w:fill="auto"/>
          <w:lang w:val="vi-VN"/>
        </w:rPr>
        <w:t>Sửa đổi, bổ sung điểm e khoản 2 Điều 21 như sau:</w:t>
      </w:r>
    </w:p>
    <w:p w14:paraId="46F15EB8" w14:textId="77777777" w:rsidR="00000000" w:rsidRDefault="00000000">
      <w:pPr>
        <w:spacing w:before="120"/>
      </w:pPr>
      <w:r>
        <w:rPr>
          <w:sz w:val="20"/>
          <w:shd w:val="solid" w:color="FFFFFF" w:fill="auto"/>
          <w:lang w:val="vi-VN"/>
        </w:rPr>
        <w:t>“e) Thẻ Căn cước công dân hoặc Chứng minh nhân dân hoặc giấy khai sinh; giấy tờ nộp tiền điện, nước và các khoản nộp khác có ghi địa chỉ nhà ở tại thửa đất đăng ký. Trường hợp không khai thác được thông tin về cư trú trong Cơ sở dữ liệu quốc gia về dân cư thì bổ sung Giấy xác nhận thông tin về cư trú.”.</w:t>
      </w:r>
    </w:p>
    <w:p w14:paraId="34CB8186" w14:textId="77777777" w:rsidR="00000000" w:rsidRDefault="00000000">
      <w:pPr>
        <w:spacing w:before="120"/>
      </w:pPr>
      <w:r>
        <w:rPr>
          <w:b/>
          <w:bCs/>
          <w:sz w:val="20"/>
          <w:shd w:val="solid" w:color="FFFFFF" w:fill="auto"/>
          <w:lang w:val="vi-VN"/>
        </w:rPr>
        <w:t>Điều 12. Sửa đổi, bổ sung điểm a, điểm b khoản 2 Điều 24 Nghị định số 19/2011/NĐ-CP ngày 21 tháng 3 năm 2011 quy định chi tiết một số điều của Luật Nuôi con nuôi</w:t>
      </w:r>
    </w:p>
    <w:p w14:paraId="7E34D2DC" w14:textId="77777777" w:rsidR="00000000" w:rsidRDefault="00000000">
      <w:pPr>
        <w:spacing w:before="120"/>
      </w:pPr>
      <w:r>
        <w:rPr>
          <w:sz w:val="20"/>
          <w:shd w:val="solid" w:color="FFFFFF" w:fill="auto"/>
          <w:lang w:val="vi-VN"/>
        </w:rPr>
        <w:t>Sửa đổi, bổ sung điểm a, điểm b khoản 2 Điều 24 như sau:</w:t>
      </w:r>
    </w:p>
    <w:p w14:paraId="4B8A3250" w14:textId="77777777" w:rsidR="00000000" w:rsidRDefault="00000000">
      <w:pPr>
        <w:spacing w:before="120"/>
      </w:pPr>
      <w:r>
        <w:rPr>
          <w:sz w:val="20"/>
          <w:shd w:val="solid" w:color="FFFFFF" w:fill="auto"/>
          <w:lang w:val="vi-VN"/>
        </w:rPr>
        <w:t>“a) Bản sao của một trong các giấy tờ sau: Thẻ Căn cước công dân, Chứng minh nhân dân, Giấy xác nhận thông tin về cư trú, Giấy thông báo số định danh cá nhân và thông tin công dân trong Cơ sở dữ liệu quốc gia về dân cư của người nhận con nuôi;</w:t>
      </w:r>
    </w:p>
    <w:p w14:paraId="0FB91296" w14:textId="77777777" w:rsidR="00000000" w:rsidRDefault="00000000">
      <w:pPr>
        <w:spacing w:before="120"/>
      </w:pPr>
      <w:r>
        <w:rPr>
          <w:sz w:val="20"/>
          <w:shd w:val="solid" w:color="FFFFFF" w:fill="auto"/>
          <w:lang w:val="vi-VN"/>
        </w:rPr>
        <w:t>b) Bản sao của một trong các giấy tờ sau: Giấy khai sinh, thẻ Căn cước công dân, Chứng minh nhân dân, Giấy xác nhận thông tin về cư trú, Giấy thông báo số định danh cá nhân và thông tin công dân trong Cơ sở dữ liệu quốc gia về dân cư của người được nhận làm con nuôi;”.</w:t>
      </w:r>
    </w:p>
    <w:p w14:paraId="4A0AD112" w14:textId="77777777" w:rsidR="00000000" w:rsidRDefault="00000000">
      <w:pPr>
        <w:spacing w:before="120"/>
      </w:pPr>
      <w:r>
        <w:rPr>
          <w:b/>
          <w:bCs/>
          <w:sz w:val="20"/>
          <w:shd w:val="solid" w:color="FFFFFF" w:fill="auto"/>
          <w:lang w:val="vi-VN"/>
        </w:rPr>
        <w:t>Điều 13. Bãi bỏ, thay thế một số cụm từ quy định tại các nghị định</w:t>
      </w:r>
    </w:p>
    <w:p w14:paraId="1C036B72" w14:textId="77777777" w:rsidR="00000000" w:rsidRDefault="00000000">
      <w:pPr>
        <w:spacing w:before="120"/>
      </w:pPr>
      <w:bookmarkStart w:id="26" w:name="bookmark26"/>
      <w:r>
        <w:rPr>
          <w:sz w:val="20"/>
          <w:shd w:val="solid" w:color="FFFFFF" w:fill="auto"/>
          <w:lang w:val="vi-VN"/>
        </w:rPr>
        <w:t>1</w:t>
      </w:r>
      <w:bookmarkEnd w:id="26"/>
      <w:r>
        <w:rPr>
          <w:sz w:val="20"/>
          <w:shd w:val="solid" w:color="FFFFFF" w:fill="auto"/>
          <w:lang w:val="vi-VN"/>
        </w:rPr>
        <w:t>. Bãi bỏ cụm từ “Sổ hộ khẩu” tại điểm a khoản 1 Điều 1 Nghị định số 150/2018/NĐ-CP ngày 07 tháng 11 năm 2018 sửa đổi một số nghị định liên quan đến điều kiện đầu tư kinh doanh và thủ tục hành chính trong lĩnh vực thông tin và truyền thông.</w:t>
      </w:r>
    </w:p>
    <w:p w14:paraId="4A3DA7F7" w14:textId="77777777" w:rsidR="00000000" w:rsidRDefault="00000000">
      <w:pPr>
        <w:spacing w:before="120"/>
      </w:pPr>
      <w:bookmarkStart w:id="27" w:name="bookmark27"/>
      <w:r>
        <w:rPr>
          <w:sz w:val="20"/>
          <w:shd w:val="solid" w:color="FFFFFF" w:fill="auto"/>
          <w:lang w:val="vi-VN"/>
        </w:rPr>
        <w:t>2</w:t>
      </w:r>
      <w:bookmarkEnd w:id="27"/>
      <w:r>
        <w:rPr>
          <w:sz w:val="20"/>
          <w:shd w:val="solid" w:color="FFFFFF" w:fill="auto"/>
          <w:lang w:val="vi-VN"/>
        </w:rPr>
        <w:t>. Bãi bỏ cụm từ “trong giai đoạn chuyển tiếp, người yêu cầu đăng ký hộ tịch phải xuất trình giấy tờ chứng minh nơi cư trú” tại khoản 1 Điều 2 Nghị định số 123/2015/NĐ-CP ngày 15 tháng 11 năm 2015 quy định chi tiết một số điều và biện pháp thi hành Luật Hộ tịch.</w:t>
      </w:r>
    </w:p>
    <w:p w14:paraId="3A61875F" w14:textId="77777777" w:rsidR="00000000" w:rsidRDefault="00000000">
      <w:pPr>
        <w:spacing w:before="120"/>
      </w:pPr>
      <w:bookmarkStart w:id="28" w:name="bookmark28"/>
      <w:r>
        <w:rPr>
          <w:sz w:val="20"/>
          <w:shd w:val="solid" w:color="FFFFFF" w:fill="auto"/>
          <w:lang w:val="vi-VN"/>
        </w:rPr>
        <w:t>3</w:t>
      </w:r>
      <w:bookmarkEnd w:id="28"/>
      <w:r>
        <w:rPr>
          <w:sz w:val="20"/>
          <w:shd w:val="solid" w:color="FFFFFF" w:fill="auto"/>
          <w:lang w:val="vi-VN"/>
        </w:rPr>
        <w:t>. Bãi bỏ cụm từ “Số sổ hộ khẩu (đối với thành viên là hộ gia đình)” và cụm từ “sổ hộ khẩu (đối với thành viên là hộ gia đình)” tại điểm g khoản 3 Điều 15 Nghị định số 45/2021/NĐ-CP ngày 31 tháng 3 năm 2021 về thành lập, tổ chức và hoạt động của Quỹ hỗ trợ phát triển hợp tác xã.</w:t>
      </w:r>
    </w:p>
    <w:p w14:paraId="4A931CC8" w14:textId="77777777" w:rsidR="00000000" w:rsidRDefault="00000000">
      <w:pPr>
        <w:spacing w:before="120"/>
      </w:pPr>
      <w:bookmarkStart w:id="29" w:name="bookmark29"/>
      <w:r>
        <w:rPr>
          <w:sz w:val="20"/>
          <w:shd w:val="solid" w:color="FFFFFF" w:fill="auto"/>
          <w:lang w:val="vi-VN"/>
        </w:rPr>
        <w:t>4</w:t>
      </w:r>
      <w:bookmarkEnd w:id="29"/>
      <w:r>
        <w:rPr>
          <w:sz w:val="20"/>
          <w:shd w:val="solid" w:color="FFFFFF" w:fill="auto"/>
          <w:lang w:val="vi-VN"/>
        </w:rPr>
        <w:t>. Bãi bỏ cụm từ “hoặc sổ hộ khẩu đã được cấp trước ngày 01 tháng 7 năm 2021” tại điểm b khoản 1 Điều 116 và cụm từ “hoặc sổ hộ khẩu đã được cấp trước ngày 01 tháng 7 năm 2021” tại khoản 3 Điều 130 Nghị định số 131/2021/NĐ-CP ngày 30 tháng 12 năm 2021 hướng dẫn Pháp lệnh Ưu đãi người có công với cách mạng.</w:t>
      </w:r>
    </w:p>
    <w:p w14:paraId="08C3F342" w14:textId="77777777" w:rsidR="00000000" w:rsidRDefault="00000000">
      <w:pPr>
        <w:spacing w:before="120"/>
      </w:pPr>
      <w:bookmarkStart w:id="30" w:name="bookmark30"/>
      <w:r>
        <w:rPr>
          <w:sz w:val="20"/>
          <w:shd w:val="solid" w:color="FFFFFF" w:fill="auto"/>
          <w:lang w:val="vi-VN"/>
        </w:rPr>
        <w:t>5</w:t>
      </w:r>
      <w:bookmarkEnd w:id="30"/>
      <w:r>
        <w:rPr>
          <w:sz w:val="20"/>
          <w:shd w:val="solid" w:color="FFFFFF" w:fill="auto"/>
          <w:lang w:val="vi-VN"/>
        </w:rPr>
        <w:t>. Bãi bỏ cụm từ “sổ hộ khẩu” tại điểm b khoản 2 Điều 15 Nghị định số 11/2021/NĐ-CP ngày 10 tháng 02 năm 2021 quy định việc giao các khu vực bi</w:t>
      </w:r>
      <w:r>
        <w:rPr>
          <w:sz w:val="20"/>
          <w:shd w:val="solid" w:color="FFFFFF" w:fill="auto"/>
        </w:rPr>
        <w:t>ể</w:t>
      </w:r>
      <w:r>
        <w:rPr>
          <w:sz w:val="20"/>
          <w:shd w:val="solid" w:color="FFFFFF" w:fill="auto"/>
          <w:lang w:val="vi-VN"/>
        </w:rPr>
        <w:t>n nhất định cho tổ chức, cá nhân khai thác, sử dụng tài nguyên biển.</w:t>
      </w:r>
    </w:p>
    <w:p w14:paraId="6057F335" w14:textId="77777777" w:rsidR="00000000" w:rsidRDefault="00000000">
      <w:pPr>
        <w:spacing w:before="120"/>
      </w:pPr>
      <w:bookmarkStart w:id="31" w:name="bookmark31"/>
      <w:r>
        <w:rPr>
          <w:sz w:val="20"/>
          <w:shd w:val="solid" w:color="FFFFFF" w:fill="auto"/>
          <w:lang w:val="vi-VN"/>
        </w:rPr>
        <w:t>6</w:t>
      </w:r>
      <w:bookmarkEnd w:id="31"/>
      <w:r>
        <w:rPr>
          <w:sz w:val="20"/>
          <w:shd w:val="solid" w:color="FFFFFF" w:fill="auto"/>
          <w:lang w:val="vi-VN"/>
        </w:rPr>
        <w:t>. Thay thế cụm từ “Sổ hộ khẩu của đối tượng hoặc văn bản xác nhận của Công an xã, phường, thị trấn” tại điểm a khoản 1 Điều 8 Nghị định số 20/2021/NĐ-CP ngày 15 tháng 3 năm 2021 quy định về chính sách trợ giúp xã hội đối với đối tượng bảo trợ xã hội thành “Giấy xác nhận thông tin về cư trú hoặc Giấy thông báo số định danh cá nhân và thông tin công dân trong Cơ sở dữ liệu quốc gia về dân cư”.</w:t>
      </w:r>
    </w:p>
    <w:p w14:paraId="291A15FE" w14:textId="77777777" w:rsidR="00000000" w:rsidRDefault="00000000">
      <w:pPr>
        <w:spacing w:before="120"/>
      </w:pPr>
      <w:bookmarkStart w:id="32" w:name="bookmark32"/>
      <w:r>
        <w:rPr>
          <w:sz w:val="20"/>
          <w:shd w:val="solid" w:color="FFFFFF" w:fill="auto"/>
          <w:lang w:val="vi-VN"/>
        </w:rPr>
        <w:t>7</w:t>
      </w:r>
      <w:bookmarkEnd w:id="32"/>
      <w:r>
        <w:rPr>
          <w:sz w:val="20"/>
          <w:shd w:val="solid" w:color="FFFFFF" w:fill="auto"/>
          <w:lang w:val="vi-VN"/>
        </w:rPr>
        <w:t>. Thay thế cụm từ “sổ hộ khẩu” tại Mẫu số 01 và Mẫu số 02 Nghị định số 57/2017/NĐ-CP ngày 09 tháng 5 năm 2017 quy định chính sách ưu tiên tuyển sinh và hỗ trợ học tập đối với trẻ mẫu giáo, học sinh, sinh viên dân tộc thiểu số ít người bằng cụm từ “thẻ Căn cước công dân, Chứng minh nhân dân, Giấy xác nhận thông tin về cư trú, Giấy thông báo số định danh cá nhân và thông tin công dân trong Cơ sở dữ liệu quốc gia về dân cư”.</w:t>
      </w:r>
    </w:p>
    <w:p w14:paraId="68CA6DAA" w14:textId="77777777" w:rsidR="00000000" w:rsidRDefault="00000000">
      <w:pPr>
        <w:spacing w:before="120"/>
      </w:pPr>
      <w:r>
        <w:rPr>
          <w:b/>
          <w:bCs/>
          <w:sz w:val="20"/>
          <w:shd w:val="solid" w:color="FFFFFF" w:fill="auto"/>
          <w:lang w:val="vi-VN"/>
        </w:rPr>
        <w:t>Điều 14. Khai thác, sử dụng thông tin về cư trú để giải quyết thủ tục hành chính, cung cấp dịch vụ công</w:t>
      </w:r>
    </w:p>
    <w:p w14:paraId="38DDFC08" w14:textId="77777777" w:rsidR="00000000" w:rsidRDefault="00000000">
      <w:pPr>
        <w:spacing w:before="120"/>
      </w:pPr>
      <w:bookmarkStart w:id="33" w:name="bookmark33"/>
      <w:r>
        <w:rPr>
          <w:sz w:val="20"/>
          <w:shd w:val="solid" w:color="FFFFFF" w:fill="auto"/>
          <w:lang w:val="vi-VN"/>
        </w:rPr>
        <w:t>1</w:t>
      </w:r>
      <w:bookmarkEnd w:id="33"/>
      <w:r>
        <w:rPr>
          <w:sz w:val="20"/>
          <w:shd w:val="solid" w:color="FFFFFF" w:fill="auto"/>
          <w:lang w:val="vi-VN"/>
        </w:rPr>
        <w:t>. 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w:t>
      </w:r>
    </w:p>
    <w:p w14:paraId="371AA09D" w14:textId="77777777" w:rsidR="00000000" w:rsidRDefault="00000000">
      <w:pPr>
        <w:spacing w:before="120"/>
      </w:pPr>
      <w:bookmarkStart w:id="34" w:name="bookmark34"/>
      <w:r>
        <w:rPr>
          <w:sz w:val="20"/>
          <w:shd w:val="solid" w:color="FFFFFF" w:fill="auto"/>
          <w:lang w:val="vi-VN"/>
        </w:rPr>
        <w:t>2</w:t>
      </w:r>
      <w:bookmarkEnd w:id="34"/>
      <w:r>
        <w:rPr>
          <w:sz w:val="20"/>
          <w:shd w:val="solid" w:color="FFFFFF" w:fill="auto"/>
          <w:lang w:val="vi-VN"/>
        </w:rPr>
        <w:t>. Thông tin về cư trú của công dân tại thời điểm làm thủ tục hành chính được cán bộ, công chức, viên chức, cá nhân có trách nhiệm tiếp nhận, giải quyết thủ tục hành chính ghi nhận và lưu giữ trong hồ sơ thủ tục hành chính trên Hệ thống thông tin giải quyết thủ tục hành chính cấp bộ, cấp tỉnh.</w:t>
      </w:r>
    </w:p>
    <w:p w14:paraId="13907B7B" w14:textId="77777777" w:rsidR="00000000" w:rsidRDefault="00000000">
      <w:pPr>
        <w:spacing w:before="120"/>
      </w:pPr>
      <w:r>
        <w:rPr>
          <w:sz w:val="20"/>
          <w:shd w:val="solid" w:color="FFFFFF" w:fill="auto"/>
          <w:lang w:val="vi-VN"/>
        </w:rPr>
        <w:t>Việc khai thác, sử dụng thông tin về cư trú của công dân trong Cơ sở dữ liệu quốc gia về dân cư được thực hiện bằng một trong các phương thức sau:</w:t>
      </w:r>
    </w:p>
    <w:p w14:paraId="28DDEC5C" w14:textId="77777777" w:rsidR="00000000" w:rsidRDefault="00000000">
      <w:pPr>
        <w:spacing w:before="120"/>
      </w:pPr>
      <w:bookmarkStart w:id="35" w:name="bookmark35"/>
      <w:r>
        <w:rPr>
          <w:sz w:val="20"/>
          <w:shd w:val="solid" w:color="FFFFFF" w:fill="auto"/>
          <w:lang w:val="vi-VN"/>
        </w:rPr>
        <w:t>a</w:t>
      </w:r>
      <w:bookmarkEnd w:id="35"/>
      <w:r>
        <w:rPr>
          <w:sz w:val="20"/>
          <w:shd w:val="solid" w:color="FFFFFF" w:fill="auto"/>
          <w:lang w:val="vi-VN"/>
        </w:rPr>
        <w:t>) Tra cứu, khai thác thông tin cá nhân qua chức năng của Hệ thống thông tin giải quyết thủ tục hành chính cấp bộ, cấp tỉnh đã được kết nối với Cơ sở dữ liệu quốc gia về dân cư hoặc qua C</w:t>
      </w:r>
      <w:r>
        <w:rPr>
          <w:sz w:val="20"/>
          <w:shd w:val="solid" w:color="FFFFFF" w:fill="auto"/>
        </w:rPr>
        <w:t>ổ</w:t>
      </w:r>
      <w:r>
        <w:rPr>
          <w:sz w:val="20"/>
          <w:shd w:val="solid" w:color="FFFFFF" w:fill="auto"/>
          <w:lang w:val="vi-VN"/>
        </w:rPr>
        <w:t>ng dịch vụ công quốc gia;</w:t>
      </w:r>
    </w:p>
    <w:p w14:paraId="64C1549F" w14:textId="77777777" w:rsidR="00000000" w:rsidRDefault="00000000">
      <w:pPr>
        <w:spacing w:before="120"/>
      </w:pPr>
      <w:bookmarkStart w:id="36" w:name="bookmark36"/>
      <w:r>
        <w:rPr>
          <w:sz w:val="20"/>
          <w:shd w:val="solid" w:color="FFFFFF" w:fill="auto"/>
          <w:lang w:val="vi-VN"/>
        </w:rPr>
        <w:t>b</w:t>
      </w:r>
      <w:bookmarkEnd w:id="36"/>
      <w:r>
        <w:rPr>
          <w:sz w:val="20"/>
          <w:shd w:val="solid" w:color="FFFFFF" w:fill="auto"/>
          <w:lang w:val="vi-VN"/>
        </w:rPr>
        <w:t>) Tra cứu thông tin cá nhân thông qua tài khoản định danh điện tử của công dân được hiển thị trong ứng dụng VNe</w:t>
      </w:r>
      <w:r>
        <w:rPr>
          <w:sz w:val="20"/>
          <w:shd w:val="solid" w:color="FFFFFF" w:fill="auto"/>
        </w:rPr>
        <w:t>I</w:t>
      </w:r>
      <w:r>
        <w:rPr>
          <w:sz w:val="20"/>
          <w:shd w:val="solid" w:color="FFFFFF" w:fill="auto"/>
          <w:lang w:val="vi-VN"/>
        </w:rPr>
        <w:t>D;</w:t>
      </w:r>
    </w:p>
    <w:p w14:paraId="67D83160" w14:textId="77777777" w:rsidR="00000000" w:rsidRDefault="00000000">
      <w:pPr>
        <w:spacing w:before="120"/>
      </w:pPr>
      <w:bookmarkStart w:id="37" w:name="bookmark37"/>
      <w:r>
        <w:rPr>
          <w:sz w:val="20"/>
          <w:shd w:val="solid" w:color="FFFFFF" w:fill="auto"/>
          <w:lang w:val="vi-VN"/>
        </w:rPr>
        <w:t>c</w:t>
      </w:r>
      <w:bookmarkEnd w:id="37"/>
      <w:r>
        <w:rPr>
          <w:sz w:val="20"/>
          <w:shd w:val="solid" w:color="FFFFFF" w:fill="auto"/>
          <w:lang w:val="vi-VN"/>
        </w:rPr>
        <w:t xml:space="preserve">) Sử dụng thiết bị đầu đọc đã được kết nối trực tuyến với Cơ sở dữ liệu quốc gia về dân cư, bao gồm thiết bị đọc mã QRCode hoặc thiết bị đọc </w:t>
      </w:r>
      <w:r>
        <w:rPr>
          <w:sz w:val="20"/>
          <w:shd w:val="solid" w:color="FFFFFF" w:fill="auto"/>
        </w:rPr>
        <w:t xml:space="preserve">chíp </w:t>
      </w:r>
      <w:r>
        <w:rPr>
          <w:sz w:val="20"/>
          <w:shd w:val="solid" w:color="FFFFFF" w:fill="auto"/>
          <w:lang w:val="vi-VN"/>
        </w:rPr>
        <w:t xml:space="preserve">trên thẻ Căn cước công dân gắn </w:t>
      </w:r>
      <w:r>
        <w:rPr>
          <w:sz w:val="20"/>
          <w:shd w:val="solid" w:color="FFFFFF" w:fill="auto"/>
        </w:rPr>
        <w:t>chíp;</w:t>
      </w:r>
    </w:p>
    <w:p w14:paraId="6BEB1301" w14:textId="77777777" w:rsidR="00000000" w:rsidRDefault="00000000">
      <w:pPr>
        <w:spacing w:before="120"/>
      </w:pPr>
      <w:bookmarkStart w:id="38" w:name="bookmark38"/>
      <w:r>
        <w:rPr>
          <w:sz w:val="20"/>
          <w:shd w:val="solid" w:color="FFFFFF" w:fill="auto"/>
          <w:lang w:val="vi-VN"/>
        </w:rPr>
        <w:t>d</w:t>
      </w:r>
      <w:bookmarkEnd w:id="38"/>
      <w:r>
        <w:rPr>
          <w:sz w:val="20"/>
          <w:shd w:val="solid" w:color="FFFFFF" w:fill="auto"/>
          <w:lang w:val="vi-VN"/>
        </w:rPr>
        <w:t>) Các phương thức khai thác khác theo quy định của pháp luật chuyên ngành.</w:t>
      </w:r>
    </w:p>
    <w:p w14:paraId="3444F31E" w14:textId="77777777" w:rsidR="00000000" w:rsidRDefault="00000000">
      <w:pPr>
        <w:spacing w:before="120"/>
      </w:pPr>
      <w:bookmarkStart w:id="39" w:name="bookmark39"/>
      <w:r>
        <w:rPr>
          <w:sz w:val="20"/>
          <w:shd w:val="solid" w:color="FFFFFF" w:fill="auto"/>
          <w:lang w:val="vi-VN"/>
        </w:rPr>
        <w:t>3</w:t>
      </w:r>
      <w:bookmarkEnd w:id="39"/>
      <w:r>
        <w:rPr>
          <w:sz w:val="20"/>
          <w:shd w:val="solid" w:color="FFFFFF" w:fill="auto"/>
          <w:lang w:val="vi-VN"/>
        </w:rPr>
        <w:t>. Trường hợp không thể khai thác được thông tin cư trú của công dân theo các phương thức nêu tại khoản 2 Điều này,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p>
    <w:p w14:paraId="542F9326" w14:textId="77777777" w:rsidR="00000000" w:rsidRDefault="00000000">
      <w:pPr>
        <w:spacing w:before="120"/>
      </w:pPr>
      <w:r>
        <w:rPr>
          <w:sz w:val="20"/>
          <w:shd w:val="solid" w:color="FFFFFF" w:fill="auto"/>
          <w:lang w:val="vi-VN"/>
        </w:rPr>
        <w:t>Việc yêu cầu công dân nộp bản sao hoặc xuất trình giấy tờ có giá trị chứng minh thông tin về cư trú được nêu cụ thể trong quyết định công bố thủ tục hành chính của bộ, cơ quan, địa phương hoặc các văn bản thông báo dịch vụ của cơ quan, tổ chức cung cấp dịch vụ.</w:t>
      </w:r>
    </w:p>
    <w:p w14:paraId="402CFD0F" w14:textId="77777777" w:rsidR="00000000" w:rsidRDefault="00000000">
      <w:pPr>
        <w:spacing w:before="120"/>
      </w:pPr>
      <w:bookmarkStart w:id="40" w:name="bookmark40"/>
      <w:r>
        <w:rPr>
          <w:sz w:val="20"/>
          <w:shd w:val="solid" w:color="FFFFFF" w:fill="auto"/>
          <w:lang w:val="vi-VN"/>
        </w:rPr>
        <w:t>4</w:t>
      </w:r>
      <w:bookmarkEnd w:id="40"/>
      <w:r>
        <w:rPr>
          <w:sz w:val="20"/>
          <w:shd w:val="solid" w:color="FFFFFF" w:fill="auto"/>
          <w:lang w:val="vi-VN"/>
        </w:rPr>
        <w:t>. Các loại giấy tờ có giá trị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14:paraId="18F503A4" w14:textId="77777777" w:rsidR="00000000" w:rsidRDefault="00000000">
      <w:pPr>
        <w:keepNext/>
        <w:spacing w:before="120" w:after="280" w:afterAutospacing="1"/>
      </w:pPr>
      <w:bookmarkStart w:id="41" w:name="bookmark43"/>
      <w:bookmarkStart w:id="42" w:name="bookmark42"/>
      <w:bookmarkStart w:id="43" w:name="bookmark41"/>
      <w:bookmarkEnd w:id="41"/>
      <w:bookmarkEnd w:id="42"/>
      <w:r>
        <w:rPr>
          <w:sz w:val="20"/>
          <w:shd w:val="solid" w:color="FFFFFF" w:fill="auto"/>
          <w:lang w:val="vi-VN"/>
        </w:rPr>
        <w:t>Điều 15. Trách nhiệm thực hiện và điều khoản thi hành</w:t>
      </w:r>
      <w:bookmarkEnd w:id="43"/>
    </w:p>
    <w:p w14:paraId="0A99603B" w14:textId="77777777" w:rsidR="00000000" w:rsidRDefault="00000000">
      <w:pPr>
        <w:spacing w:before="120"/>
      </w:pPr>
      <w:bookmarkStart w:id="44" w:name="bookmark44"/>
      <w:r>
        <w:rPr>
          <w:sz w:val="20"/>
          <w:shd w:val="solid" w:color="FFFFFF" w:fill="auto"/>
          <w:lang w:val="vi-VN"/>
        </w:rPr>
        <w:t>1</w:t>
      </w:r>
      <w:bookmarkEnd w:id="44"/>
      <w:r>
        <w:rPr>
          <w:sz w:val="20"/>
          <w:shd w:val="solid" w:color="FFFFFF" w:fill="auto"/>
          <w:lang w:val="vi-VN"/>
        </w:rPr>
        <w:t>.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14:paraId="390D6D02" w14:textId="77777777" w:rsidR="00000000" w:rsidRDefault="00000000">
      <w:pPr>
        <w:spacing w:before="120"/>
      </w:pPr>
      <w:bookmarkStart w:id="45" w:name="bookmark45"/>
      <w:r>
        <w:rPr>
          <w:sz w:val="20"/>
          <w:shd w:val="solid" w:color="FFFFFF" w:fill="auto"/>
          <w:lang w:val="vi-VN"/>
        </w:rPr>
        <w:t>2</w:t>
      </w:r>
      <w:bookmarkEnd w:id="45"/>
      <w:r>
        <w:rPr>
          <w:sz w:val="20"/>
          <w:shd w:val="solid" w:color="FFFFFF" w:fill="auto"/>
          <w:lang w:val="vi-VN"/>
        </w:rPr>
        <w:t>. Nghị định này có hiệu lực thi hành từ ngày 01 tháng 01 năm 2023.</w:t>
      </w:r>
    </w:p>
    <w:p w14:paraId="531BBAB2" w14:textId="77777777" w:rsidR="00000000" w:rsidRDefault="00000000">
      <w:pPr>
        <w:spacing w:before="120"/>
      </w:pPr>
      <w:r>
        <w:rPr>
          <w:sz w:val="20"/>
          <w:shd w:val="solid" w:color="FFFFFF" w:fill="auto"/>
          <w:lang w:val="vi-VN"/>
        </w:rP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14:paraId="69D617C0" w14:textId="77777777" w:rsidR="00000000" w:rsidRDefault="00000000">
      <w:pPr>
        <w:spacing w:before="120"/>
      </w:pPr>
      <w:r>
        <w:rPr>
          <w:sz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251CD7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55A1FD4" w14:textId="77777777" w:rsidR="00000000" w:rsidRDefault="00000000">
            <w:pPr>
              <w:spacing w:before="120" w:after="280" w:afterAutospacing="1"/>
            </w:pPr>
            <w:r>
              <w:rPr>
                <w:sz w:val="20"/>
                <w:lang w:val="vi-VN"/>
              </w:rPr>
              <w:t> </w:t>
            </w:r>
          </w:p>
          <w:p w14:paraId="7D83E440" w14:textId="77777777" w:rsidR="00000000" w:rsidRDefault="00000000">
            <w:pPr>
              <w:spacing w:before="120"/>
            </w:pPr>
            <w:r>
              <w:rPr>
                <w:b/>
                <w:bCs/>
                <w:i/>
                <w:iCs/>
                <w:sz w:val="20"/>
                <w:lang w:val="vi-VN"/>
              </w:rPr>
              <w:t>Nơi nhận:</w:t>
            </w:r>
            <w:r>
              <w:rPr>
                <w:b/>
                <w:bCs/>
                <w:i/>
                <w:iCs/>
                <w:sz w:val="20"/>
                <w:lang w:val="vi-VN"/>
              </w:rPr>
              <w:br/>
            </w:r>
            <w:r>
              <w:rPr>
                <w:sz w:val="16"/>
                <w:shd w:val="solid" w:color="FFFFFF" w:fill="auto"/>
                <w:lang w:val="vi-VN"/>
              </w:rPr>
              <w:t>- Ban Bí thư Trung ương Đảng;</w:t>
            </w:r>
            <w:r>
              <w:rPr>
                <w:sz w:val="16"/>
                <w:shd w:val="solid" w:color="FFFFFF" w:fill="auto"/>
                <w:lang w:val="vi-VN"/>
              </w:rPr>
              <w:br/>
              <w:t>- Thủ tướng, các Phó Thủ tướng Chính phủ;</w:t>
            </w:r>
            <w:r>
              <w:rPr>
                <w:sz w:val="16"/>
                <w:shd w:val="solid" w:color="FFFFFF" w:fill="auto"/>
                <w:lang w:val="vi-VN"/>
              </w:rPr>
              <w:br/>
              <w:t>- Các bộ, cơ quan ngang bộ, cơ quan thuộc Chính phủ;</w:t>
            </w:r>
            <w:r>
              <w:rPr>
                <w:sz w:val="16"/>
                <w:shd w:val="solid" w:color="FFFFFF" w:fill="auto"/>
                <w:lang w:val="vi-VN"/>
              </w:rPr>
              <w:br/>
              <w:t>- HĐND, UBND các tỉnh, thành phố trực thuộc trung ương;</w:t>
            </w:r>
            <w:r>
              <w:rPr>
                <w:sz w:val="16"/>
                <w:shd w:val="solid" w:color="FFFFFF" w:fill="auto"/>
                <w:lang w:val="vi-VN"/>
              </w:rPr>
              <w:br/>
              <w:t>- Văn phòng Trung ương và các Ban của Đảng;</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t>- Hội đồng Dân tộc và các Ủy ban của Quốc hội;</w:t>
            </w:r>
            <w:r>
              <w:rPr>
                <w:sz w:val="16"/>
                <w:shd w:val="solid" w:color="FFFFFF" w:fill="auto"/>
                <w:lang w:val="vi-VN"/>
              </w:rPr>
              <w:br/>
              <w:t>- Văn phòng Quốc hội;</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Ủy ban Giám sát tài chính Quốc gia;</w:t>
            </w:r>
            <w:r>
              <w:rPr>
                <w:sz w:val="16"/>
                <w:shd w:val="solid" w:color="FFFFFF" w:fill="auto"/>
                <w:lang w:val="vi-VN"/>
              </w:rPr>
              <w:br/>
              <w:t>- Ngân hàng Chính sách xã hội;</w:t>
            </w:r>
            <w:r>
              <w:rPr>
                <w:sz w:val="16"/>
                <w:shd w:val="solid" w:color="FFFFFF" w:fill="auto"/>
                <w:lang w:val="vi-VN"/>
              </w:rPr>
              <w:br/>
              <w:t>- Ngân hàng Phát triển Việt Nam;</w:t>
            </w:r>
            <w:r>
              <w:rPr>
                <w:sz w:val="16"/>
                <w:shd w:val="solid" w:color="FFFFFF" w:fill="auto"/>
                <w:lang w:val="vi-VN"/>
              </w:rPr>
              <w:br/>
              <w:t>- Ủy ban trung ương Mặt trận Tổ quốc Việt Nam;</w:t>
            </w:r>
            <w:r>
              <w:rPr>
                <w:sz w:val="16"/>
                <w:shd w:val="solid" w:color="FFFFFF" w:fill="auto"/>
                <w:lang w:val="vi-VN"/>
              </w:rPr>
              <w:br/>
              <w:t>- Cơ quan trung ương của các đoàn thể;</w:t>
            </w:r>
            <w:r>
              <w:rPr>
                <w:sz w:val="16"/>
                <w:shd w:val="solid" w:color="FFFFFF" w:fill="auto"/>
                <w:lang w:val="vi-VN"/>
              </w:rPr>
              <w:br/>
              <w:t>- VPCP: BTCN, các PCN, Trợ lý TTg, TGĐ Cổng TTĐT,</w:t>
            </w:r>
            <w:r>
              <w:rPr>
                <w:sz w:val="16"/>
                <w:shd w:val="solid" w:color="FFFFFF" w:fill="auto"/>
              </w:rPr>
              <w:br/>
            </w:r>
            <w:r>
              <w:rPr>
                <w:sz w:val="16"/>
                <w:shd w:val="solid" w:color="FFFFFF" w:fill="auto"/>
                <w:lang w:val="vi-VN"/>
              </w:rPr>
              <w:t>các Vụ, Cục, đơn vị trực thuộc, Công báo;</w:t>
            </w:r>
            <w:r>
              <w:rPr>
                <w:sz w:val="16"/>
                <w:shd w:val="solid" w:color="FFFFFF" w:fill="auto"/>
                <w:lang w:val="vi-VN"/>
              </w:rPr>
              <w:br/>
              <w:t>- Lưu: VT, KSTT (2b). TM</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D85C18" w14:textId="77777777" w:rsidR="00000000" w:rsidRDefault="00000000">
            <w:pPr>
              <w:spacing w:before="120"/>
              <w:jc w:val="center"/>
            </w:pPr>
            <w:bookmarkStart w:id="46" w:name="bookmark58"/>
            <w:r>
              <w:rPr>
                <w:sz w:val="20"/>
                <w:shd w:val="solid" w:color="FFFFFF" w:fill="auto"/>
                <w:lang w:val="vi-VN"/>
              </w:rPr>
              <w:t>TM. CHÍNH PHỦ</w:t>
            </w:r>
            <w:bookmarkEnd w:id="46"/>
            <w:r>
              <w:rPr>
                <w:sz w:val="20"/>
                <w:shd w:val="solid" w:color="FFFFFF" w:fill="auto"/>
                <w:lang w:val="vi-VN"/>
              </w:rPr>
              <w:br/>
            </w:r>
            <w:bookmarkStart w:id="47" w:name="bookmark59"/>
            <w:bookmarkStart w:id="48" w:name="bookmark57"/>
            <w:bookmarkStart w:id="49" w:name="bookmark56"/>
            <w:bookmarkEnd w:id="47"/>
            <w:bookmarkEnd w:id="48"/>
            <w:r>
              <w:rPr>
                <w:sz w:val="20"/>
                <w:shd w:val="solid" w:color="FFFFFF" w:fill="auto"/>
                <w:lang w:val="vi-VN"/>
              </w:rPr>
              <w:t>KT. THỦ TƯỚNG</w:t>
            </w:r>
            <w:bookmarkEnd w:id="49"/>
            <w:r>
              <w:rPr>
                <w:sz w:val="20"/>
                <w:shd w:val="solid" w:color="FFFFFF" w:fill="auto"/>
                <w:lang w:val="vi-VN"/>
              </w:rPr>
              <w:br/>
            </w:r>
            <w:r>
              <w:rPr>
                <w:sz w:val="20"/>
                <w:shd w:val="solid" w:color="FFFFFF" w:fill="auto"/>
              </w:rPr>
              <w:t>PHÓ THỦ TƯỚNG</w:t>
            </w:r>
            <w:r>
              <w:rPr>
                <w:sz w:val="20"/>
                <w:shd w:val="solid" w:color="FFFFFF" w:fill="auto"/>
              </w:rPr>
              <w:br/>
            </w:r>
            <w:r>
              <w:rPr>
                <w:sz w:val="20"/>
                <w:shd w:val="solid" w:color="FFFFFF" w:fill="auto"/>
              </w:rPr>
              <w:br/>
            </w:r>
            <w:r>
              <w:rPr>
                <w:sz w:val="20"/>
                <w:shd w:val="solid" w:color="FFFFFF" w:fill="auto"/>
              </w:rPr>
              <w:br/>
            </w:r>
            <w:r>
              <w:rPr>
                <w:sz w:val="20"/>
                <w:shd w:val="solid" w:color="FFFFFF" w:fill="auto"/>
              </w:rPr>
              <w:br/>
            </w:r>
            <w:r>
              <w:rPr>
                <w:sz w:val="20"/>
                <w:shd w:val="solid" w:color="FFFFFF" w:fill="auto"/>
              </w:rPr>
              <w:br/>
              <w:t>Vũ Đức Đam</w:t>
            </w:r>
          </w:p>
        </w:tc>
      </w:tr>
    </w:tbl>
    <w:p w14:paraId="2744831C" w14:textId="77777777" w:rsidR="00000000" w:rsidRDefault="00000000">
      <w:pPr>
        <w:spacing w:before="120"/>
      </w:pPr>
      <w:r>
        <w:rPr>
          <w:sz w:val="20"/>
          <w:shd w:val="solid" w:color="FFFFFF" w:fill="auto"/>
        </w:rPr>
        <w:t> </w:t>
      </w:r>
    </w:p>
    <w:p w14:paraId="0A668F15" w14:textId="77777777" w:rsidR="00000000" w:rsidRDefault="00000000">
      <w:pPr>
        <w:keepNext/>
        <w:spacing w:before="120" w:after="280" w:afterAutospacing="1"/>
        <w:jc w:val="center"/>
      </w:pPr>
      <w:r>
        <w:rPr>
          <w:shd w:val="solid" w:color="FFFFFF" w:fill="auto"/>
          <w:lang w:val="vi-VN"/>
        </w:rPr>
        <w:t>PHỤ LỤC</w:t>
      </w:r>
    </w:p>
    <w:p w14:paraId="1B8BDE2A" w14:textId="77777777" w:rsidR="00000000" w:rsidRDefault="00000000">
      <w:pPr>
        <w:spacing w:before="120"/>
        <w:jc w:val="center"/>
      </w:pPr>
      <w:r>
        <w:rPr>
          <w:i/>
          <w:iCs/>
          <w:sz w:val="20"/>
          <w:shd w:val="solid" w:color="FFFFFF" w:fill="auto"/>
        </w:rPr>
        <w:t xml:space="preserve">(Kèm theo Nghị </w:t>
      </w:r>
      <w:r>
        <w:rPr>
          <w:i/>
          <w:iCs/>
          <w:sz w:val="20"/>
          <w:shd w:val="solid" w:color="FFFFFF" w:fill="auto"/>
          <w:lang w:val="vi-VN"/>
        </w:rPr>
        <w:t xml:space="preserve">định </w:t>
      </w:r>
      <w:r>
        <w:rPr>
          <w:i/>
          <w:iCs/>
          <w:sz w:val="20"/>
          <w:shd w:val="solid" w:color="FFFFFF" w:fill="auto"/>
        </w:rPr>
        <w:t xml:space="preserve">số </w:t>
      </w:r>
      <w:r>
        <w:rPr>
          <w:i/>
          <w:iCs/>
          <w:sz w:val="20"/>
          <w:shd w:val="solid" w:color="FFFFFF" w:fill="auto"/>
          <w:lang w:val="vi-VN"/>
        </w:rPr>
        <w:t>104/2022/NĐ-CP</w:t>
      </w:r>
      <w:r>
        <w:rPr>
          <w:i/>
          <w:iCs/>
          <w:sz w:val="20"/>
          <w:shd w:val="solid" w:color="FFFFFF" w:fill="auto"/>
        </w:rPr>
        <w:t xml:space="preserve"> ngày 21 tháng </w:t>
      </w:r>
      <w:r>
        <w:rPr>
          <w:i/>
          <w:iCs/>
          <w:sz w:val="20"/>
          <w:shd w:val="solid" w:color="FFFFFF" w:fill="auto"/>
          <w:lang w:val="vi-VN"/>
        </w:rPr>
        <w:t>12 năm 2022 của Chính phủ)</w:t>
      </w:r>
    </w:p>
    <w:p w14:paraId="5FD6BA50" w14:textId="77777777" w:rsidR="00000000" w:rsidRDefault="00000000">
      <w:pPr>
        <w:spacing w:before="120"/>
        <w:jc w:val="right"/>
      </w:pPr>
      <w:r>
        <w:rPr>
          <w:b/>
          <w:bCs/>
          <w:sz w:val="20"/>
          <w:shd w:val="solid" w:color="FFFFFF" w:fill="auto"/>
          <w:lang w:val="vi-VN"/>
        </w:rPr>
        <w:t>Mẫu số 1</w:t>
      </w:r>
    </w:p>
    <w:p w14:paraId="4BB66CB9" w14:textId="77777777" w:rsidR="00000000" w:rsidRDefault="00000000">
      <w:pPr>
        <w:spacing w:before="120"/>
        <w:jc w:val="center"/>
      </w:pPr>
      <w:r>
        <w:rPr>
          <w:b/>
          <w:bCs/>
          <w:sz w:val="20"/>
          <w:shd w:val="solid" w:color="FFFFFF" w:fill="auto"/>
          <w:lang w:val="vi-VN"/>
        </w:rPr>
        <w:t>CỘNG HÒA XÃ HỘI CHỦ NGHĨA VIỆT NAM</w:t>
      </w:r>
      <w:r>
        <w:rPr>
          <w:b/>
          <w:bCs/>
          <w:sz w:val="20"/>
          <w:shd w:val="solid" w:color="FFFFFF" w:fill="auto"/>
          <w:lang w:val="vi-VN"/>
        </w:rPr>
        <w:br/>
        <w:t>Độc lập - Tự do - Hạnh phúc</w:t>
      </w:r>
      <w:r>
        <w:rPr>
          <w:b/>
          <w:bCs/>
          <w:sz w:val="20"/>
          <w:shd w:val="solid" w:color="FFFFFF" w:fill="auto"/>
        </w:rPr>
        <w:br/>
        <w:t>----------------</w:t>
      </w:r>
    </w:p>
    <w:p w14:paraId="3075D0FF" w14:textId="77777777" w:rsidR="00000000" w:rsidRDefault="00000000">
      <w:pPr>
        <w:spacing w:before="120"/>
        <w:jc w:val="center"/>
      </w:pPr>
      <w:r>
        <w:rPr>
          <w:sz w:val="20"/>
          <w:shd w:val="solid" w:color="FFFFFF" w:fill="auto"/>
        </w:rPr>
        <w:t> </w:t>
      </w:r>
    </w:p>
    <w:p w14:paraId="32DF8DAB" w14:textId="77777777" w:rsidR="00000000" w:rsidRDefault="00000000">
      <w:pPr>
        <w:spacing w:before="120"/>
        <w:jc w:val="center"/>
      </w:pPr>
      <w:r>
        <w:rPr>
          <w:b/>
          <w:bCs/>
          <w:sz w:val="20"/>
          <w:shd w:val="solid" w:color="FFFFFF" w:fill="auto"/>
          <w:lang w:val="vi-VN"/>
        </w:rPr>
        <w:t>GIẤY ĐỀ NGHỊ VAY VỐN HỖ TRỢ TẠO VIỆC LÀM, DUY TRÌ VÀ MỞ RỘNG VIỆC LÀM</w:t>
      </w:r>
    </w:p>
    <w:p w14:paraId="454ABA74" w14:textId="77777777" w:rsidR="00000000" w:rsidRDefault="00000000">
      <w:pPr>
        <w:spacing w:before="120"/>
        <w:jc w:val="center"/>
      </w:pPr>
      <w:r>
        <w:rPr>
          <w:sz w:val="20"/>
          <w:shd w:val="solid" w:color="FFFFFF" w:fill="auto"/>
          <w:lang w:val="vi-VN"/>
        </w:rPr>
        <w:t xml:space="preserve">Kính gửi: Ngân hàng Chính sách xã hội </w:t>
      </w:r>
      <w:r>
        <w:rPr>
          <w:sz w:val="20"/>
          <w:shd w:val="solid" w:color="FFFFFF" w:fill="auto"/>
        </w:rPr>
        <w:t>……</w:t>
      </w:r>
    </w:p>
    <w:p w14:paraId="5EDFCC1B" w14:textId="77777777" w:rsidR="00000000" w:rsidRDefault="00000000">
      <w:pPr>
        <w:spacing w:before="120"/>
      </w:pPr>
      <w:r>
        <w:rPr>
          <w:sz w:val="20"/>
          <w:shd w:val="solid" w:color="FFFFFF" w:fill="auto"/>
          <w:lang w:val="vi-VN"/>
        </w:rPr>
        <w:t>Họ và tên: ................................................................... Ngày, tháng, năm sinh:</w:t>
      </w:r>
      <w:r>
        <w:rPr>
          <w:sz w:val="20"/>
          <w:shd w:val="solid" w:color="FFFFFF" w:fill="auto"/>
        </w:rPr>
        <w:t>…./…/…..</w:t>
      </w:r>
    </w:p>
    <w:p w14:paraId="4AA60B17" w14:textId="77777777" w:rsidR="00000000" w:rsidRDefault="00000000">
      <w:pPr>
        <w:spacing w:before="120"/>
      </w:pPr>
      <w:r>
        <w:rPr>
          <w:sz w:val="20"/>
          <w:shd w:val="solid" w:color="FFFFFF" w:fill="auto"/>
          <w:lang w:val="vi-VN"/>
        </w:rPr>
        <w:t xml:space="preserve">Dân tộc: ......................................... Giới tính: ....................................................................... </w:t>
      </w:r>
    </w:p>
    <w:p w14:paraId="5F043EAE" w14:textId="77777777" w:rsidR="00000000" w:rsidRDefault="00000000">
      <w:pPr>
        <w:spacing w:before="120"/>
      </w:pPr>
      <w:r>
        <w:rPr>
          <w:sz w:val="20"/>
          <w:shd w:val="solid" w:color="FFFFFF" w:fill="auto"/>
          <w:lang w:val="vi-VN"/>
        </w:rPr>
        <w:t xml:space="preserve">Số CCCD/CMND: .................................................................................................................. </w:t>
      </w:r>
    </w:p>
    <w:p w14:paraId="40E5846F" w14:textId="77777777" w:rsidR="00000000" w:rsidRDefault="00000000">
      <w:pPr>
        <w:spacing w:before="120"/>
      </w:pPr>
      <w:r>
        <w:rPr>
          <w:sz w:val="20"/>
          <w:shd w:val="solid" w:color="FFFFFF" w:fill="auto"/>
          <w:lang w:val="vi-VN"/>
        </w:rPr>
        <w:t xml:space="preserve">Ngày cấp: ....................................... Nơi cấp: ....................................................................... </w:t>
      </w:r>
    </w:p>
    <w:p w14:paraId="40166D64" w14:textId="77777777" w:rsidR="00000000" w:rsidRDefault="00000000">
      <w:pPr>
        <w:spacing w:before="120"/>
      </w:pPr>
      <w:r>
        <w:rPr>
          <w:sz w:val="20"/>
          <w:shd w:val="solid" w:color="FFFFFF" w:fill="auto"/>
          <w:lang w:val="vi-VN"/>
        </w:rPr>
        <w:t>Nơi thường trú hoặc nơi tạm trú</w:t>
      </w:r>
      <w:r>
        <w:rPr>
          <w:sz w:val="20"/>
          <w:shd w:val="solid" w:color="FFFFFF" w:fill="auto"/>
          <w:vertAlign w:val="superscript"/>
          <w:lang w:val="vi-VN"/>
        </w:rPr>
        <w:t>(1)</w:t>
      </w:r>
      <w:r>
        <w:rPr>
          <w:sz w:val="20"/>
          <w:shd w:val="solid" w:color="FFFFFF" w:fill="auto"/>
          <w:lang w:val="vi-VN"/>
        </w:rPr>
        <w:t xml:space="preserve">: ......................................................................................... </w:t>
      </w:r>
    </w:p>
    <w:p w14:paraId="376F71B7" w14:textId="77777777" w:rsidR="00000000" w:rsidRDefault="00000000">
      <w:pPr>
        <w:spacing w:before="120"/>
      </w:pPr>
      <w:r>
        <w:rPr>
          <w:sz w:val="20"/>
          <w:shd w:val="solid" w:color="FFFFFF" w:fill="auto"/>
          <w:lang w:val="vi-VN"/>
        </w:rPr>
        <w:t xml:space="preserve">Điện thoại: ............................................................................................................................ </w:t>
      </w:r>
    </w:p>
    <w:p w14:paraId="496A51E5" w14:textId="77777777" w:rsidR="00000000" w:rsidRDefault="00000000">
      <w:pPr>
        <w:spacing w:before="120"/>
      </w:pPr>
      <w:r>
        <w:rPr>
          <w:sz w:val="20"/>
          <w:shd w:val="solid" w:color="FFFFFF" w:fill="auto"/>
          <w:lang w:val="vi-VN"/>
        </w:rPr>
        <w:t>Thuộc đối tượng ưu tiên (nếu có):</w:t>
      </w:r>
    </w:p>
    <w:p w14:paraId="0ED4A4EC" w14:textId="77777777" w:rsidR="00000000" w:rsidRDefault="00000000">
      <w:pPr>
        <w:spacing w:before="120"/>
      </w:pPr>
      <w:bookmarkStart w:id="50" w:name="bookmark71"/>
      <w:r>
        <w:rPr>
          <w:sz w:val="20"/>
          <w:shd w:val="solid" w:color="FFFFFF" w:fill="auto"/>
          <w:lang w:val="vi-VN"/>
        </w:rPr>
        <w:t>□</w:t>
      </w:r>
      <w:bookmarkEnd w:id="50"/>
      <w:r>
        <w:rPr>
          <w:sz w:val="20"/>
          <w:shd w:val="solid" w:color="FFFFFF" w:fill="auto"/>
          <w:lang w:val="vi-VN"/>
        </w:rPr>
        <w:t xml:space="preserve"> Người khuyết tật theo Giấy xác nhận khuyết tật số</w:t>
      </w:r>
      <w:r>
        <w:rPr>
          <w:sz w:val="20"/>
          <w:shd w:val="solid" w:color="FFFFFF" w:fill="auto"/>
        </w:rPr>
        <w:t xml:space="preserve">………………… </w:t>
      </w:r>
      <w:r>
        <w:rPr>
          <w:sz w:val="20"/>
          <w:shd w:val="solid" w:color="FFFFFF" w:fill="auto"/>
          <w:lang w:val="vi-VN"/>
        </w:rPr>
        <w:t xml:space="preserve">do Ủy ban nhân dân xã </w:t>
      </w:r>
      <w:r>
        <w:rPr>
          <w:sz w:val="20"/>
          <w:shd w:val="solid" w:color="FFFFFF" w:fill="auto"/>
        </w:rPr>
        <w:t xml:space="preserve">……….. </w:t>
      </w:r>
      <w:r>
        <w:rPr>
          <w:sz w:val="20"/>
          <w:shd w:val="solid" w:color="FFFFFF" w:fill="auto"/>
          <w:lang w:val="vi-VN"/>
        </w:rPr>
        <w:t xml:space="preserve">cấp ngày </w:t>
      </w:r>
      <w:r>
        <w:rPr>
          <w:sz w:val="20"/>
          <w:shd w:val="solid" w:color="FFFFFF" w:fill="auto"/>
        </w:rPr>
        <w:t>…………..</w:t>
      </w:r>
    </w:p>
    <w:p w14:paraId="0EC7A656" w14:textId="77777777" w:rsidR="00000000" w:rsidRDefault="00000000">
      <w:pPr>
        <w:spacing w:before="120"/>
      </w:pPr>
      <w:bookmarkStart w:id="51" w:name="bookmark72"/>
      <w:r>
        <w:rPr>
          <w:sz w:val="20"/>
          <w:shd w:val="solid" w:color="FFFFFF" w:fill="auto"/>
          <w:lang w:val="vi-VN"/>
        </w:rPr>
        <w:t>□</w:t>
      </w:r>
      <w:bookmarkEnd w:id="51"/>
      <w:r>
        <w:rPr>
          <w:sz w:val="20"/>
          <w:shd w:val="solid" w:color="FFFFFF" w:fill="auto"/>
          <w:lang w:val="vi-VN"/>
        </w:rPr>
        <w:t xml:space="preserve"> Người dân tộc thiểu số</w:t>
      </w:r>
      <w:r>
        <w:rPr>
          <w:sz w:val="20"/>
          <w:shd w:val="solid" w:color="FFFFFF" w:fill="auto"/>
        </w:rPr>
        <w:t xml:space="preserve"> ………… </w:t>
      </w:r>
      <w:r>
        <w:rPr>
          <w:sz w:val="20"/>
          <w:shd w:val="solid" w:color="FFFFFF" w:fill="auto"/>
          <w:lang w:val="vi-VN"/>
        </w:rPr>
        <w:t>đang sinh sống tại vùng có điều kiện kinh tế - xã hội đặc biệt khó khăn</w:t>
      </w:r>
    </w:p>
    <w:p w14:paraId="1C44F85A" w14:textId="77777777" w:rsidR="00000000" w:rsidRDefault="00000000">
      <w:pPr>
        <w:spacing w:before="120"/>
      </w:pPr>
      <w:r>
        <w:rPr>
          <w:sz w:val="20"/>
          <w:shd w:val="solid" w:color="FFFFFF" w:fill="auto"/>
          <w:lang w:val="vi-VN"/>
        </w:rPr>
        <w:t>Tôi có nhu cầu vay vốn từ Quỹ quốc gia về việc làm để thực hiện dự án:</w:t>
      </w:r>
    </w:p>
    <w:p w14:paraId="1CF856A2" w14:textId="77777777" w:rsidR="00000000" w:rsidRDefault="00000000">
      <w:pPr>
        <w:spacing w:before="120"/>
      </w:pPr>
      <w:r>
        <w:rPr>
          <w:sz w:val="20"/>
          <w:shd w:val="solid" w:color="FFFFFF" w:fill="auto"/>
          <w:lang w:val="vi-VN"/>
        </w:rPr>
        <w:t xml:space="preserve">.................................................................................................................................................. </w:t>
      </w:r>
    </w:p>
    <w:p w14:paraId="7E2058B1" w14:textId="77777777" w:rsidR="00000000" w:rsidRDefault="00000000">
      <w:pPr>
        <w:spacing w:before="120"/>
      </w:pPr>
      <w:r>
        <w:rPr>
          <w:sz w:val="20"/>
          <w:shd w:val="solid" w:color="FFFFFF" w:fill="auto"/>
          <w:lang w:val="vi-VN"/>
        </w:rPr>
        <w:t xml:space="preserve">.................................................................................................................................................. </w:t>
      </w:r>
    </w:p>
    <w:p w14:paraId="39F78852" w14:textId="77777777" w:rsidR="00000000" w:rsidRDefault="00000000">
      <w:pPr>
        <w:spacing w:before="120"/>
      </w:pPr>
      <w:r>
        <w:rPr>
          <w:sz w:val="20"/>
          <w:shd w:val="solid" w:color="FFFFFF" w:fill="auto"/>
          <w:lang w:val="vi-VN"/>
        </w:rPr>
        <w:t>Nơi thực hiện dự án:</w:t>
      </w:r>
      <w:r>
        <w:rPr>
          <w:sz w:val="20"/>
          <w:shd w:val="solid" w:color="FFFFFF" w:fill="auto"/>
        </w:rPr>
        <w:t xml:space="preserve"> ...................................................................................................... </w:t>
      </w:r>
    </w:p>
    <w:p w14:paraId="68357BBE" w14:textId="77777777" w:rsidR="00000000" w:rsidRDefault="00000000">
      <w:pPr>
        <w:spacing w:before="120"/>
      </w:pPr>
      <w:r>
        <w:rPr>
          <w:sz w:val="20"/>
          <w:shd w:val="solid" w:color="FFFFFF" w:fill="auto"/>
          <w:lang w:val="vi-VN"/>
        </w:rPr>
        <w:t xml:space="preserve">...................................................................................................................................... </w:t>
      </w:r>
    </w:p>
    <w:p w14:paraId="66D90C93" w14:textId="77777777" w:rsidR="00000000" w:rsidRDefault="00000000">
      <w:pPr>
        <w:spacing w:before="120"/>
      </w:pPr>
      <w:bookmarkStart w:id="52" w:name="bookmark73"/>
      <w:r>
        <w:rPr>
          <w:sz w:val="20"/>
          <w:shd w:val="solid" w:color="FFFFFF" w:fill="auto"/>
          <w:lang w:val="vi-VN"/>
        </w:rPr>
        <w:t>Số người lao động được tạo việc làm, duy trì và mở rộng việc làm: ...</w:t>
      </w:r>
      <w:bookmarkEnd w:id="52"/>
      <w:r>
        <w:rPr>
          <w:sz w:val="20"/>
          <w:shd w:val="solid" w:color="FFFFFF" w:fill="auto"/>
          <w:lang w:val="vi-VN"/>
        </w:rPr>
        <w:t xml:space="preserve"> người, trong đó:</w:t>
      </w:r>
    </w:p>
    <w:p w14:paraId="2FC45A77" w14:textId="77777777" w:rsidR="00000000" w:rsidRDefault="00000000">
      <w:pPr>
        <w:spacing w:before="120"/>
      </w:pPr>
      <w:r>
        <w:rPr>
          <w:sz w:val="20"/>
          <w:shd w:val="solid" w:color="FFFFFF" w:fill="auto"/>
          <w:lang w:val="vi-VN"/>
        </w:rPr>
        <w:t>- Lao động nữ (nếu có): ................................................................................................ người</w:t>
      </w:r>
    </w:p>
    <w:p w14:paraId="1ACF52C3" w14:textId="77777777" w:rsidR="00000000" w:rsidRDefault="00000000">
      <w:pPr>
        <w:spacing w:before="120"/>
      </w:pPr>
      <w:bookmarkStart w:id="53" w:name="bookmark74"/>
      <w:r>
        <w:rPr>
          <w:sz w:val="20"/>
          <w:shd w:val="solid" w:color="FFFFFF" w:fill="auto"/>
          <w:lang w:val="vi-VN"/>
        </w:rPr>
        <w:t>-</w:t>
      </w:r>
      <w:bookmarkEnd w:id="53"/>
      <w:r>
        <w:rPr>
          <w:sz w:val="20"/>
          <w:shd w:val="solid" w:color="FFFFFF" w:fill="auto"/>
          <w:lang w:val="vi-VN"/>
        </w:rPr>
        <w:t xml:space="preserve"> Lao động là người khuyết tật (nếu có): ........................................................................ người</w:t>
      </w:r>
    </w:p>
    <w:p w14:paraId="1EA6B9EA" w14:textId="77777777" w:rsidR="00000000" w:rsidRDefault="00000000">
      <w:pPr>
        <w:spacing w:before="120"/>
      </w:pPr>
      <w:bookmarkStart w:id="54" w:name="bookmark75"/>
      <w:r>
        <w:rPr>
          <w:sz w:val="20"/>
          <w:shd w:val="solid" w:color="FFFFFF" w:fill="auto"/>
          <w:lang w:val="vi-VN"/>
        </w:rPr>
        <w:t>-</w:t>
      </w:r>
      <w:bookmarkEnd w:id="54"/>
      <w:r>
        <w:rPr>
          <w:sz w:val="20"/>
          <w:shd w:val="solid" w:color="FFFFFF" w:fill="auto"/>
          <w:lang w:val="vi-VN"/>
        </w:rPr>
        <w:t xml:space="preserve"> Lao động là người dân tộc thiểu số (nếu có): .............................................................. người</w:t>
      </w:r>
    </w:p>
    <w:p w14:paraId="7D370CE3" w14:textId="77777777" w:rsidR="00000000" w:rsidRDefault="00000000">
      <w:pPr>
        <w:spacing w:before="120"/>
      </w:pPr>
      <w:r>
        <w:rPr>
          <w:sz w:val="20"/>
          <w:shd w:val="solid" w:color="FFFFFF" w:fill="auto"/>
          <w:lang w:val="vi-VN"/>
        </w:rPr>
        <w:t>Vốn thực hiện dự án: ..................................................................................... đồng, trong đó:</w:t>
      </w:r>
    </w:p>
    <w:p w14:paraId="43F65A39" w14:textId="77777777" w:rsidR="00000000" w:rsidRDefault="00000000">
      <w:pPr>
        <w:spacing w:before="120"/>
      </w:pPr>
      <w:r>
        <w:rPr>
          <w:sz w:val="20"/>
          <w:shd w:val="solid" w:color="FFFFFF" w:fill="auto"/>
          <w:lang w:val="vi-VN"/>
        </w:rPr>
        <w:t>- Vốn tự có: .................................................................................................................. đồng</w:t>
      </w:r>
    </w:p>
    <w:p w14:paraId="5CF01CFD" w14:textId="77777777" w:rsidR="00000000" w:rsidRDefault="00000000">
      <w:pPr>
        <w:spacing w:before="120"/>
      </w:pPr>
      <w:r>
        <w:rPr>
          <w:sz w:val="20"/>
          <w:shd w:val="solid" w:color="FFFFFF" w:fill="auto"/>
          <w:lang w:val="vi-VN"/>
        </w:rPr>
        <w:t>Đề nghị ngân hàng cho vay số tiền: ................................................................................ đồng</w:t>
      </w:r>
    </w:p>
    <w:p w14:paraId="0294FF6A" w14:textId="77777777" w:rsidR="00000000" w:rsidRDefault="00000000">
      <w:pPr>
        <w:spacing w:before="120"/>
      </w:pPr>
      <w:r>
        <w:rPr>
          <w:i/>
          <w:iCs/>
          <w:sz w:val="20"/>
          <w:shd w:val="solid" w:color="FFFFFF" w:fill="auto"/>
          <w:lang w:val="vi-VN"/>
        </w:rPr>
        <w:t>(Bằng chữ:............................................................................................................................ )</w:t>
      </w:r>
    </w:p>
    <w:p w14:paraId="29172F65" w14:textId="77777777" w:rsidR="00000000" w:rsidRDefault="00000000">
      <w:pPr>
        <w:spacing w:before="120"/>
      </w:pPr>
      <w:r>
        <w:rPr>
          <w:sz w:val="20"/>
          <w:shd w:val="solid" w:color="FFFFFF" w:fill="auto"/>
          <w:lang w:val="vi-VN"/>
        </w:rPr>
        <w:t>để dùng vào việc: .................................................................. , cụ thể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79"/>
        <w:gridCol w:w="3904"/>
        <w:gridCol w:w="1657"/>
        <w:gridCol w:w="3000"/>
      </w:tblGrid>
      <w:tr w:rsidR="00000000" w14:paraId="6E5F80AC" w14:textId="77777777">
        <w:trPr>
          <w:trHeight w:val="20"/>
        </w:trPr>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1FDC6" w14:textId="77777777" w:rsidR="00000000" w:rsidRDefault="00000000">
            <w:pPr>
              <w:spacing w:before="120"/>
              <w:jc w:val="center"/>
            </w:pPr>
            <w:r>
              <w:rPr>
                <w:b/>
                <w:bCs/>
                <w:sz w:val="20"/>
                <w:shd w:val="solid" w:color="FFFFFF" w:fill="auto"/>
                <w:lang w:val="vi-VN"/>
              </w:rPr>
              <w:t>STT</w:t>
            </w:r>
          </w:p>
        </w:tc>
        <w:tc>
          <w:tcPr>
            <w:tcW w:w="2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7BBC" w14:textId="77777777" w:rsidR="00000000" w:rsidRDefault="00000000">
            <w:pPr>
              <w:spacing w:before="120"/>
              <w:jc w:val="center"/>
            </w:pPr>
            <w:r>
              <w:rPr>
                <w:b/>
                <w:bCs/>
                <w:sz w:val="20"/>
                <w:shd w:val="solid" w:color="FFFFFF" w:fill="auto"/>
                <w:lang w:val="vi-VN"/>
              </w:rPr>
              <w:t>MỤC ĐÍCH SỬ DỤNG VỐN VAY</w:t>
            </w:r>
          </w:p>
        </w:tc>
        <w:tc>
          <w:tcPr>
            <w:tcW w:w="8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96DD" w14:textId="77777777" w:rsidR="00000000" w:rsidRDefault="00000000">
            <w:pPr>
              <w:spacing w:before="120"/>
              <w:jc w:val="center"/>
            </w:pPr>
            <w:r>
              <w:rPr>
                <w:b/>
                <w:bCs/>
                <w:sz w:val="20"/>
                <w:shd w:val="solid" w:color="FFFFFF" w:fill="auto"/>
                <w:lang w:val="vi-VN"/>
              </w:rPr>
              <w:t>SỐ LƯỢNG</w:t>
            </w:r>
          </w:p>
        </w:tc>
        <w:tc>
          <w:tcPr>
            <w:tcW w:w="1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85A3" w14:textId="77777777" w:rsidR="00000000" w:rsidRDefault="00000000">
            <w:pPr>
              <w:spacing w:before="120"/>
              <w:jc w:val="center"/>
            </w:pPr>
            <w:r>
              <w:rPr>
                <w:b/>
                <w:bCs/>
                <w:sz w:val="20"/>
                <w:shd w:val="solid" w:color="FFFFFF" w:fill="auto"/>
                <w:lang w:val="vi-VN"/>
              </w:rPr>
              <w:t>THÀNH TIỀN (đồng)</w:t>
            </w:r>
          </w:p>
        </w:tc>
      </w:tr>
      <w:tr w:rsidR="00000000" w14:paraId="7101178F" w14:textId="77777777">
        <w:trPr>
          <w:trHeight w:val="20"/>
        </w:trPr>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4B1B" w14:textId="77777777" w:rsidR="00000000" w:rsidRDefault="00000000">
            <w:pPr>
              <w:spacing w:before="120"/>
              <w:jc w:val="center"/>
            </w:pPr>
            <w:r>
              <w:rPr>
                <w:sz w:val="20"/>
                <w:shd w:val="solid" w:color="FFFFFF" w:fill="auto"/>
                <w:lang w:val="vi-VN"/>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63821" w14:textId="77777777" w:rsidR="00000000" w:rsidRDefault="00000000">
            <w:pPr>
              <w:spacing w:before="120"/>
              <w:jc w:val="center"/>
            </w:pPr>
            <w:r>
              <w:rPr>
                <w:sz w:val="20"/>
                <w:shd w:val="solid" w:color="FFFFFF" w:fill="auto"/>
                <w:lang w:val="vi-VN"/>
              </w:rPr>
              <w:t> </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245B" w14:textId="77777777" w:rsidR="00000000" w:rsidRDefault="00000000">
            <w:pPr>
              <w:spacing w:before="120"/>
              <w:jc w:val="center"/>
            </w:pPr>
            <w:r>
              <w:rPr>
                <w:sz w:val="20"/>
                <w:shd w:val="solid" w:color="FFFFFF" w:fill="auto"/>
                <w:lang w:val="vi-VN"/>
              </w:rPr>
              <w:t> </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6CC8" w14:textId="77777777" w:rsidR="00000000" w:rsidRDefault="00000000">
            <w:pPr>
              <w:spacing w:before="120"/>
              <w:jc w:val="center"/>
            </w:pPr>
            <w:r>
              <w:rPr>
                <w:sz w:val="20"/>
                <w:shd w:val="solid" w:color="FFFFFF" w:fill="auto"/>
                <w:lang w:val="vi-VN"/>
              </w:rPr>
              <w:t> </w:t>
            </w:r>
          </w:p>
        </w:tc>
      </w:tr>
      <w:tr w:rsidR="00000000" w14:paraId="16EF9477" w14:textId="77777777">
        <w:trPr>
          <w:trHeight w:val="20"/>
        </w:trPr>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C029" w14:textId="77777777" w:rsidR="00000000" w:rsidRDefault="00000000">
            <w:pPr>
              <w:spacing w:before="120"/>
              <w:jc w:val="center"/>
            </w:pPr>
            <w:r>
              <w:rPr>
                <w:sz w:val="20"/>
                <w:shd w:val="solid" w:color="FFFFFF" w:fill="auto"/>
                <w:lang w:val="vi-VN"/>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BE6F" w14:textId="77777777" w:rsidR="00000000" w:rsidRDefault="00000000">
            <w:pPr>
              <w:spacing w:before="120"/>
              <w:jc w:val="center"/>
            </w:pPr>
            <w:r>
              <w:rPr>
                <w:sz w:val="20"/>
                <w:shd w:val="solid" w:color="FFFFFF" w:fill="auto"/>
                <w:lang w:val="vi-VN"/>
              </w:rPr>
              <w:t> </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847C" w14:textId="77777777" w:rsidR="00000000" w:rsidRDefault="00000000">
            <w:pPr>
              <w:spacing w:before="120"/>
              <w:jc w:val="center"/>
            </w:pPr>
            <w:r>
              <w:rPr>
                <w:sz w:val="20"/>
                <w:shd w:val="solid" w:color="FFFFFF" w:fill="auto"/>
                <w:lang w:val="vi-VN"/>
              </w:rPr>
              <w:t> </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272EB" w14:textId="77777777" w:rsidR="00000000" w:rsidRDefault="00000000">
            <w:pPr>
              <w:spacing w:before="120"/>
              <w:jc w:val="center"/>
            </w:pPr>
            <w:r>
              <w:rPr>
                <w:sz w:val="20"/>
                <w:shd w:val="solid" w:color="FFFFFF" w:fill="auto"/>
                <w:lang w:val="vi-VN"/>
              </w:rPr>
              <w:t> </w:t>
            </w:r>
          </w:p>
        </w:tc>
      </w:tr>
      <w:tr w:rsidR="00000000" w14:paraId="3D06A8A3" w14:textId="77777777">
        <w:trPr>
          <w:trHeight w:val="20"/>
        </w:trPr>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4CB6" w14:textId="77777777" w:rsidR="00000000" w:rsidRDefault="00000000">
            <w:pPr>
              <w:spacing w:before="120"/>
              <w:jc w:val="center"/>
            </w:pPr>
            <w:r>
              <w:rPr>
                <w:sz w:val="20"/>
                <w:shd w:val="solid" w:color="FFFFFF" w:fill="auto"/>
                <w:lang w:val="vi-VN"/>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8D6D" w14:textId="77777777" w:rsidR="00000000" w:rsidRDefault="00000000">
            <w:pPr>
              <w:spacing w:before="120"/>
              <w:jc w:val="center"/>
            </w:pPr>
            <w:r>
              <w:rPr>
                <w:sz w:val="20"/>
                <w:shd w:val="solid" w:color="FFFFFF" w:fill="auto"/>
                <w:lang w:val="vi-VN"/>
              </w:rPr>
              <w:t> </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67FD" w14:textId="77777777" w:rsidR="00000000" w:rsidRDefault="00000000">
            <w:pPr>
              <w:spacing w:before="120"/>
              <w:jc w:val="center"/>
            </w:pPr>
            <w:r>
              <w:rPr>
                <w:sz w:val="20"/>
                <w:shd w:val="solid" w:color="FFFFFF" w:fill="auto"/>
                <w:lang w:val="vi-VN"/>
              </w:rPr>
              <w:t> </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3185" w14:textId="77777777" w:rsidR="00000000" w:rsidRDefault="00000000">
            <w:pPr>
              <w:spacing w:before="120"/>
              <w:jc w:val="center"/>
            </w:pPr>
            <w:r>
              <w:rPr>
                <w:sz w:val="20"/>
                <w:shd w:val="solid" w:color="FFFFFF" w:fill="auto"/>
                <w:lang w:val="vi-VN"/>
              </w:rPr>
              <w:t> </w:t>
            </w:r>
          </w:p>
        </w:tc>
      </w:tr>
    </w:tbl>
    <w:p w14:paraId="43804FA7" w14:textId="77777777" w:rsidR="00000000" w:rsidRDefault="00000000">
      <w:pPr>
        <w:spacing w:before="120" w:after="280" w:afterAutospacing="1"/>
      </w:pPr>
      <w:r>
        <w:rPr>
          <w:sz w:val="20"/>
          <w:shd w:val="solid" w:color="FFFFFF" w:fill="auto"/>
        </w:rPr>
        <w:t>T</w:t>
      </w:r>
      <w:r>
        <w:rPr>
          <w:sz w:val="20"/>
          <w:shd w:val="solid" w:color="FFFFFF" w:fill="auto"/>
          <w:lang w:val="vi-VN"/>
        </w:rPr>
        <w:t xml:space="preserve">hời hạn vay: .........................................    tháng Trả gốc: ................... Trả lãi: ....................... </w:t>
      </w:r>
    </w:p>
    <w:p w14:paraId="2C7C9CBA" w14:textId="77777777" w:rsidR="00000000" w:rsidRDefault="00000000">
      <w:pPr>
        <w:spacing w:before="120"/>
      </w:pPr>
      <w:r>
        <w:rPr>
          <w:sz w:val="20"/>
          <w:shd w:val="solid" w:color="FFFFFF" w:fill="auto"/>
          <w:lang w:val="vi-VN"/>
        </w:rPr>
        <w:t>Tôi cam kết sử dụng vốn vay đúng mục đích, trả nợ gốc và lãi đúng thời hạn, nếu sai tôi xin chịu trách nhiệm trước pháp luật.</w:t>
      </w:r>
    </w:p>
    <w:p w14:paraId="439543FE" w14:textId="77777777" w:rsidR="00000000" w:rsidRDefault="00000000">
      <w:pPr>
        <w:spacing w:before="120"/>
      </w:pPr>
      <w:r>
        <w:rPr>
          <w:sz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5357A9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05E387F" w14:textId="77777777" w:rsidR="00000000" w:rsidRDefault="00000000">
            <w:pPr>
              <w:spacing w:before="120" w:after="280" w:afterAutospacing="1"/>
              <w:jc w:val="center"/>
            </w:pPr>
            <w:r>
              <w:rPr>
                <w:b/>
                <w:bCs/>
                <w:sz w:val="20"/>
                <w:shd w:val="solid" w:color="FFFFFF" w:fill="auto"/>
                <w:lang w:val="vi-VN"/>
              </w:rPr>
              <w:t>XÁC NHẬN CỦA UBND XÃ, PHƯỜNG,</w:t>
            </w:r>
            <w:r>
              <w:rPr>
                <w:b/>
                <w:bCs/>
                <w:sz w:val="20"/>
                <w:shd w:val="solid" w:color="FFFFFF" w:fill="auto"/>
                <w:lang w:val="vi-VN"/>
              </w:rPr>
              <w:br/>
            </w:r>
            <w:bookmarkStart w:id="55" w:name="bookmark78"/>
            <w:bookmarkStart w:id="56" w:name="bookmark77"/>
            <w:bookmarkStart w:id="57" w:name="bookmark76"/>
            <w:bookmarkEnd w:id="55"/>
            <w:bookmarkEnd w:id="56"/>
            <w:r>
              <w:rPr>
                <w:b/>
                <w:bCs/>
                <w:sz w:val="20"/>
                <w:shd w:val="solid" w:color="FFFFFF" w:fill="auto"/>
                <w:lang w:val="vi-VN"/>
              </w:rPr>
              <w:t>THỊ TRẤN</w:t>
            </w:r>
            <w:bookmarkEnd w:id="57"/>
            <w:r>
              <w:rPr>
                <w:sz w:val="20"/>
                <w:shd w:val="solid" w:color="FFFFFF" w:fill="auto"/>
              </w:rPr>
              <w:t xml:space="preserve"> ……………….</w:t>
            </w:r>
          </w:p>
          <w:p w14:paraId="49AA3614" w14:textId="77777777" w:rsidR="00000000" w:rsidRDefault="00000000">
            <w:pPr>
              <w:spacing w:before="120" w:after="280" w:afterAutospacing="1"/>
              <w:jc w:val="center"/>
            </w:pPr>
            <w:r>
              <w:rPr>
                <w:sz w:val="20"/>
                <w:shd w:val="solid" w:color="FFFFFF" w:fill="auto"/>
                <w:lang w:val="vi-VN"/>
              </w:rPr>
              <w:t xml:space="preserve">Ông/bà: </w:t>
            </w:r>
            <w:r>
              <w:rPr>
                <w:sz w:val="20"/>
                <w:shd w:val="solid" w:color="FFFFFF" w:fill="auto"/>
              </w:rPr>
              <w:t>……………………………</w:t>
            </w:r>
          </w:p>
          <w:p w14:paraId="21E98438" w14:textId="77777777" w:rsidR="00000000" w:rsidRDefault="00000000">
            <w:pPr>
              <w:spacing w:before="120" w:after="280" w:afterAutospacing="1"/>
              <w:jc w:val="center"/>
            </w:pPr>
            <w:r>
              <w:rPr>
                <w:b/>
                <w:bCs/>
                <w:i/>
                <w:iCs/>
                <w:sz w:val="20"/>
                <w:shd w:val="solid" w:color="FFFFFF" w:fill="auto"/>
                <w:lang w:val="vi-VN"/>
              </w:rPr>
              <w:t>Có dự án được thực hiện</w:t>
            </w:r>
            <w:r>
              <w:rPr>
                <w:sz w:val="20"/>
                <w:shd w:val="solid" w:color="FFFFFF" w:fill="auto"/>
                <w:lang w:val="vi-VN"/>
              </w:rPr>
              <w:t xml:space="preserve"> tại địa phương.</w:t>
            </w:r>
          </w:p>
          <w:p w14:paraId="168221DA" w14:textId="77777777" w:rsidR="00000000" w:rsidRDefault="00000000">
            <w:pPr>
              <w:spacing w:before="120"/>
              <w:jc w:val="center"/>
            </w:pPr>
            <w:r>
              <w:rPr>
                <w:i/>
                <w:iCs/>
                <w:sz w:val="20"/>
                <w:shd w:val="solid" w:color="FFFFFF" w:fill="auto"/>
                <w:lang w:val="vi-VN"/>
              </w:rPr>
              <w:t>..., ngày... tháng... năm ...</w:t>
            </w:r>
            <w:r>
              <w:rPr>
                <w:sz w:val="20"/>
                <w:shd w:val="solid" w:color="FFFFFF" w:fill="auto"/>
                <w:lang w:val="vi-VN"/>
              </w:rPr>
              <w:br/>
            </w:r>
            <w:bookmarkStart w:id="58" w:name="bookmark81"/>
            <w:bookmarkStart w:id="59" w:name="bookmark80"/>
            <w:bookmarkStart w:id="60" w:name="bookmark79"/>
            <w:bookmarkEnd w:id="58"/>
            <w:bookmarkEnd w:id="59"/>
            <w:r>
              <w:rPr>
                <w:sz w:val="20"/>
                <w:shd w:val="solid" w:color="FFFFFF" w:fill="auto"/>
                <w:lang w:val="vi-VN"/>
              </w:rPr>
              <w:t xml:space="preserve">TM. </w:t>
            </w:r>
            <w:bookmarkEnd w:id="60"/>
            <w:r>
              <w:rPr>
                <w:sz w:val="20"/>
                <w:shd w:val="solid" w:color="FFFFFF" w:fill="auto"/>
              </w:rPr>
              <w:t xml:space="preserve">ỦY </w:t>
            </w:r>
            <w:r>
              <w:rPr>
                <w:sz w:val="20"/>
                <w:shd w:val="solid" w:color="FFFFFF" w:fill="auto"/>
                <w:lang w:val="vi-VN"/>
              </w:rPr>
              <w:t>BAN NHÂN DÂN</w:t>
            </w:r>
            <w:r>
              <w:rPr>
                <w:sz w:val="20"/>
                <w:shd w:val="solid" w:color="FFFFFF" w:fill="auto"/>
                <w:lang w:val="vi-VN"/>
              </w:rPr>
              <w:br/>
              <w:t>CHỦ TỊCH</w:t>
            </w:r>
            <w:r>
              <w:rPr>
                <w:sz w:val="20"/>
                <w:shd w:val="solid" w:color="FFFFFF" w:fill="auto"/>
                <w:lang w:val="vi-VN"/>
              </w:rPr>
              <w:br/>
            </w:r>
            <w:r>
              <w:rPr>
                <w:i/>
                <w:iCs/>
                <w:sz w:val="20"/>
                <w:shd w:val="solid" w:color="FFFFFF" w:fill="auto"/>
                <w:lang w:val="vi-VN"/>
              </w:rPr>
              <w:t>(Ký, đóng dấu và ghi rõ họ tên)</w:t>
            </w:r>
            <w:r>
              <w:rPr>
                <w:i/>
                <w:iCs/>
                <w:sz w:val="20"/>
              </w:rPr>
              <w:br/>
            </w:r>
            <w:r>
              <w:rPr>
                <w:sz w:val="20"/>
              </w:rPr>
              <w:br/>
            </w:r>
            <w:r>
              <w:rPr>
                <w:sz w:val="20"/>
              </w:rPr>
              <w:br/>
            </w:r>
            <w:r>
              <w:rPr>
                <w:sz w:val="20"/>
              </w:rPr>
              <w:br/>
            </w:r>
            <w:r>
              <w:rPr>
                <w:sz w:val="20"/>
              </w:rPr>
              <w:br/>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95962F1" w14:textId="77777777" w:rsidR="00000000" w:rsidRDefault="00000000">
            <w:pPr>
              <w:spacing w:before="120"/>
              <w:jc w:val="center"/>
            </w:pPr>
            <w:r>
              <w:rPr>
                <w:i/>
                <w:iCs/>
                <w:sz w:val="20"/>
                <w:shd w:val="solid" w:color="FFFFFF" w:fill="auto"/>
              </w:rPr>
              <w:t xml:space="preserve">…., </w:t>
            </w:r>
            <w:r>
              <w:rPr>
                <w:i/>
                <w:iCs/>
                <w:sz w:val="20"/>
                <w:shd w:val="solid" w:color="FFFFFF" w:fill="auto"/>
                <w:lang w:val="vi-VN"/>
              </w:rPr>
              <w:t>ngày ... tháng... năm ...</w:t>
            </w:r>
            <w:r>
              <w:rPr>
                <w:sz w:val="20"/>
                <w:shd w:val="solid" w:color="FFFFFF" w:fill="auto"/>
                <w:lang w:val="vi-VN"/>
              </w:rPr>
              <w:br/>
            </w:r>
            <w:r>
              <w:rPr>
                <w:b/>
                <w:bCs/>
                <w:sz w:val="20"/>
                <w:shd w:val="solid" w:color="FFFFFF" w:fill="auto"/>
                <w:lang w:val="vi-VN"/>
              </w:rPr>
              <w:t>NGƯỜI ĐỀ NGHỊ VAY VỐN</w:t>
            </w:r>
            <w:r>
              <w:rPr>
                <w:sz w:val="20"/>
                <w:shd w:val="solid" w:color="FFFFFF" w:fill="auto"/>
                <w:lang w:val="vi-VN"/>
              </w:rPr>
              <w:br/>
            </w:r>
            <w:r>
              <w:rPr>
                <w:i/>
                <w:iCs/>
                <w:sz w:val="20"/>
                <w:shd w:val="solid" w:color="FFFFFF" w:fill="auto"/>
                <w:lang w:val="vi-VN"/>
              </w:rPr>
              <w:t>(Ký và ghi rõ họ tên)</w:t>
            </w:r>
            <w:r>
              <w:rPr>
                <w:i/>
                <w:iCs/>
                <w:sz w:val="20"/>
              </w:rPr>
              <w:br/>
            </w:r>
            <w:r>
              <w:rPr>
                <w:sz w:val="20"/>
              </w:rPr>
              <w:br/>
            </w:r>
            <w:r>
              <w:rPr>
                <w:sz w:val="20"/>
              </w:rPr>
              <w:br/>
            </w:r>
            <w:r>
              <w:rPr>
                <w:sz w:val="20"/>
              </w:rPr>
              <w:br/>
            </w:r>
            <w:r>
              <w:rPr>
                <w:sz w:val="20"/>
              </w:rPr>
              <w:br/>
            </w:r>
          </w:p>
        </w:tc>
      </w:tr>
    </w:tbl>
    <w:p w14:paraId="3FADA251" w14:textId="77777777" w:rsidR="00F17105" w:rsidRDefault="00000000">
      <w:pPr>
        <w:spacing w:before="120" w:after="280" w:afterAutospacing="1"/>
      </w:pPr>
      <w:r>
        <w:rPr>
          <w:shd w:val="solid" w:color="FFFFFF" w:fill="auto"/>
          <w:lang w:val="vi-VN"/>
        </w:rPr>
        <w:t> </w:t>
      </w:r>
    </w:p>
    <w:sectPr w:rsidR="00F171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81"/>
    <w:rsid w:val="00B05F81"/>
    <w:rsid w:val="00F171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BF4EA"/>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3495</Words>
  <Characters>19922</Characters>
  <Application>Microsoft Office Word</Application>
  <DocSecurity>0</DocSecurity>
  <Lines>166</Lines>
  <Paragraphs>46</Paragraphs>
  <ScaleCrop>false</ScaleCrop>
  <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2022-12-23T03:09:00Z</dcterms:created>
  <dcterms:modified xsi:type="dcterms:W3CDTF">2022-12-23T03:09:00Z</dcterms:modified>
</cp:coreProperties>
</file>