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29"/>
        <w:gridCol w:w="5642"/>
      </w:tblGrid>
      <w:tr w:rsidR="009067C9" w:rsidRPr="009067C9" w:rsidTr="009067C9">
        <w:tc>
          <w:tcPr>
            <w:tcW w:w="3348" w:type="dxa"/>
            <w:tcMar>
              <w:top w:w="0" w:type="dxa"/>
              <w:left w:w="108" w:type="dxa"/>
              <w:bottom w:w="0" w:type="dxa"/>
              <w:right w:w="108" w:type="dxa"/>
            </w:tcMa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b/>
                <w:bCs/>
                <w:sz w:val="24"/>
                <w:szCs w:val="24"/>
              </w:rPr>
              <w:t>HỘI ĐỒNG NHÂN DÂN</w:t>
            </w:r>
            <w:r w:rsidRPr="009067C9">
              <w:rPr>
                <w:rFonts w:eastAsia="Times New Roman" w:cs="Times New Roman"/>
                <w:b/>
                <w:bCs/>
                <w:sz w:val="24"/>
                <w:szCs w:val="24"/>
              </w:rPr>
              <w:br/>
              <w:t>THÀNH PHỐ HẢI PHÒNG</w:t>
            </w:r>
            <w:r w:rsidRPr="009067C9">
              <w:rPr>
                <w:rFonts w:eastAsia="Times New Roman" w:cs="Times New Roman"/>
                <w:b/>
                <w:bCs/>
                <w:sz w:val="24"/>
                <w:szCs w:val="24"/>
              </w:rPr>
              <w:br/>
              <w:t>-------</w:t>
            </w:r>
          </w:p>
        </w:tc>
        <w:tc>
          <w:tcPr>
            <w:tcW w:w="5508" w:type="dxa"/>
            <w:tcMar>
              <w:top w:w="0" w:type="dxa"/>
              <w:left w:w="108" w:type="dxa"/>
              <w:bottom w:w="0" w:type="dxa"/>
              <w:right w:w="108" w:type="dxa"/>
            </w:tcMa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b/>
                <w:bCs/>
                <w:sz w:val="24"/>
                <w:szCs w:val="24"/>
              </w:rPr>
              <w:t>CỘNG HÒA XÃ HỘI CHỦ NGHĨA VIỆT NAM</w:t>
            </w:r>
            <w:r w:rsidRPr="009067C9">
              <w:rPr>
                <w:rFonts w:eastAsia="Times New Roman" w:cs="Times New Roman"/>
                <w:b/>
                <w:bCs/>
                <w:sz w:val="24"/>
                <w:szCs w:val="24"/>
              </w:rPr>
              <w:br/>
              <w:t>Độc lập - Tự do - Hạnh phúc</w:t>
            </w:r>
            <w:r w:rsidRPr="009067C9">
              <w:rPr>
                <w:rFonts w:eastAsia="Times New Roman" w:cs="Times New Roman"/>
                <w:b/>
                <w:bCs/>
                <w:sz w:val="24"/>
                <w:szCs w:val="24"/>
              </w:rPr>
              <w:br/>
              <w:t>---------------</w:t>
            </w:r>
          </w:p>
        </w:tc>
      </w:tr>
      <w:tr w:rsidR="009067C9" w:rsidRPr="009067C9" w:rsidTr="009067C9">
        <w:tc>
          <w:tcPr>
            <w:tcW w:w="3348" w:type="dxa"/>
            <w:tcMar>
              <w:top w:w="0" w:type="dxa"/>
              <w:left w:w="108" w:type="dxa"/>
              <w:bottom w:w="0" w:type="dxa"/>
              <w:right w:w="108" w:type="dxa"/>
            </w:tcMa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 xml:space="preserve">Số: </w:t>
            </w:r>
            <w:bookmarkStart w:id="0" w:name="_GoBack"/>
            <w:r w:rsidRPr="009067C9">
              <w:rPr>
                <w:rFonts w:eastAsia="Times New Roman" w:cs="Times New Roman"/>
                <w:sz w:val="24"/>
                <w:szCs w:val="24"/>
              </w:rPr>
              <w:t>03/2023/NQ-HĐND</w:t>
            </w:r>
            <w:bookmarkEnd w:id="0"/>
          </w:p>
        </w:tc>
        <w:tc>
          <w:tcPr>
            <w:tcW w:w="5508" w:type="dxa"/>
            <w:tcMar>
              <w:top w:w="0" w:type="dxa"/>
              <w:left w:w="108" w:type="dxa"/>
              <w:bottom w:w="0" w:type="dxa"/>
              <w:right w:w="108" w:type="dxa"/>
            </w:tcMar>
            <w:hideMark/>
          </w:tcPr>
          <w:p w:rsidR="009067C9" w:rsidRPr="009067C9" w:rsidRDefault="009067C9" w:rsidP="009067C9">
            <w:pPr>
              <w:spacing w:before="120" w:after="100" w:afterAutospacing="1" w:line="240" w:lineRule="auto"/>
              <w:jc w:val="right"/>
              <w:rPr>
                <w:rFonts w:eastAsia="Times New Roman" w:cs="Times New Roman"/>
                <w:sz w:val="24"/>
                <w:szCs w:val="24"/>
              </w:rPr>
            </w:pPr>
            <w:r w:rsidRPr="009067C9">
              <w:rPr>
                <w:rFonts w:eastAsia="Times New Roman" w:cs="Times New Roman"/>
                <w:i/>
                <w:iCs/>
                <w:sz w:val="24"/>
                <w:szCs w:val="24"/>
              </w:rPr>
              <w:t>Hải Phòng, ngày 18 tháng 7 năm 2023</w:t>
            </w:r>
          </w:p>
        </w:tc>
      </w:tr>
    </w:tbl>
    <w:p w:rsidR="009067C9" w:rsidRPr="009067C9" w:rsidRDefault="009067C9" w:rsidP="009067C9">
      <w:pPr>
        <w:spacing w:before="120" w:after="100" w:afterAutospacing="1" w:line="240" w:lineRule="auto"/>
        <w:rPr>
          <w:rFonts w:eastAsia="Times New Roman" w:cs="Times New Roman"/>
          <w:sz w:val="24"/>
          <w:szCs w:val="24"/>
        </w:rPr>
      </w:pPr>
    </w:p>
    <w:p w:rsidR="009067C9" w:rsidRPr="009067C9" w:rsidRDefault="009067C9" w:rsidP="009067C9">
      <w:pPr>
        <w:spacing w:before="120" w:after="100" w:afterAutospacing="1" w:line="240" w:lineRule="auto"/>
        <w:jc w:val="center"/>
        <w:rPr>
          <w:rFonts w:eastAsia="Times New Roman" w:cs="Times New Roman"/>
          <w:sz w:val="24"/>
          <w:szCs w:val="24"/>
        </w:rPr>
      </w:pPr>
      <w:bookmarkStart w:id="1" w:name="loai_1"/>
      <w:bookmarkEnd w:id="1"/>
      <w:r w:rsidRPr="009067C9">
        <w:rPr>
          <w:rFonts w:eastAsia="Times New Roman" w:cs="Times New Roman"/>
          <w:b/>
          <w:bCs/>
          <w:sz w:val="24"/>
          <w:szCs w:val="24"/>
        </w:rPr>
        <w:t>NGHỊ QUYẾT</w:t>
      </w:r>
    </w:p>
    <w:p w:rsidR="009067C9" w:rsidRPr="009067C9" w:rsidRDefault="009067C9" w:rsidP="009067C9">
      <w:pPr>
        <w:spacing w:before="120" w:after="100" w:afterAutospacing="1" w:line="240" w:lineRule="auto"/>
        <w:jc w:val="center"/>
        <w:rPr>
          <w:rFonts w:eastAsia="Times New Roman" w:cs="Times New Roman"/>
          <w:sz w:val="24"/>
          <w:szCs w:val="24"/>
        </w:rPr>
      </w:pPr>
      <w:bookmarkStart w:id="2" w:name="loai_1_name"/>
      <w:bookmarkEnd w:id="2"/>
      <w:r w:rsidRPr="009067C9">
        <w:rPr>
          <w:rFonts w:eastAsia="Times New Roman" w:cs="Times New Roman"/>
          <w:sz w:val="24"/>
          <w:szCs w:val="24"/>
        </w:rPr>
        <w:t>VỀ VIỆC BAN HÀNH DANH MỤC CHI TIẾT DỊCH VỤ SỰ NGHIỆP CÔNG SỬ DỤNG NGÂN SÁCH NHÀ NƯỚC LĨNH VỰC THÔNG TIN VÀ TRUYỀN THÔNG TRÊN ĐỊA BÀN THÀNH PHỐ HẢI PHÒNG</w:t>
      </w:r>
    </w:p>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b/>
          <w:bCs/>
          <w:sz w:val="24"/>
          <w:szCs w:val="24"/>
        </w:rPr>
        <w:t>HỘI ĐỒNG NHÂN DÂN THÀNH PHỐ HẢI PHÒNG</w:t>
      </w:r>
      <w:r w:rsidRPr="009067C9">
        <w:rPr>
          <w:rFonts w:eastAsia="Times New Roman" w:cs="Times New Roman"/>
          <w:b/>
          <w:bCs/>
          <w:sz w:val="24"/>
          <w:szCs w:val="24"/>
        </w:rPr>
        <w:br/>
        <w:t>KHÓA XVI, KỲ HỌP THỨ 11</w:t>
      </w:r>
    </w:p>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i/>
          <w:iCs/>
          <w:sz w:val="24"/>
          <w:szCs w:val="24"/>
        </w:rPr>
        <w:t>Căn cứ Luật Tổ chức chính quyền địa phương ngày 19 tháng 6 năm 2015;</w:t>
      </w:r>
    </w:p>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i/>
          <w:iCs/>
          <w:sz w:val="24"/>
          <w:szCs w:val="24"/>
        </w:rPr>
        <w:t>Căn cứ Luật Sửa đổi, bổ sung một số điều của Luật Tổ chức Chính phủ và Luật Tổ chức chính quyền địa phương ngày 22 tháng 11 năm 2019;</w:t>
      </w:r>
    </w:p>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i/>
          <w:iCs/>
          <w:sz w:val="24"/>
          <w:szCs w:val="24"/>
        </w:rPr>
        <w:t>Căn cứ Luật Ban hành văn bản quy phạm pháp luật ngày 22 tháng 6 năm 2015;</w:t>
      </w:r>
    </w:p>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i/>
          <w:iCs/>
          <w:sz w:val="24"/>
          <w:szCs w:val="24"/>
        </w:rPr>
        <w:t>Căn cứ Luật Sửa đổi, bổ sung một số điều của Luật Ban hành văn bản quy phạm pháp luật ngày 18 tháng 6 năm 2020;</w:t>
      </w:r>
    </w:p>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i/>
          <w:iCs/>
          <w:sz w:val="24"/>
          <w:szCs w:val="24"/>
        </w:rPr>
        <w:t>Căn cứ Luật Ngân sách nhà nước ngày 25 tháng 6 năm 2015;</w:t>
      </w:r>
    </w:p>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i/>
          <w:iCs/>
          <w:sz w:val="24"/>
          <w:szCs w:val="24"/>
        </w:rPr>
        <w:t>Căn cứ Luật Viễn thông ngày 23 tháng 11 năm 2009;</w:t>
      </w:r>
    </w:p>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i/>
          <w:iCs/>
          <w:sz w:val="24"/>
          <w:szCs w:val="24"/>
        </w:rPr>
        <w:t>Căn cứ Luật Bưu chính ngày 17 tháng 6 năm 2010;</w:t>
      </w:r>
    </w:p>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i/>
          <w:iCs/>
          <w:sz w:val="24"/>
          <w:szCs w:val="24"/>
        </w:rPr>
        <w:t>Căn cứ Luật Xuất bản ngày 20 tháng 11 năm 2012;</w:t>
      </w:r>
    </w:p>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i/>
          <w:iCs/>
          <w:sz w:val="24"/>
          <w:szCs w:val="24"/>
        </w:rPr>
        <w:t xml:space="preserve">Căn cứ Luật </w:t>
      </w:r>
      <w:proofErr w:type="gramStart"/>
      <w:r w:rsidRPr="009067C9">
        <w:rPr>
          <w:rFonts w:eastAsia="Times New Roman" w:cs="Times New Roman"/>
          <w:i/>
          <w:iCs/>
          <w:sz w:val="24"/>
          <w:szCs w:val="24"/>
        </w:rPr>
        <w:t>An</w:t>
      </w:r>
      <w:proofErr w:type="gramEnd"/>
      <w:r w:rsidRPr="009067C9">
        <w:rPr>
          <w:rFonts w:eastAsia="Times New Roman" w:cs="Times New Roman"/>
          <w:i/>
          <w:iCs/>
          <w:sz w:val="24"/>
          <w:szCs w:val="24"/>
        </w:rPr>
        <w:t xml:space="preserve"> toàn thông tin mạng ngày 19 tháng 11 năm 2015;</w:t>
      </w:r>
    </w:p>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i/>
          <w:iCs/>
          <w:sz w:val="24"/>
          <w:szCs w:val="24"/>
        </w:rPr>
        <w:t>Căn cứ Luật Báo chí ngày 05 tháng 4 năm 2016;</w:t>
      </w:r>
    </w:p>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i/>
          <w:iCs/>
          <w:sz w:val="24"/>
          <w:szCs w:val="24"/>
        </w:rPr>
        <w:t>Căn cứ Nghị định số 60/2021/NĐ-CP ngày 21 tháng 6 năm 2021 của Chính phủ quy định cơ chế tự chủ tài chính của đơn vị sự nghiệp công lập;</w:t>
      </w:r>
    </w:p>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i/>
          <w:iCs/>
          <w:sz w:val="24"/>
          <w:szCs w:val="24"/>
        </w:rPr>
        <w:t>Thực hiện Quyết định số 1265/QĐ-TTg ngày 18 tháng 8 năm 2020 của Thủ tướng Chính phủ ban hành Danh mục dịch vụ sự nghiệp công sử dụng ngân sách nhà nước trong lĩnh vực thông tin và truyền thông;</w:t>
      </w:r>
    </w:p>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i/>
          <w:iCs/>
          <w:sz w:val="24"/>
          <w:szCs w:val="24"/>
        </w:rPr>
        <w:t>Xét Tờ trình số 80/TTr-UBND ngày 29 tháng 6 năm 2023 của Ủy ban nhân dân thành phố về việc ban hành danh mục chi tiết dịch vụ sự nghiệp công sử dụng ngân sách nhà nước lĩnh vực lĩnh vực Thông tin và Truyền thông trên địa bàn thành phố Hải Phòng; Báo cáo thẩm tra số 07/BC-VHXH ngày 08 tháng 7 năm 2023 của Ban Văn hóa - Xã hội Hội đồng nhân dân thành phố; ý kiến thảo luận của đại biểu Hội đồng nhân dân thành phố tại kỳ họp.</w:t>
      </w:r>
    </w:p>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b/>
          <w:bCs/>
          <w:sz w:val="24"/>
          <w:szCs w:val="24"/>
        </w:rPr>
        <w:t>QUYẾT NGHỊ:</w:t>
      </w:r>
    </w:p>
    <w:p w:rsidR="009067C9" w:rsidRPr="009067C9" w:rsidRDefault="009067C9" w:rsidP="009067C9">
      <w:pPr>
        <w:spacing w:before="120" w:after="100" w:afterAutospacing="1" w:line="240" w:lineRule="auto"/>
        <w:rPr>
          <w:rFonts w:eastAsia="Times New Roman" w:cs="Times New Roman"/>
          <w:sz w:val="24"/>
          <w:szCs w:val="24"/>
        </w:rPr>
      </w:pPr>
      <w:bookmarkStart w:id="3" w:name="dieu_1"/>
      <w:bookmarkEnd w:id="3"/>
      <w:r w:rsidRPr="009067C9">
        <w:rPr>
          <w:rFonts w:eastAsia="Times New Roman" w:cs="Times New Roman"/>
          <w:b/>
          <w:bCs/>
          <w:sz w:val="24"/>
          <w:szCs w:val="24"/>
        </w:rPr>
        <w:lastRenderedPageBreak/>
        <w:t>Điều 1.</w:t>
      </w:r>
      <w:r w:rsidRPr="009067C9">
        <w:rPr>
          <w:rFonts w:eastAsia="Times New Roman" w:cs="Times New Roman"/>
          <w:sz w:val="24"/>
          <w:szCs w:val="24"/>
        </w:rPr>
        <w:t> </w:t>
      </w:r>
      <w:bookmarkStart w:id="4" w:name="dieu_1_name"/>
      <w:bookmarkEnd w:id="4"/>
      <w:r w:rsidRPr="009067C9">
        <w:rPr>
          <w:rFonts w:eastAsia="Times New Roman" w:cs="Times New Roman"/>
          <w:sz w:val="24"/>
          <w:szCs w:val="24"/>
        </w:rPr>
        <w:t>Ban hành Danh mục dịch vụ sự nghiệp công sử dụng ngân sách nhà nước thuộc lĩnh vực Thông tin và Truyền thông trên địa bàn thành phố Hải Phòng.</w:t>
      </w:r>
    </w:p>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i/>
          <w:iCs/>
          <w:sz w:val="24"/>
          <w:szCs w:val="24"/>
        </w:rPr>
        <w:t>(Chi tiết theo Danh mục đính kèm)</w:t>
      </w:r>
    </w:p>
    <w:p w:rsidR="009067C9" w:rsidRPr="009067C9" w:rsidRDefault="009067C9" w:rsidP="009067C9">
      <w:pPr>
        <w:spacing w:before="120" w:after="100" w:afterAutospacing="1" w:line="240" w:lineRule="auto"/>
        <w:rPr>
          <w:rFonts w:eastAsia="Times New Roman" w:cs="Times New Roman"/>
          <w:sz w:val="24"/>
          <w:szCs w:val="24"/>
        </w:rPr>
      </w:pPr>
      <w:bookmarkStart w:id="5" w:name="dieu_2"/>
      <w:bookmarkEnd w:id="5"/>
      <w:r w:rsidRPr="009067C9">
        <w:rPr>
          <w:rFonts w:eastAsia="Times New Roman" w:cs="Times New Roman"/>
          <w:b/>
          <w:bCs/>
          <w:sz w:val="24"/>
          <w:szCs w:val="24"/>
        </w:rPr>
        <w:t>Điều 2. Tổ chức thực hiện</w:t>
      </w:r>
    </w:p>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1. Giao Ủy ban nhân dân thành phố tổ chức thực hiện Nghị quyết bảo đảm quy định của pháp luật.</w:t>
      </w:r>
    </w:p>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2 Giao Thường trực Hội đồng nhân dân thành phố, các Ban Hội đồng nhân dân thành phố, các Tổ đại biểu Hội đồng nhân dân thành phố và đại biểu Hội đồng nhân dân thành phố giám sát việc thực hiện Nghị quyết.</w:t>
      </w:r>
    </w:p>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Nghị quyết này đã được Hội đồng nhân dân thành phố Hải Phòng khóa XVI, Kỳ họp thứ 11 thông qua ngày 18 tháng 7 năm 2023 và có hiệu lực kể từ ngày 01 tháng 8 năm 2023./.</w:t>
      </w:r>
    </w:p>
    <w:p w:rsidR="009067C9" w:rsidRPr="009067C9" w:rsidRDefault="009067C9" w:rsidP="009067C9">
      <w:pPr>
        <w:spacing w:before="120" w:after="100" w:afterAutospacing="1" w:line="240" w:lineRule="auto"/>
        <w:rPr>
          <w:rFonts w:eastAsia="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428"/>
        <w:gridCol w:w="4428"/>
      </w:tblGrid>
      <w:tr w:rsidR="009067C9" w:rsidRPr="009067C9" w:rsidTr="009067C9">
        <w:tc>
          <w:tcPr>
            <w:tcW w:w="4428" w:type="dxa"/>
            <w:tcMar>
              <w:top w:w="0" w:type="dxa"/>
              <w:left w:w="108" w:type="dxa"/>
              <w:bottom w:w="0" w:type="dxa"/>
              <w:right w:w="108" w:type="dxa"/>
            </w:tcMar>
            <w:hideMark/>
          </w:tcPr>
          <w:p w:rsidR="009067C9" w:rsidRPr="009067C9" w:rsidRDefault="009067C9" w:rsidP="009067C9">
            <w:pPr>
              <w:spacing w:before="120" w:after="100" w:afterAutospacing="1" w:line="240" w:lineRule="auto"/>
              <w:rPr>
                <w:rFonts w:eastAsia="Times New Roman" w:cs="Times New Roman"/>
                <w:sz w:val="16"/>
                <w:szCs w:val="16"/>
              </w:rPr>
            </w:pPr>
            <w:r w:rsidRPr="009067C9">
              <w:rPr>
                <w:rFonts w:eastAsia="Times New Roman" w:cs="Times New Roman"/>
                <w:b/>
                <w:bCs/>
                <w:i/>
                <w:iCs/>
                <w:sz w:val="22"/>
              </w:rPr>
              <w:t>Nơi nhận:</w:t>
            </w:r>
            <w:r w:rsidRPr="009067C9">
              <w:rPr>
                <w:rFonts w:eastAsia="Times New Roman" w:cs="Times New Roman"/>
                <w:b/>
                <w:bCs/>
                <w:i/>
                <w:iCs/>
                <w:sz w:val="16"/>
                <w:szCs w:val="16"/>
              </w:rPr>
              <w:br/>
            </w:r>
            <w:r w:rsidRPr="009067C9">
              <w:rPr>
                <w:rFonts w:eastAsia="Times New Roman" w:cs="Times New Roman"/>
                <w:sz w:val="16"/>
                <w:szCs w:val="16"/>
              </w:rPr>
              <w:t>- Ủy ban TVQH; Chính phủ;</w:t>
            </w:r>
            <w:r w:rsidRPr="009067C9">
              <w:rPr>
                <w:rFonts w:eastAsia="Times New Roman" w:cs="Times New Roman"/>
                <w:sz w:val="16"/>
                <w:szCs w:val="16"/>
              </w:rPr>
              <w:br/>
              <w:t>- VP: Quốc hội, Chính phủ;</w:t>
            </w:r>
            <w:r w:rsidRPr="009067C9">
              <w:rPr>
                <w:rFonts w:eastAsia="Times New Roman" w:cs="Times New Roman"/>
                <w:sz w:val="16"/>
                <w:szCs w:val="16"/>
              </w:rPr>
              <w:br/>
              <w:t>- Ban Công tác đại biểu (UBTVQH);</w:t>
            </w:r>
            <w:r w:rsidRPr="009067C9">
              <w:rPr>
                <w:rFonts w:eastAsia="Times New Roman" w:cs="Times New Roman"/>
                <w:sz w:val="16"/>
                <w:szCs w:val="16"/>
              </w:rPr>
              <w:br/>
              <w:t>- Các Bộ: TTTT, TC, NV;</w:t>
            </w:r>
            <w:r w:rsidRPr="009067C9">
              <w:rPr>
                <w:rFonts w:eastAsia="Times New Roman" w:cs="Times New Roman"/>
                <w:sz w:val="16"/>
                <w:szCs w:val="16"/>
              </w:rPr>
              <w:br/>
              <w:t>- Vụ Pháp chế các Bộ: TTTT, TC, NV;</w:t>
            </w:r>
            <w:r w:rsidRPr="009067C9">
              <w:rPr>
                <w:rFonts w:eastAsia="Times New Roman" w:cs="Times New Roman"/>
                <w:sz w:val="16"/>
                <w:szCs w:val="16"/>
              </w:rPr>
              <w:br/>
              <w:t>- Cục Kiểm tra VBQPPL (Bộ Tư pháp);</w:t>
            </w:r>
            <w:r w:rsidRPr="009067C9">
              <w:rPr>
                <w:rFonts w:eastAsia="Times New Roman" w:cs="Times New Roman"/>
                <w:sz w:val="16"/>
                <w:szCs w:val="16"/>
              </w:rPr>
              <w:br/>
              <w:t>- TTTU, TT HĐND TP; UBND TP;</w:t>
            </w:r>
            <w:r w:rsidRPr="009067C9">
              <w:rPr>
                <w:rFonts w:eastAsia="Times New Roman" w:cs="Times New Roman"/>
                <w:sz w:val="16"/>
                <w:szCs w:val="16"/>
              </w:rPr>
              <w:br/>
              <w:t>- Đoàn ĐBQH TP Hải Phòng;</w:t>
            </w:r>
            <w:r w:rsidRPr="009067C9">
              <w:rPr>
                <w:rFonts w:eastAsia="Times New Roman" w:cs="Times New Roman"/>
                <w:sz w:val="16"/>
                <w:szCs w:val="16"/>
              </w:rPr>
              <w:br/>
              <w:t>- UBMTTQVN thành phố;</w:t>
            </w:r>
            <w:r w:rsidRPr="009067C9">
              <w:rPr>
                <w:rFonts w:eastAsia="Times New Roman" w:cs="Times New Roman"/>
                <w:sz w:val="16"/>
                <w:szCs w:val="16"/>
              </w:rPr>
              <w:br/>
              <w:t>- Các Ban HĐND TP;</w:t>
            </w:r>
            <w:r w:rsidRPr="009067C9">
              <w:rPr>
                <w:rFonts w:eastAsia="Times New Roman" w:cs="Times New Roman"/>
                <w:sz w:val="16"/>
                <w:szCs w:val="16"/>
              </w:rPr>
              <w:br/>
              <w:t>- Các đại biểu HĐND thành phố khóa XVI;</w:t>
            </w:r>
            <w:r w:rsidRPr="009067C9">
              <w:rPr>
                <w:rFonts w:eastAsia="Times New Roman" w:cs="Times New Roman"/>
                <w:sz w:val="16"/>
                <w:szCs w:val="16"/>
              </w:rPr>
              <w:br/>
              <w:t>- Các VP: TU, Đoàn ĐBQH và HĐNDTP, UBND TP;</w:t>
            </w:r>
            <w:r w:rsidRPr="009067C9">
              <w:rPr>
                <w:rFonts w:eastAsia="Times New Roman" w:cs="Times New Roman"/>
                <w:sz w:val="16"/>
                <w:szCs w:val="16"/>
              </w:rPr>
              <w:br/>
              <w:t>- Các sở, ban, ngành, đoàn thể thành phố;</w:t>
            </w:r>
            <w:r w:rsidRPr="009067C9">
              <w:rPr>
                <w:rFonts w:eastAsia="Times New Roman" w:cs="Times New Roman"/>
                <w:sz w:val="16"/>
                <w:szCs w:val="16"/>
              </w:rPr>
              <w:br/>
              <w:t>- Các quận ủy, huyện ủy;</w:t>
            </w:r>
            <w:r w:rsidRPr="009067C9">
              <w:rPr>
                <w:rFonts w:eastAsia="Times New Roman" w:cs="Times New Roman"/>
                <w:sz w:val="16"/>
                <w:szCs w:val="16"/>
              </w:rPr>
              <w:br/>
              <w:t>- TT HĐND, UBND các quận, huyện;</w:t>
            </w:r>
            <w:r w:rsidRPr="009067C9">
              <w:rPr>
                <w:rFonts w:eastAsia="Times New Roman" w:cs="Times New Roman"/>
                <w:sz w:val="16"/>
                <w:szCs w:val="16"/>
              </w:rPr>
              <w:br/>
              <w:t>- CVP, các PCVP Đoàn ĐBQH và HĐND TP;</w:t>
            </w:r>
            <w:r w:rsidRPr="009067C9">
              <w:rPr>
                <w:rFonts w:eastAsia="Times New Roman" w:cs="Times New Roman"/>
                <w:sz w:val="16"/>
                <w:szCs w:val="16"/>
              </w:rPr>
              <w:br/>
              <w:t>- Báo HP, Đài PTTHHP;</w:t>
            </w:r>
            <w:r w:rsidRPr="009067C9">
              <w:rPr>
                <w:rFonts w:eastAsia="Times New Roman" w:cs="Times New Roman"/>
                <w:sz w:val="16"/>
                <w:szCs w:val="16"/>
              </w:rPr>
              <w:br/>
              <w:t>- Công báo TP; Cổng TTĐT TP (để đăng);</w:t>
            </w:r>
            <w:r w:rsidRPr="009067C9">
              <w:rPr>
                <w:rFonts w:eastAsia="Times New Roman" w:cs="Times New Roman"/>
                <w:sz w:val="16"/>
                <w:szCs w:val="16"/>
              </w:rPr>
              <w:br/>
              <w:t>- Các CV VP Đoàn ĐBQH và HĐND TP;</w:t>
            </w:r>
            <w:r w:rsidRPr="009067C9">
              <w:rPr>
                <w:rFonts w:eastAsia="Times New Roman" w:cs="Times New Roman"/>
                <w:sz w:val="16"/>
                <w:szCs w:val="16"/>
              </w:rPr>
              <w:br/>
              <w:t>- Lưu: VT, HSKH.</w:t>
            </w:r>
          </w:p>
        </w:tc>
        <w:tc>
          <w:tcPr>
            <w:tcW w:w="4428" w:type="dxa"/>
            <w:tcMar>
              <w:top w:w="0" w:type="dxa"/>
              <w:left w:w="108" w:type="dxa"/>
              <w:bottom w:w="0" w:type="dxa"/>
              <w:right w:w="108" w:type="dxa"/>
            </w:tcMa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b/>
                <w:bCs/>
                <w:sz w:val="24"/>
                <w:szCs w:val="24"/>
              </w:rPr>
              <w:t>CHỦ TỊCH</w:t>
            </w:r>
            <w:r w:rsidRPr="009067C9">
              <w:rPr>
                <w:rFonts w:eastAsia="Times New Roman" w:cs="Times New Roman"/>
                <w:b/>
                <w:bCs/>
                <w:sz w:val="24"/>
                <w:szCs w:val="24"/>
              </w:rPr>
              <w:br/>
            </w:r>
            <w:r w:rsidRPr="009067C9">
              <w:rPr>
                <w:rFonts w:eastAsia="Times New Roman" w:cs="Times New Roman"/>
                <w:b/>
                <w:bCs/>
                <w:sz w:val="24"/>
                <w:szCs w:val="24"/>
              </w:rPr>
              <w:br/>
            </w:r>
            <w:r w:rsidRPr="009067C9">
              <w:rPr>
                <w:rFonts w:eastAsia="Times New Roman" w:cs="Times New Roman"/>
                <w:b/>
                <w:bCs/>
                <w:sz w:val="24"/>
                <w:szCs w:val="24"/>
              </w:rPr>
              <w:br/>
            </w:r>
            <w:r w:rsidRPr="009067C9">
              <w:rPr>
                <w:rFonts w:eastAsia="Times New Roman" w:cs="Times New Roman"/>
                <w:b/>
                <w:bCs/>
                <w:sz w:val="24"/>
                <w:szCs w:val="24"/>
              </w:rPr>
              <w:br/>
            </w:r>
            <w:r w:rsidRPr="009067C9">
              <w:rPr>
                <w:rFonts w:eastAsia="Times New Roman" w:cs="Times New Roman"/>
                <w:b/>
                <w:bCs/>
                <w:sz w:val="24"/>
                <w:szCs w:val="24"/>
              </w:rPr>
              <w:br/>
              <w:t>Phạm Văn Lập</w:t>
            </w:r>
          </w:p>
        </w:tc>
      </w:tr>
    </w:tbl>
    <w:p w:rsidR="009067C9" w:rsidRPr="009067C9" w:rsidRDefault="009067C9" w:rsidP="009067C9">
      <w:pPr>
        <w:spacing w:before="120" w:after="100" w:afterAutospacing="1" w:line="240" w:lineRule="auto"/>
        <w:rPr>
          <w:rFonts w:eastAsia="Times New Roman" w:cs="Times New Roman"/>
          <w:sz w:val="24"/>
          <w:szCs w:val="24"/>
        </w:rPr>
      </w:pPr>
    </w:p>
    <w:p w:rsidR="009067C9" w:rsidRPr="009067C9" w:rsidRDefault="009067C9" w:rsidP="009067C9">
      <w:pPr>
        <w:spacing w:before="120" w:after="100" w:afterAutospacing="1" w:line="240" w:lineRule="auto"/>
        <w:jc w:val="center"/>
        <w:rPr>
          <w:rFonts w:eastAsia="Times New Roman" w:cs="Times New Roman"/>
          <w:sz w:val="24"/>
          <w:szCs w:val="24"/>
        </w:rPr>
      </w:pPr>
      <w:bookmarkStart w:id="6" w:name="chuong_pl"/>
      <w:bookmarkEnd w:id="6"/>
      <w:r w:rsidRPr="009067C9">
        <w:rPr>
          <w:rFonts w:eastAsia="Times New Roman" w:cs="Times New Roman"/>
          <w:b/>
          <w:bCs/>
          <w:sz w:val="24"/>
          <w:szCs w:val="24"/>
        </w:rPr>
        <w:t>PHỤ LỤC</w:t>
      </w:r>
    </w:p>
    <w:p w:rsidR="009067C9" w:rsidRPr="009067C9" w:rsidRDefault="009067C9" w:rsidP="009067C9">
      <w:pPr>
        <w:spacing w:before="120" w:after="100" w:afterAutospacing="1" w:line="240" w:lineRule="auto"/>
        <w:jc w:val="center"/>
        <w:rPr>
          <w:rFonts w:eastAsia="Times New Roman" w:cs="Times New Roman"/>
          <w:sz w:val="24"/>
          <w:szCs w:val="24"/>
        </w:rPr>
      </w:pPr>
      <w:bookmarkStart w:id="7" w:name="chuong_pl_name"/>
      <w:bookmarkEnd w:id="7"/>
      <w:r w:rsidRPr="009067C9">
        <w:rPr>
          <w:rFonts w:eastAsia="Times New Roman" w:cs="Times New Roman"/>
          <w:sz w:val="24"/>
          <w:szCs w:val="24"/>
        </w:rPr>
        <w:t>DANH MỤC CHI TIẾT DỊCH VỤ SỰ NGHIỆP CÔNG SỬ DỤNG NGÂN SÁCH NHÀ NƯỚC LĨNH VỰC THÔNG TIN VÀ TRUYỀN THÔNG TRÊN ĐỊA BÀN THÀNH PHỐ HẢI PHÒNG</w:t>
      </w:r>
      <w:r w:rsidRPr="009067C9">
        <w:rPr>
          <w:rFonts w:eastAsia="Times New Roman" w:cs="Times New Roman"/>
          <w:sz w:val="24"/>
          <w:szCs w:val="24"/>
        </w:rPr>
        <w:br/>
      </w:r>
      <w:r w:rsidRPr="009067C9">
        <w:rPr>
          <w:rFonts w:eastAsia="Times New Roman" w:cs="Times New Roman"/>
          <w:i/>
          <w:iCs/>
          <w:sz w:val="24"/>
          <w:szCs w:val="24"/>
        </w:rPr>
        <w:t>(Kèm theo Nghị quyết số 03/2023/NQ-HĐND ngày 18/7/2023 của Hội đồng nhân dân thành phố)</w:t>
      </w:r>
    </w:p>
    <w:tbl>
      <w:tblPr>
        <w:tblW w:w="5000" w:type="pct"/>
        <w:shd w:val="clear" w:color="auto" w:fill="FFFFFF"/>
        <w:tblCellMar>
          <w:left w:w="0" w:type="dxa"/>
          <w:right w:w="0" w:type="dxa"/>
        </w:tblCellMar>
        <w:tblLook w:val="04A0" w:firstRow="1" w:lastRow="0" w:firstColumn="1" w:lastColumn="0" w:noHBand="0" w:noVBand="1"/>
      </w:tblPr>
      <w:tblGrid>
        <w:gridCol w:w="641"/>
        <w:gridCol w:w="6216"/>
        <w:gridCol w:w="2194"/>
      </w:tblGrid>
      <w:tr w:rsidR="009067C9" w:rsidRPr="009067C9" w:rsidTr="009067C9">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b/>
                <w:bCs/>
                <w:sz w:val="24"/>
                <w:szCs w:val="24"/>
              </w:rPr>
              <w:t>TT</w:t>
            </w:r>
          </w:p>
        </w:tc>
        <w:tc>
          <w:tcPr>
            <w:tcW w:w="3400" w:type="pct"/>
            <w:tcBorders>
              <w:top w:val="single" w:sz="8" w:space="0" w:color="auto"/>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b/>
                <w:bCs/>
                <w:sz w:val="24"/>
                <w:szCs w:val="24"/>
              </w:rPr>
              <w:t>Lĩnh vực/Danh mục dịch vụ</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b/>
                <w:bCs/>
                <w:sz w:val="24"/>
                <w:szCs w:val="24"/>
              </w:rPr>
              <w:t>Mức sử dụng ngân sách nhà nước</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b/>
                <w:bCs/>
                <w:sz w:val="24"/>
                <w:szCs w:val="24"/>
              </w:rPr>
              <w:t>1</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b/>
                <w:bCs/>
                <w:sz w:val="24"/>
                <w:szCs w:val="24"/>
              </w:rPr>
              <w:t>Báo chí, Truyền thông</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1.1</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Thông tin tuyên truyền phục vụ nhiệm vụ chính trị.</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1.2</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Thông tin tuyên truyền phục vụ nhiệm vụ đảm bảo an ninh - quốc phòng.</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1.3</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Thông tin tuyên truyền phục vụ tuyên truyền đối ngoại.</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1.4</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Thông tin tuyên truyền phục vụ thiếu niên, nhi đồng, người khiếm thính, khiếm thị, biên giới, hải đảo và các nhiệm vụ trọng yếu khác phù hợp với từng thời kỳ theo quyết định của Thủ tướng Chính phủ.</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1.5</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Đo lường mức độ tiếp cận, sử dụng thông tin của khán giả phục vụ đánh giá hiệu quả nội dung thông tin tuyên truyền phục vụ nhiệm vụ chính trị, an ninh - quốc phòng, đối ngoại và phát triển kinh tế - xã hội.</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b/>
                <w:bCs/>
                <w:sz w:val="24"/>
                <w:szCs w:val="24"/>
              </w:rPr>
              <w:t>2</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b/>
                <w:bCs/>
                <w:sz w:val="24"/>
                <w:szCs w:val="24"/>
              </w:rPr>
              <w:t>Công nghệ thông tin</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2.1</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Đảm bảo an toàn thông tin, bao gồm: Kiểm định, đánh giá cấp độ an toàn thông tin, Thu thập, phân tích, rà quét, xử lý mã độc và cảnh báo nguy cơ, sự cố tấn công mạng, ứng cứu, khắc phục sự cố an toàn thông tin mạng tại các cơ quan, đơn vị thuộc thành phố Hải Phòng.</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2.2</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Điều tra, khảo sát, phân tích số liệu về thông tin và truyền thông thành phố Hải Phòng.</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2.3</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Số hóa dữ liệu của các cơ quan, đơn vị thuộc thành phố Hải Phòng.</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2.4</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Diễn tập phòng chống tấn công mạng đảm bảo an toàn thông tin cho các lĩnh vực quan trọng của Đảng, Nhà nước thành phố Hải Phòng.</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2.5</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Giám sát phòng, chống, ngăn chặn thư rác, tin nhắn rác cho các cơ quan Đảng, Nhà nước, tổ chức chính trị - xã hội thành phố Hải Phòng.</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2.6</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Triển khai cài đặt chữ ký số cho các cơ quan nhà nước trên địa bàn thành phố Hải Phòng.</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2.7</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Vận hành, bảo trì, bảo dưỡng hạ tầng công nghệ thông tin, bao gồm: Mạng Lan, MAN, WAN, Trung tâm mạng thông tin, Trung tâm Giám sát, điều hành thông minh.</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2.8</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Quản trị, vận hành, giám sát, cập nhật, bảo trì, bảo dưỡng các hệ thống thông tin, phần mềm ứng dụng trong các cơ quan, đơn vị thuộc thành phố Hải Phòng.</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2.9</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Đào tạo, bồi dưỡng, bao gồm: Công nghệ thông tin, an toàn thông tin, Kỹ năng số, Kỹ năng phân tích dữ liệu số, năng lực tiếp cận thông tin cho cán bộ, công chức.</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2.10</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Vận hành, bảo trì, bảo dưỡng và điều phối việc kết nối, chia sẻ dữ liệu qua Nền tảng kết nối, chia sẻ thành phố (LGSP).</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2.11</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Quản lý tài nguyên mạng dùng chung của thành phố Hải Phòng (Tên miền, dải địa chỉ IP).</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2.12</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Quản lý, lưu trữ Cơ sở dữ liệu của các cơ quan, đơn vị thuộc thành phố Hải Phòng.</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2.13</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Rà quét, xử lý mã độc cho các cơ quan Đảng, Nhà nước, tổ chức chính trị - xã hội thành phố Hải Phòng.</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2.14</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Kiểm định an toàn thông tin cho các sản phẩm, giải pháp hệ thống thông tin quan trọng của các cơ quan nhà nước thành phố trước khi đưa vào sử dụng.</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2.15</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Kiểm tra, đánh giá, phát hiện lỗ hổng bảo mật, điểm yếu an toàn thông tin cho các cơ quan nhà nước thành phố Hải Phòng</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r w:rsidR="009067C9" w:rsidRPr="009067C9" w:rsidTr="009067C9">
        <w:tc>
          <w:tcPr>
            <w:tcW w:w="350" w:type="pct"/>
            <w:tcBorders>
              <w:top w:val="nil"/>
              <w:left w:val="single" w:sz="8" w:space="0" w:color="auto"/>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jc w:val="center"/>
              <w:rPr>
                <w:rFonts w:eastAsia="Times New Roman" w:cs="Times New Roman"/>
                <w:sz w:val="24"/>
                <w:szCs w:val="24"/>
              </w:rPr>
            </w:pPr>
            <w:r w:rsidRPr="009067C9">
              <w:rPr>
                <w:rFonts w:eastAsia="Times New Roman" w:cs="Times New Roman"/>
                <w:sz w:val="24"/>
                <w:szCs w:val="24"/>
              </w:rPr>
              <w:t>2.16</w:t>
            </w:r>
          </w:p>
        </w:tc>
        <w:tc>
          <w:tcPr>
            <w:tcW w:w="34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Giám sát an toàn không gian mạng trên địa bàn thành phố Hải Phòng.</w:t>
            </w:r>
          </w:p>
        </w:tc>
        <w:tc>
          <w:tcPr>
            <w:tcW w:w="1200" w:type="pct"/>
            <w:tcBorders>
              <w:top w:val="nil"/>
              <w:left w:val="nil"/>
              <w:bottom w:val="single" w:sz="8" w:space="0" w:color="auto"/>
              <w:right w:val="single" w:sz="8" w:space="0" w:color="auto"/>
            </w:tcBorders>
            <w:shd w:val="clear" w:color="auto" w:fill="FFFFFF"/>
            <w:vAlign w:val="center"/>
            <w:hideMark/>
          </w:tcPr>
          <w:p w:rsidR="009067C9" w:rsidRPr="009067C9" w:rsidRDefault="009067C9" w:rsidP="009067C9">
            <w:pPr>
              <w:spacing w:before="120" w:after="100" w:afterAutospacing="1" w:line="240" w:lineRule="auto"/>
              <w:rPr>
                <w:rFonts w:eastAsia="Times New Roman" w:cs="Times New Roman"/>
                <w:sz w:val="24"/>
                <w:szCs w:val="24"/>
              </w:rPr>
            </w:pPr>
            <w:r w:rsidRPr="009067C9">
              <w:rPr>
                <w:rFonts w:eastAsia="Times New Roman" w:cs="Times New Roman"/>
                <w:sz w:val="24"/>
                <w:szCs w:val="24"/>
              </w:rPr>
              <w:t>Ngân sách nhà nước đảm bảo 100%</w:t>
            </w:r>
          </w:p>
        </w:tc>
      </w:tr>
    </w:tbl>
    <w:p w:rsidR="001D0A37" w:rsidRPr="009067C9" w:rsidRDefault="001D0A37">
      <w:pPr>
        <w:rPr>
          <w:rFonts w:cs="Times New Roman"/>
          <w:sz w:val="24"/>
          <w:szCs w:val="24"/>
        </w:rPr>
      </w:pPr>
    </w:p>
    <w:sectPr w:rsidR="001D0A37" w:rsidRPr="009067C9"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C9"/>
    <w:rsid w:val="001D0A37"/>
    <w:rsid w:val="004F7CCD"/>
    <w:rsid w:val="006D1FA6"/>
    <w:rsid w:val="0090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8270"/>
  <w15:chartTrackingRefBased/>
  <w15:docId w15:val="{B56039DC-D123-4D42-BC9F-A0997B2D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7C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067C9"/>
    <w:rPr>
      <w:b/>
      <w:bCs/>
    </w:rPr>
  </w:style>
  <w:style w:type="character" w:styleId="Emphasis">
    <w:name w:val="Emphasis"/>
    <w:basedOn w:val="DefaultParagraphFont"/>
    <w:uiPriority w:val="20"/>
    <w:qFormat/>
    <w:rsid w:val="009067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2023-08-11T03:15:00Z</dcterms:created>
  <dcterms:modified xsi:type="dcterms:W3CDTF">2023-08-11T03:16:00Z</dcterms:modified>
</cp:coreProperties>
</file>